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697BC1" w14:paraId="0F23726F" w14:textId="77777777" w:rsidTr="00427EA6">
        <w:trPr>
          <w:cantSplit/>
        </w:trPr>
        <w:tc>
          <w:tcPr>
            <w:tcW w:w="1418" w:type="dxa"/>
            <w:vAlign w:val="center"/>
          </w:tcPr>
          <w:p w14:paraId="4E1A00EC" w14:textId="77777777" w:rsidR="00427EA6" w:rsidRPr="00697BC1" w:rsidRDefault="00CD4AE3" w:rsidP="00427EA6">
            <w:pPr>
              <w:tabs>
                <w:tab w:val="right" w:pos="8732"/>
              </w:tabs>
              <w:spacing w:before="0"/>
              <w:rPr>
                <w:b/>
                <w:bCs/>
                <w:iCs/>
                <w:color w:val="FFFFFF"/>
                <w:sz w:val="30"/>
                <w:szCs w:val="30"/>
              </w:rPr>
            </w:pPr>
            <w:r w:rsidRPr="00F1238A">
              <w:rPr>
                <w:noProof/>
                <w:lang w:val="en-US" w:eastAsia="zh-CN"/>
              </w:rPr>
              <w:drawing>
                <wp:inline distT="0" distB="0" distL="0" distR="0" wp14:anchorId="18DB5801" wp14:editId="31CBD7C2">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56A246B5" w14:textId="77777777"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14:paraId="2A7F79F4" w14:textId="77777777"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14:paraId="77764434" w14:textId="77777777" w:rsidR="00427EA6" w:rsidRPr="00697BC1" w:rsidRDefault="00427EA6" w:rsidP="00427EA6">
            <w:pPr>
              <w:spacing w:before="0"/>
              <w:jc w:val="right"/>
              <w:rPr>
                <w:color w:val="FFFFFF"/>
                <w:sz w:val="26"/>
                <w:szCs w:val="26"/>
              </w:rPr>
            </w:pPr>
          </w:p>
        </w:tc>
      </w:tr>
    </w:tbl>
    <w:p w14:paraId="5DE9C365" w14:textId="77777777" w:rsidR="002545AA" w:rsidRPr="00E35001" w:rsidRDefault="002545AA" w:rsidP="002545AA">
      <w:pPr>
        <w:spacing w:before="0" w:after="240"/>
      </w:pPr>
    </w:p>
    <w:tbl>
      <w:tblPr>
        <w:tblW w:w="9639" w:type="dxa"/>
        <w:tblInd w:w="8" w:type="dxa"/>
        <w:tblLayout w:type="fixed"/>
        <w:tblCellMar>
          <w:left w:w="0" w:type="dxa"/>
          <w:right w:w="0" w:type="dxa"/>
        </w:tblCellMar>
        <w:tblLook w:val="0000" w:firstRow="0" w:lastRow="0" w:firstColumn="0" w:lastColumn="0" w:noHBand="0" w:noVBand="0"/>
      </w:tblPr>
      <w:tblGrid>
        <w:gridCol w:w="1410"/>
        <w:gridCol w:w="3467"/>
        <w:gridCol w:w="4762"/>
      </w:tblGrid>
      <w:tr w:rsidR="002545AA" w:rsidRPr="00EA19E9" w14:paraId="2EA0A1B8" w14:textId="77777777" w:rsidTr="00D46CB6">
        <w:trPr>
          <w:cantSplit/>
          <w:trHeight w:val="471"/>
        </w:trPr>
        <w:tc>
          <w:tcPr>
            <w:tcW w:w="1410" w:type="dxa"/>
          </w:tcPr>
          <w:p w14:paraId="6BF9E6EF" w14:textId="77777777" w:rsidR="002545AA" w:rsidRPr="00EA19E9" w:rsidRDefault="002545AA" w:rsidP="002C58A4">
            <w:pPr>
              <w:tabs>
                <w:tab w:val="left" w:pos="4111"/>
              </w:tabs>
              <w:spacing w:before="10"/>
              <w:ind w:left="57"/>
              <w:rPr>
                <w:sz w:val="24"/>
                <w:szCs w:val="24"/>
              </w:rPr>
            </w:pPr>
          </w:p>
        </w:tc>
        <w:tc>
          <w:tcPr>
            <w:tcW w:w="3467" w:type="dxa"/>
          </w:tcPr>
          <w:p w14:paraId="6D1D5895" w14:textId="77777777" w:rsidR="002545AA" w:rsidRPr="00EA19E9" w:rsidRDefault="002545AA" w:rsidP="002C58A4">
            <w:pPr>
              <w:tabs>
                <w:tab w:val="left" w:pos="4111"/>
              </w:tabs>
              <w:spacing w:before="10"/>
              <w:ind w:left="57"/>
              <w:rPr>
                <w:b/>
                <w:sz w:val="24"/>
                <w:szCs w:val="24"/>
              </w:rPr>
            </w:pPr>
          </w:p>
        </w:tc>
        <w:tc>
          <w:tcPr>
            <w:tcW w:w="4762" w:type="dxa"/>
          </w:tcPr>
          <w:p w14:paraId="19DC2C6A" w14:textId="4CE5E670" w:rsidR="002545AA" w:rsidRPr="00EA19E9" w:rsidRDefault="002545AA" w:rsidP="002C58A4">
            <w:pPr>
              <w:pStyle w:val="Tabletext0"/>
              <w:tabs>
                <w:tab w:val="clear" w:pos="1134"/>
                <w:tab w:val="clear" w:pos="2268"/>
                <w:tab w:val="left" w:pos="794"/>
                <w:tab w:val="left" w:pos="1191"/>
                <w:tab w:val="left" w:pos="1588"/>
              </w:tabs>
              <w:spacing w:before="240" w:after="120"/>
              <w:rPr>
                <w:bCs/>
                <w:sz w:val="24"/>
                <w:szCs w:val="24"/>
              </w:rPr>
            </w:pPr>
            <w:r w:rsidRPr="00EA19E9">
              <w:rPr>
                <w:sz w:val="24"/>
                <w:szCs w:val="24"/>
                <w:lang w:val="es-ES"/>
              </w:rPr>
              <w:t>Ginebra</w:t>
            </w:r>
            <w:r w:rsidRPr="00EA19E9">
              <w:rPr>
                <w:sz w:val="24"/>
                <w:szCs w:val="24"/>
              </w:rPr>
              <w:t>,</w:t>
            </w:r>
            <w:r w:rsidR="00AC14FE" w:rsidRPr="00EA19E9">
              <w:rPr>
                <w:rFonts w:cstheme="minorHAnsi"/>
                <w:sz w:val="24"/>
                <w:szCs w:val="24"/>
              </w:rPr>
              <w:t xml:space="preserve"> 9 de marzo de 2026</w:t>
            </w:r>
          </w:p>
        </w:tc>
      </w:tr>
      <w:tr w:rsidR="002545AA" w:rsidRPr="00EA19E9" w14:paraId="1254F890" w14:textId="77777777" w:rsidTr="00AC14FE">
        <w:trPr>
          <w:cantSplit/>
          <w:trHeight w:val="649"/>
        </w:trPr>
        <w:tc>
          <w:tcPr>
            <w:tcW w:w="1410" w:type="dxa"/>
          </w:tcPr>
          <w:p w14:paraId="6368E70F" w14:textId="77777777" w:rsidR="002545AA" w:rsidRPr="00EA19E9" w:rsidRDefault="002545AA" w:rsidP="002C58A4">
            <w:pPr>
              <w:tabs>
                <w:tab w:val="left" w:pos="4111"/>
              </w:tabs>
              <w:spacing w:before="40" w:after="40"/>
              <w:ind w:left="57"/>
              <w:rPr>
                <w:sz w:val="24"/>
                <w:szCs w:val="24"/>
              </w:rPr>
            </w:pPr>
            <w:r w:rsidRPr="00EA19E9">
              <w:rPr>
                <w:sz w:val="24"/>
                <w:szCs w:val="24"/>
              </w:rPr>
              <w:t>Ref.:</w:t>
            </w:r>
          </w:p>
        </w:tc>
        <w:tc>
          <w:tcPr>
            <w:tcW w:w="3467" w:type="dxa"/>
          </w:tcPr>
          <w:p w14:paraId="4A7514C6" w14:textId="200F59AD" w:rsidR="002545AA" w:rsidRPr="00EA19E9" w:rsidRDefault="002545AA" w:rsidP="002C58A4">
            <w:pPr>
              <w:tabs>
                <w:tab w:val="left" w:pos="4111"/>
              </w:tabs>
              <w:spacing w:before="40" w:after="40"/>
              <w:ind w:left="57"/>
              <w:rPr>
                <w:b/>
                <w:sz w:val="24"/>
                <w:szCs w:val="24"/>
              </w:rPr>
            </w:pPr>
            <w:r w:rsidRPr="00EA19E9">
              <w:rPr>
                <w:b/>
                <w:sz w:val="24"/>
                <w:szCs w:val="24"/>
              </w:rPr>
              <w:t xml:space="preserve">Carta Colectiva TSB </w:t>
            </w:r>
            <w:r w:rsidR="00AC14FE" w:rsidRPr="00EA19E9">
              <w:rPr>
                <w:b/>
                <w:sz w:val="24"/>
                <w:szCs w:val="24"/>
              </w:rPr>
              <w:t>5</w:t>
            </w:r>
            <w:r w:rsidRPr="00EA19E9">
              <w:rPr>
                <w:b/>
                <w:sz w:val="24"/>
                <w:szCs w:val="24"/>
              </w:rPr>
              <w:t>/</w:t>
            </w:r>
            <w:r w:rsidR="00AC14FE" w:rsidRPr="00EA19E9">
              <w:rPr>
                <w:b/>
                <w:sz w:val="24"/>
                <w:szCs w:val="24"/>
              </w:rPr>
              <w:t>21</w:t>
            </w:r>
          </w:p>
          <w:p w14:paraId="08AAC01B" w14:textId="66437B7F" w:rsidR="002545AA" w:rsidRPr="00EA19E9" w:rsidRDefault="00AC14FE" w:rsidP="002C58A4">
            <w:pPr>
              <w:tabs>
                <w:tab w:val="left" w:pos="4111"/>
              </w:tabs>
              <w:spacing w:before="0" w:after="40"/>
              <w:ind w:left="57"/>
              <w:rPr>
                <w:sz w:val="24"/>
                <w:szCs w:val="24"/>
                <w:u w:val="single"/>
              </w:rPr>
            </w:pPr>
            <w:r w:rsidRPr="00EA19E9">
              <w:rPr>
                <w:rFonts w:cstheme="minorHAnsi"/>
                <w:sz w:val="24"/>
                <w:szCs w:val="24"/>
                <w:lang w:val="es-ES"/>
              </w:rPr>
              <w:t>SG21/SP</w:t>
            </w:r>
          </w:p>
        </w:tc>
        <w:tc>
          <w:tcPr>
            <w:tcW w:w="4762" w:type="dxa"/>
            <w:vMerge w:val="restart"/>
          </w:tcPr>
          <w:p w14:paraId="19988CED" w14:textId="77777777" w:rsidR="002545AA" w:rsidRPr="00EA19E9" w:rsidRDefault="002545AA" w:rsidP="002C58A4">
            <w:pPr>
              <w:tabs>
                <w:tab w:val="left" w:pos="4111"/>
              </w:tabs>
              <w:spacing w:before="40" w:after="40"/>
              <w:ind w:left="57"/>
              <w:rPr>
                <w:bCs/>
                <w:sz w:val="24"/>
                <w:szCs w:val="24"/>
              </w:rPr>
            </w:pPr>
            <w:r w:rsidRPr="00EA19E9">
              <w:rPr>
                <w:bCs/>
                <w:sz w:val="24"/>
                <w:szCs w:val="24"/>
              </w:rPr>
              <w:t>A:</w:t>
            </w:r>
          </w:p>
          <w:p w14:paraId="0C630DA8" w14:textId="68F4A752" w:rsidR="002545AA" w:rsidRPr="00EA19E9" w:rsidRDefault="002545AA" w:rsidP="00DB1E60">
            <w:pPr>
              <w:tabs>
                <w:tab w:val="clear" w:pos="794"/>
              </w:tabs>
              <w:spacing w:before="0" w:after="40"/>
              <w:ind w:left="361" w:hanging="283"/>
              <w:rPr>
                <w:sz w:val="24"/>
                <w:szCs w:val="24"/>
              </w:rPr>
            </w:pPr>
            <w:r w:rsidRPr="00EA19E9">
              <w:rPr>
                <w:sz w:val="24"/>
                <w:szCs w:val="24"/>
              </w:rPr>
              <w:t>-</w:t>
            </w:r>
            <w:r w:rsidRPr="00EA19E9">
              <w:rPr>
                <w:sz w:val="24"/>
                <w:szCs w:val="24"/>
              </w:rPr>
              <w:tab/>
            </w:r>
            <w:r w:rsidR="00AC14FE" w:rsidRPr="00EA19E9">
              <w:rPr>
                <w:sz w:val="24"/>
                <w:szCs w:val="24"/>
              </w:rPr>
              <w:t>l</w:t>
            </w:r>
            <w:r w:rsidRPr="00EA19E9">
              <w:rPr>
                <w:sz w:val="24"/>
                <w:szCs w:val="24"/>
              </w:rPr>
              <w:t>as Administraciones de los Estados Miembros de la Unión;</w:t>
            </w:r>
          </w:p>
          <w:p w14:paraId="71BE45BA" w14:textId="4ECB0C52" w:rsidR="00AC14FE" w:rsidRPr="00EA19E9" w:rsidRDefault="00AC14FE" w:rsidP="00DB1E60">
            <w:pPr>
              <w:tabs>
                <w:tab w:val="clear" w:pos="794"/>
              </w:tabs>
              <w:spacing w:before="0" w:after="40"/>
              <w:ind w:left="361" w:hanging="283"/>
              <w:rPr>
                <w:sz w:val="24"/>
                <w:szCs w:val="24"/>
              </w:rPr>
            </w:pPr>
            <w:r w:rsidRPr="00EA19E9">
              <w:rPr>
                <w:sz w:val="24"/>
                <w:szCs w:val="24"/>
              </w:rPr>
              <w:t>-</w:t>
            </w:r>
            <w:r w:rsidRPr="00EA19E9">
              <w:rPr>
                <w:sz w:val="24"/>
                <w:szCs w:val="24"/>
              </w:rPr>
              <w:tab/>
              <w:t xml:space="preserve">el </w:t>
            </w:r>
            <w:r w:rsidRPr="00EA19E9">
              <w:rPr>
                <w:rFonts w:cstheme="minorHAnsi"/>
                <w:sz w:val="24"/>
                <w:szCs w:val="24"/>
                <w:lang w:val="es-ES"/>
              </w:rPr>
              <w:t>Estado de Palestina (Res. 99 (Rev. Dubái, 2018));</w:t>
            </w:r>
          </w:p>
          <w:p w14:paraId="4F0FAA4A" w14:textId="32E674BC" w:rsidR="002545AA" w:rsidRPr="00EA19E9" w:rsidRDefault="002545AA" w:rsidP="00DB1E60">
            <w:pPr>
              <w:tabs>
                <w:tab w:val="clear" w:pos="794"/>
              </w:tabs>
              <w:spacing w:before="0" w:after="40"/>
              <w:ind w:left="361" w:hanging="283"/>
              <w:rPr>
                <w:sz w:val="24"/>
                <w:szCs w:val="24"/>
              </w:rPr>
            </w:pPr>
            <w:r w:rsidRPr="00EA19E9">
              <w:rPr>
                <w:sz w:val="24"/>
                <w:szCs w:val="24"/>
              </w:rPr>
              <w:t>-</w:t>
            </w:r>
            <w:r w:rsidRPr="00EA19E9">
              <w:rPr>
                <w:sz w:val="24"/>
                <w:szCs w:val="24"/>
              </w:rPr>
              <w:tab/>
            </w:r>
            <w:r w:rsidR="00EA19E9" w:rsidRPr="00EA19E9">
              <w:rPr>
                <w:sz w:val="24"/>
                <w:szCs w:val="24"/>
              </w:rPr>
              <w:t>l</w:t>
            </w:r>
            <w:r w:rsidRPr="00EA19E9">
              <w:rPr>
                <w:sz w:val="24"/>
                <w:szCs w:val="24"/>
              </w:rPr>
              <w:t>os Miembros del Sector UIT</w:t>
            </w:r>
            <w:r w:rsidRPr="00EA19E9">
              <w:rPr>
                <w:sz w:val="24"/>
                <w:szCs w:val="24"/>
              </w:rPr>
              <w:noBreakHyphen/>
              <w:t>T;</w:t>
            </w:r>
          </w:p>
          <w:p w14:paraId="2704C4EE" w14:textId="13298161" w:rsidR="002545AA" w:rsidRPr="00EA19E9" w:rsidRDefault="002545AA" w:rsidP="00DB1E60">
            <w:pPr>
              <w:tabs>
                <w:tab w:val="clear" w:pos="794"/>
              </w:tabs>
              <w:spacing w:before="0" w:after="40"/>
              <w:ind w:left="361" w:hanging="283"/>
              <w:rPr>
                <w:sz w:val="24"/>
                <w:szCs w:val="24"/>
              </w:rPr>
            </w:pPr>
            <w:r w:rsidRPr="00EA19E9">
              <w:rPr>
                <w:sz w:val="24"/>
                <w:szCs w:val="24"/>
              </w:rPr>
              <w:t>-</w:t>
            </w:r>
            <w:r w:rsidRPr="00EA19E9">
              <w:rPr>
                <w:sz w:val="24"/>
                <w:szCs w:val="24"/>
              </w:rPr>
              <w:tab/>
            </w:r>
            <w:r w:rsidR="00AC14FE" w:rsidRPr="00EA19E9">
              <w:rPr>
                <w:rFonts w:cstheme="minorHAnsi"/>
                <w:sz w:val="24"/>
                <w:szCs w:val="24"/>
                <w:lang w:val="es-ES"/>
              </w:rPr>
              <w:t>a los Asociados de la Comisión de Estudio 21 del UIT-T;</w:t>
            </w:r>
          </w:p>
          <w:p w14:paraId="7D03B573" w14:textId="709412F3" w:rsidR="002545AA" w:rsidRPr="00EA19E9" w:rsidRDefault="002545AA" w:rsidP="00DB1E60">
            <w:pPr>
              <w:tabs>
                <w:tab w:val="clear" w:pos="794"/>
              </w:tabs>
              <w:spacing w:before="0" w:after="40"/>
              <w:ind w:left="361" w:hanging="283"/>
              <w:rPr>
                <w:bCs/>
                <w:sz w:val="24"/>
                <w:szCs w:val="24"/>
              </w:rPr>
            </w:pPr>
            <w:r w:rsidRPr="00EA19E9">
              <w:rPr>
                <w:sz w:val="24"/>
                <w:szCs w:val="24"/>
              </w:rPr>
              <w:t>-</w:t>
            </w:r>
            <w:r w:rsidRPr="00EA19E9">
              <w:rPr>
                <w:sz w:val="24"/>
                <w:szCs w:val="24"/>
              </w:rPr>
              <w:tab/>
            </w:r>
            <w:r w:rsidR="00AC14FE" w:rsidRPr="00EA19E9">
              <w:rPr>
                <w:sz w:val="24"/>
                <w:szCs w:val="24"/>
              </w:rPr>
              <w:t>l</w:t>
            </w:r>
            <w:r w:rsidRPr="00EA19E9">
              <w:rPr>
                <w:sz w:val="24"/>
                <w:szCs w:val="24"/>
              </w:rPr>
              <w:t>as Instituciones Académicas de la UIT</w:t>
            </w:r>
          </w:p>
        </w:tc>
      </w:tr>
      <w:tr w:rsidR="002545AA" w:rsidRPr="00EA19E9" w14:paraId="674E31D8" w14:textId="77777777" w:rsidTr="00AC14FE">
        <w:trPr>
          <w:cantSplit/>
          <w:trHeight w:val="390"/>
        </w:trPr>
        <w:tc>
          <w:tcPr>
            <w:tcW w:w="1410" w:type="dxa"/>
          </w:tcPr>
          <w:p w14:paraId="60D0627C" w14:textId="77777777" w:rsidR="002545AA" w:rsidRPr="00EA19E9" w:rsidRDefault="002545AA" w:rsidP="002C58A4">
            <w:pPr>
              <w:tabs>
                <w:tab w:val="left" w:pos="4111"/>
              </w:tabs>
              <w:spacing w:before="40" w:after="40"/>
              <w:ind w:left="57"/>
              <w:rPr>
                <w:sz w:val="24"/>
                <w:szCs w:val="24"/>
              </w:rPr>
            </w:pPr>
            <w:r w:rsidRPr="00EA19E9">
              <w:rPr>
                <w:sz w:val="24"/>
                <w:szCs w:val="24"/>
              </w:rPr>
              <w:t>Tel.:</w:t>
            </w:r>
          </w:p>
        </w:tc>
        <w:tc>
          <w:tcPr>
            <w:tcW w:w="3467" w:type="dxa"/>
          </w:tcPr>
          <w:p w14:paraId="355F1566" w14:textId="76D8D0A1" w:rsidR="002545AA" w:rsidRPr="00EA19E9" w:rsidRDefault="002545AA" w:rsidP="002C58A4">
            <w:pPr>
              <w:tabs>
                <w:tab w:val="left" w:pos="4111"/>
              </w:tabs>
              <w:spacing w:before="40" w:after="40"/>
              <w:ind w:left="57"/>
              <w:rPr>
                <w:sz w:val="24"/>
                <w:szCs w:val="24"/>
              </w:rPr>
            </w:pPr>
            <w:r w:rsidRPr="00EA19E9">
              <w:rPr>
                <w:sz w:val="24"/>
                <w:szCs w:val="24"/>
              </w:rPr>
              <w:t xml:space="preserve">+41 22 730 </w:t>
            </w:r>
            <w:r w:rsidR="00667CE0" w:rsidRPr="00EA19E9">
              <w:rPr>
                <w:sz w:val="24"/>
                <w:szCs w:val="24"/>
              </w:rPr>
              <w:t>5858</w:t>
            </w:r>
          </w:p>
        </w:tc>
        <w:tc>
          <w:tcPr>
            <w:tcW w:w="4762" w:type="dxa"/>
            <w:vMerge/>
          </w:tcPr>
          <w:p w14:paraId="1BC4C88B" w14:textId="77777777" w:rsidR="002545AA" w:rsidRPr="00EA19E9" w:rsidRDefault="002545AA" w:rsidP="002C58A4">
            <w:pPr>
              <w:tabs>
                <w:tab w:val="left" w:pos="4111"/>
              </w:tabs>
              <w:spacing w:beforeLines="40" w:before="96" w:after="40"/>
              <w:ind w:left="57"/>
              <w:rPr>
                <w:bCs/>
                <w:sz w:val="24"/>
                <w:szCs w:val="24"/>
              </w:rPr>
            </w:pPr>
          </w:p>
        </w:tc>
      </w:tr>
      <w:tr w:rsidR="002545AA" w:rsidRPr="00EA19E9" w14:paraId="65CBB035" w14:textId="77777777" w:rsidTr="00AC14FE">
        <w:trPr>
          <w:cantSplit/>
          <w:trHeight w:val="431"/>
        </w:trPr>
        <w:tc>
          <w:tcPr>
            <w:tcW w:w="1410" w:type="dxa"/>
          </w:tcPr>
          <w:p w14:paraId="3DDB11E5" w14:textId="77777777" w:rsidR="002545AA" w:rsidRPr="00EA19E9" w:rsidRDefault="002545AA" w:rsidP="002C58A4">
            <w:pPr>
              <w:tabs>
                <w:tab w:val="left" w:pos="4111"/>
              </w:tabs>
              <w:spacing w:before="40" w:after="40"/>
              <w:ind w:left="57"/>
              <w:rPr>
                <w:sz w:val="24"/>
                <w:szCs w:val="24"/>
              </w:rPr>
            </w:pPr>
            <w:r w:rsidRPr="00EA19E9">
              <w:rPr>
                <w:sz w:val="24"/>
                <w:szCs w:val="24"/>
              </w:rPr>
              <w:t>Fax:</w:t>
            </w:r>
          </w:p>
        </w:tc>
        <w:tc>
          <w:tcPr>
            <w:tcW w:w="3467" w:type="dxa"/>
          </w:tcPr>
          <w:p w14:paraId="184A63A6" w14:textId="77777777" w:rsidR="002545AA" w:rsidRPr="00EA19E9" w:rsidRDefault="002545AA" w:rsidP="002C58A4">
            <w:pPr>
              <w:tabs>
                <w:tab w:val="left" w:pos="4111"/>
              </w:tabs>
              <w:spacing w:before="40" w:after="40"/>
              <w:ind w:left="57"/>
              <w:rPr>
                <w:sz w:val="24"/>
                <w:szCs w:val="24"/>
              </w:rPr>
            </w:pPr>
            <w:r w:rsidRPr="00EA19E9">
              <w:rPr>
                <w:sz w:val="24"/>
                <w:szCs w:val="24"/>
              </w:rPr>
              <w:t>+41 22 730 5853</w:t>
            </w:r>
          </w:p>
        </w:tc>
        <w:tc>
          <w:tcPr>
            <w:tcW w:w="4762" w:type="dxa"/>
            <w:vMerge/>
          </w:tcPr>
          <w:p w14:paraId="78DD8888" w14:textId="77777777" w:rsidR="002545AA" w:rsidRPr="00EA19E9" w:rsidRDefault="002545AA" w:rsidP="002C58A4">
            <w:pPr>
              <w:tabs>
                <w:tab w:val="left" w:pos="4111"/>
              </w:tabs>
              <w:spacing w:beforeLines="40" w:before="96" w:after="40"/>
              <w:ind w:left="57"/>
              <w:rPr>
                <w:bCs/>
                <w:sz w:val="24"/>
                <w:szCs w:val="24"/>
              </w:rPr>
            </w:pPr>
          </w:p>
        </w:tc>
      </w:tr>
      <w:tr w:rsidR="002545AA" w:rsidRPr="00EA19E9" w14:paraId="145478F8" w14:textId="77777777" w:rsidTr="00AC14FE">
        <w:trPr>
          <w:cantSplit/>
        </w:trPr>
        <w:tc>
          <w:tcPr>
            <w:tcW w:w="1410" w:type="dxa"/>
          </w:tcPr>
          <w:p w14:paraId="5233C32F" w14:textId="77777777" w:rsidR="002545AA" w:rsidRPr="00EA19E9" w:rsidRDefault="002545AA" w:rsidP="002C58A4">
            <w:pPr>
              <w:tabs>
                <w:tab w:val="left" w:pos="4111"/>
              </w:tabs>
              <w:spacing w:before="40" w:after="40"/>
              <w:ind w:left="57"/>
              <w:rPr>
                <w:sz w:val="24"/>
                <w:szCs w:val="24"/>
              </w:rPr>
            </w:pPr>
            <w:r w:rsidRPr="00EA19E9">
              <w:rPr>
                <w:sz w:val="24"/>
                <w:szCs w:val="24"/>
              </w:rPr>
              <w:t>Correo-e:</w:t>
            </w:r>
          </w:p>
        </w:tc>
        <w:tc>
          <w:tcPr>
            <w:tcW w:w="3467" w:type="dxa"/>
          </w:tcPr>
          <w:p w14:paraId="26D3CB6D" w14:textId="10AB538B" w:rsidR="002545AA" w:rsidRPr="00EA19E9" w:rsidRDefault="00AC14FE" w:rsidP="002C58A4">
            <w:pPr>
              <w:tabs>
                <w:tab w:val="left" w:pos="4111"/>
              </w:tabs>
              <w:spacing w:before="40" w:after="40"/>
              <w:ind w:left="57"/>
              <w:rPr>
                <w:sz w:val="24"/>
                <w:szCs w:val="24"/>
              </w:rPr>
            </w:pPr>
            <w:hyperlink r:id="rId9" w:history="1">
              <w:r w:rsidRPr="00EA19E9">
                <w:rPr>
                  <w:rStyle w:val="Hyperlink"/>
                  <w:sz w:val="24"/>
                  <w:szCs w:val="24"/>
                </w:rPr>
                <w:t>tsbsg21@itu.int</w:t>
              </w:r>
            </w:hyperlink>
          </w:p>
        </w:tc>
        <w:tc>
          <w:tcPr>
            <w:tcW w:w="4762" w:type="dxa"/>
            <w:vMerge/>
          </w:tcPr>
          <w:p w14:paraId="262FD6E9" w14:textId="77777777" w:rsidR="002545AA" w:rsidRPr="00EA19E9" w:rsidRDefault="002545AA" w:rsidP="002C58A4">
            <w:pPr>
              <w:tabs>
                <w:tab w:val="left" w:pos="4111"/>
              </w:tabs>
              <w:spacing w:beforeLines="40" w:before="96" w:after="40"/>
              <w:ind w:left="57"/>
              <w:rPr>
                <w:sz w:val="24"/>
                <w:szCs w:val="24"/>
              </w:rPr>
            </w:pPr>
          </w:p>
        </w:tc>
      </w:tr>
      <w:tr w:rsidR="002545AA" w:rsidRPr="00EA19E9" w14:paraId="1D87E212" w14:textId="77777777" w:rsidTr="00AC14FE">
        <w:trPr>
          <w:cantSplit/>
        </w:trPr>
        <w:tc>
          <w:tcPr>
            <w:tcW w:w="1410" w:type="dxa"/>
          </w:tcPr>
          <w:p w14:paraId="07B19126" w14:textId="77777777" w:rsidR="002545AA" w:rsidRPr="00EA19E9" w:rsidRDefault="002545AA" w:rsidP="002C58A4">
            <w:pPr>
              <w:tabs>
                <w:tab w:val="left" w:pos="4111"/>
              </w:tabs>
              <w:spacing w:before="40" w:after="40"/>
              <w:ind w:left="57"/>
              <w:rPr>
                <w:sz w:val="24"/>
                <w:szCs w:val="24"/>
              </w:rPr>
            </w:pPr>
            <w:r w:rsidRPr="00EA19E9">
              <w:rPr>
                <w:sz w:val="24"/>
                <w:szCs w:val="24"/>
              </w:rPr>
              <w:t>Web:</w:t>
            </w:r>
          </w:p>
        </w:tc>
        <w:tc>
          <w:tcPr>
            <w:tcW w:w="3467" w:type="dxa"/>
          </w:tcPr>
          <w:p w14:paraId="421A041F" w14:textId="18F7AB6F" w:rsidR="002545AA" w:rsidRPr="00EA19E9" w:rsidRDefault="00AC14FE" w:rsidP="002C58A4">
            <w:pPr>
              <w:tabs>
                <w:tab w:val="left" w:pos="4111"/>
              </w:tabs>
              <w:spacing w:before="40" w:after="40"/>
              <w:ind w:left="57"/>
              <w:rPr>
                <w:sz w:val="24"/>
                <w:szCs w:val="24"/>
              </w:rPr>
            </w:pPr>
            <w:hyperlink r:id="rId10" w:history="1">
              <w:r w:rsidRPr="00EA19E9">
                <w:rPr>
                  <w:rStyle w:val="Hyperlink"/>
                  <w:rFonts w:cstheme="minorHAnsi"/>
                  <w:sz w:val="24"/>
                  <w:szCs w:val="24"/>
                  <w:lang w:val="es-ES"/>
                </w:rPr>
                <w:t>https://itu.int/go/tsg21</w:t>
              </w:r>
            </w:hyperlink>
          </w:p>
        </w:tc>
        <w:tc>
          <w:tcPr>
            <w:tcW w:w="4762" w:type="dxa"/>
            <w:vMerge/>
          </w:tcPr>
          <w:p w14:paraId="7B1CDE44" w14:textId="77777777" w:rsidR="002545AA" w:rsidRPr="00EA19E9" w:rsidRDefault="002545AA" w:rsidP="002C58A4">
            <w:pPr>
              <w:tabs>
                <w:tab w:val="left" w:pos="4111"/>
              </w:tabs>
              <w:spacing w:beforeLines="40" w:before="96" w:after="40"/>
              <w:ind w:left="57"/>
              <w:rPr>
                <w:sz w:val="24"/>
                <w:szCs w:val="24"/>
              </w:rPr>
            </w:pPr>
          </w:p>
        </w:tc>
      </w:tr>
      <w:tr w:rsidR="002545AA" w:rsidRPr="00EA19E9" w14:paraId="765C5C57" w14:textId="77777777" w:rsidTr="00667CE0">
        <w:trPr>
          <w:cantSplit/>
          <w:trHeight w:val="515"/>
        </w:trPr>
        <w:tc>
          <w:tcPr>
            <w:tcW w:w="1410" w:type="dxa"/>
          </w:tcPr>
          <w:p w14:paraId="00F8A0B0" w14:textId="77777777" w:rsidR="002545AA" w:rsidRPr="00EA19E9" w:rsidRDefault="002545AA" w:rsidP="002C58A4">
            <w:pPr>
              <w:tabs>
                <w:tab w:val="left" w:pos="4111"/>
              </w:tabs>
              <w:spacing w:before="40" w:after="40"/>
              <w:ind w:left="57"/>
              <w:rPr>
                <w:sz w:val="24"/>
                <w:szCs w:val="24"/>
              </w:rPr>
            </w:pPr>
            <w:r w:rsidRPr="00EA19E9">
              <w:rPr>
                <w:sz w:val="24"/>
                <w:szCs w:val="24"/>
              </w:rPr>
              <w:t>Asunto:</w:t>
            </w:r>
          </w:p>
        </w:tc>
        <w:tc>
          <w:tcPr>
            <w:tcW w:w="8229" w:type="dxa"/>
            <w:gridSpan w:val="2"/>
          </w:tcPr>
          <w:p w14:paraId="5D3932BD" w14:textId="0909CE49" w:rsidR="002545AA" w:rsidRPr="00EA19E9" w:rsidRDefault="00AC14FE" w:rsidP="002C58A4">
            <w:pPr>
              <w:tabs>
                <w:tab w:val="left" w:pos="4111"/>
              </w:tabs>
              <w:spacing w:before="40" w:after="40"/>
              <w:ind w:left="57"/>
              <w:rPr>
                <w:b/>
                <w:bCs/>
                <w:sz w:val="24"/>
                <w:szCs w:val="24"/>
              </w:rPr>
            </w:pPr>
            <w:r w:rsidRPr="00EA19E9">
              <w:rPr>
                <w:rFonts w:cstheme="minorHAnsi"/>
                <w:b/>
                <w:bCs/>
                <w:sz w:val="24"/>
                <w:szCs w:val="24"/>
                <w:lang w:val="es-ES"/>
              </w:rPr>
              <w:t>Reunión del GT3/21, Santa Eulària, España, 1 de mayo de 2026</w:t>
            </w:r>
          </w:p>
        </w:tc>
      </w:tr>
    </w:tbl>
    <w:p w14:paraId="504F7F8C" w14:textId="77777777" w:rsidR="002545AA" w:rsidRPr="00EA19E9" w:rsidRDefault="002545AA" w:rsidP="002545AA">
      <w:pPr>
        <w:pStyle w:val="ITUintr"/>
        <w:tabs>
          <w:tab w:val="clear" w:pos="737"/>
          <w:tab w:val="clear" w:pos="1134"/>
          <w:tab w:val="left" w:pos="794"/>
        </w:tabs>
        <w:spacing w:before="240" w:after="0"/>
        <w:ind w:right="91"/>
        <w:rPr>
          <w:rFonts w:asciiTheme="minorHAnsi" w:hAnsiTheme="minorHAnsi"/>
          <w:sz w:val="24"/>
          <w:szCs w:val="24"/>
        </w:rPr>
      </w:pPr>
      <w:bookmarkStart w:id="0" w:name="ditulogo"/>
      <w:bookmarkEnd w:id="0"/>
      <w:r w:rsidRPr="00EA19E9">
        <w:rPr>
          <w:rFonts w:asciiTheme="minorHAnsi" w:hAnsiTheme="minorHAnsi"/>
          <w:sz w:val="24"/>
          <w:szCs w:val="24"/>
        </w:rPr>
        <w:t>Muy Señora mía/Muy Señor mío:</w:t>
      </w:r>
    </w:p>
    <w:p w14:paraId="0A0AA46F" w14:textId="77777777" w:rsidR="00AC14FE" w:rsidRPr="00EA19E9" w:rsidRDefault="00AC14FE" w:rsidP="00AC14FE">
      <w:pPr>
        <w:rPr>
          <w:rFonts w:cstheme="minorBidi"/>
          <w:sz w:val="24"/>
          <w:szCs w:val="24"/>
          <w:lang w:val="es-ES"/>
        </w:rPr>
      </w:pPr>
      <w:r w:rsidRPr="00EA19E9">
        <w:rPr>
          <w:rFonts w:cstheme="minorBidi"/>
          <w:sz w:val="24"/>
          <w:szCs w:val="24"/>
          <w:lang w:val="es-ES"/>
        </w:rPr>
        <w:t>1</w:t>
      </w:r>
      <w:r w:rsidRPr="00EA19E9">
        <w:rPr>
          <w:rFonts w:cstheme="minorBidi"/>
          <w:sz w:val="24"/>
          <w:szCs w:val="24"/>
          <w:lang w:val="es-ES"/>
        </w:rPr>
        <w:tab/>
        <w:t xml:space="preserve">Me complace invitarle a la reunión del Grupo de Trabajo 3/21 (GT3/21), </w:t>
      </w:r>
      <w:r w:rsidRPr="00EA19E9">
        <w:rPr>
          <w:rFonts w:cstheme="minorBidi"/>
          <w:i/>
          <w:iCs/>
          <w:sz w:val="24"/>
          <w:szCs w:val="24"/>
          <w:lang w:val="es-ES"/>
        </w:rPr>
        <w:t xml:space="preserve">Autenticidad de medios, procesamiento y aplicaciones basadas en IA, </w:t>
      </w:r>
      <w:r w:rsidRPr="00EA19E9">
        <w:rPr>
          <w:rFonts w:cstheme="minorBidi"/>
          <w:sz w:val="24"/>
          <w:szCs w:val="24"/>
          <w:lang w:val="es-ES"/>
        </w:rPr>
        <w:t xml:space="preserve">que se celebrará en el Palacio de Congresos de Ibiza en Santa Eulària (España) el 1 de mayo de 2026, por amable invitación de Kenzler </w:t>
      </w:r>
      <w:proofErr w:type="spellStart"/>
      <w:r w:rsidRPr="00EA19E9">
        <w:rPr>
          <w:rFonts w:cstheme="minorBidi"/>
          <w:sz w:val="24"/>
          <w:szCs w:val="24"/>
          <w:lang w:val="es-ES"/>
        </w:rPr>
        <w:t>Conference</w:t>
      </w:r>
      <w:proofErr w:type="spellEnd"/>
      <w:r w:rsidRPr="00EA19E9">
        <w:rPr>
          <w:rFonts w:cstheme="minorBidi"/>
          <w:sz w:val="24"/>
          <w:szCs w:val="24"/>
          <w:lang w:val="es-ES"/>
        </w:rPr>
        <w:t xml:space="preserve"> Management.</w:t>
      </w:r>
    </w:p>
    <w:p w14:paraId="5552DDF6" w14:textId="3FE872EF" w:rsidR="00AC14FE" w:rsidRPr="00EA19E9" w:rsidRDefault="00AC14FE" w:rsidP="00AC14FE">
      <w:pPr>
        <w:rPr>
          <w:sz w:val="24"/>
          <w:szCs w:val="24"/>
          <w:lang w:val="es-ES"/>
        </w:rPr>
      </w:pPr>
      <w:r w:rsidRPr="00EA19E9">
        <w:rPr>
          <w:sz w:val="24"/>
          <w:szCs w:val="24"/>
          <w:lang w:val="es-ES"/>
        </w:rPr>
        <w:t>2</w:t>
      </w:r>
      <w:r w:rsidRPr="00EA19E9">
        <w:rPr>
          <w:sz w:val="24"/>
          <w:szCs w:val="24"/>
          <w:lang w:val="es-ES"/>
        </w:rPr>
        <w:tab/>
        <w:t>En el mismo lugar y periodo se celebrarán otras reuniones, entre las que se cuentan la reunión del Equipo Mixto de Expertos en Vídeo (</w:t>
      </w:r>
      <w:hyperlink r:id="rId11" w:history="1">
        <w:r w:rsidRPr="00EA19E9">
          <w:rPr>
            <w:rStyle w:val="Hyperlink"/>
            <w:sz w:val="24"/>
            <w:szCs w:val="24"/>
            <w:lang w:val="es-ES"/>
          </w:rPr>
          <w:t>JVET</w:t>
        </w:r>
      </w:hyperlink>
      <w:r w:rsidRPr="00EA19E9">
        <w:rPr>
          <w:sz w:val="24"/>
          <w:szCs w:val="24"/>
          <w:lang w:val="es-ES"/>
        </w:rPr>
        <w:t xml:space="preserve">) (24 de abril – 1 de mayo de 2026) y las de los </w:t>
      </w:r>
      <w:hyperlink r:id="rId12" w:history="1">
        <w:r w:rsidRPr="00EA19E9">
          <w:rPr>
            <w:rStyle w:val="Hyperlink"/>
            <w:sz w:val="24"/>
            <w:szCs w:val="24"/>
            <w:lang w:val="es-ES"/>
          </w:rPr>
          <w:t>GT relacionados con MPEG</w:t>
        </w:r>
      </w:hyperlink>
      <w:r w:rsidRPr="00EA19E9">
        <w:rPr>
          <w:sz w:val="24"/>
          <w:szCs w:val="24"/>
          <w:lang w:val="es-ES"/>
        </w:rPr>
        <w:t xml:space="preserve"> (27 de abril  – 1 de mayo de 2026). Además, en el marco del JVET se celebrará la reunión del Grupo De Relator sobre la Cuestión 6/21. Cabe señalar que la inscripción para cada uno de estos eventos se realizará </w:t>
      </w:r>
      <w:r w:rsidRPr="00EA19E9">
        <w:rPr>
          <w:sz w:val="24"/>
          <w:szCs w:val="24"/>
          <w:u w:val="single"/>
          <w:lang w:val="es-ES"/>
        </w:rPr>
        <w:t xml:space="preserve">por </w:t>
      </w:r>
      <w:r w:rsidR="00F93262" w:rsidRPr="00EA19E9">
        <w:rPr>
          <w:sz w:val="24"/>
          <w:szCs w:val="24"/>
          <w:u w:val="single"/>
          <w:lang w:val="es-ES"/>
        </w:rPr>
        <w:t>separado</w:t>
      </w:r>
      <w:r w:rsidR="00F93262" w:rsidRPr="00EA19E9">
        <w:rPr>
          <w:sz w:val="24"/>
          <w:szCs w:val="24"/>
          <w:lang w:val="es-ES"/>
        </w:rPr>
        <w:t xml:space="preserve"> de</w:t>
      </w:r>
      <w:r w:rsidRPr="00EA19E9">
        <w:rPr>
          <w:sz w:val="24"/>
          <w:szCs w:val="24"/>
          <w:lang w:val="es-ES"/>
        </w:rPr>
        <w:t xml:space="preserve"> la inscripción a la reunión del GT3/21.</w:t>
      </w:r>
    </w:p>
    <w:p w14:paraId="671A0393" w14:textId="77777777" w:rsidR="00AC14FE" w:rsidRPr="00EA19E9" w:rsidRDefault="00AC14FE" w:rsidP="00AC14FE">
      <w:pPr>
        <w:widowControl w:val="0"/>
        <w:rPr>
          <w:sz w:val="24"/>
          <w:szCs w:val="24"/>
          <w:lang w:val="es-ES"/>
        </w:rPr>
      </w:pPr>
      <w:r w:rsidRPr="00EA19E9">
        <w:rPr>
          <w:sz w:val="24"/>
          <w:szCs w:val="24"/>
          <w:lang w:val="es-ES"/>
        </w:rPr>
        <w:t>3</w:t>
      </w:r>
      <w:r w:rsidRPr="00EA19E9">
        <w:rPr>
          <w:sz w:val="24"/>
          <w:szCs w:val="24"/>
          <w:lang w:val="es-ES"/>
        </w:rPr>
        <w:tab/>
        <w:t xml:space="preserve">El </w:t>
      </w:r>
      <w:r w:rsidRPr="00EA19E9">
        <w:rPr>
          <w:b/>
          <w:bCs/>
          <w:sz w:val="24"/>
          <w:szCs w:val="24"/>
          <w:lang w:val="es-ES"/>
        </w:rPr>
        <w:t>principal objetivo</w:t>
      </w:r>
      <w:r w:rsidRPr="00EA19E9">
        <w:rPr>
          <w:sz w:val="24"/>
          <w:szCs w:val="24"/>
          <w:lang w:val="es-ES"/>
        </w:rPr>
        <w:t xml:space="preserve"> de la reunión del GT3/21 es examinar los resultados de las anteriores reuniones de los Grupos de Relator (RGR) y dar el consentimiento/determinar los temas de trabajo del GT3/21 que hayan alcanzado un nivel de madurez suficiente (para más detalles, véase el proyecto del orden del día que figura en el </w:t>
      </w:r>
      <w:r w:rsidRPr="00EA19E9">
        <w:rPr>
          <w:b/>
          <w:bCs/>
          <w:sz w:val="24"/>
          <w:szCs w:val="24"/>
          <w:lang w:val="es-ES"/>
        </w:rPr>
        <w:t>Anexo B</w:t>
      </w:r>
      <w:r w:rsidRPr="00EA19E9">
        <w:rPr>
          <w:sz w:val="24"/>
          <w:szCs w:val="24"/>
          <w:lang w:val="es-ES"/>
        </w:rPr>
        <w:t xml:space="preserve"> y consulte periódicamente las actualizaciones futuras de este orden del día publicadas como documentos temporales). Puede encontrar más información sobre cómo participar en las RGR de la CE 21 y aportar su contribución a las mismas en</w:t>
      </w:r>
      <w:r w:rsidRPr="00EA19E9">
        <w:rPr>
          <w:rFonts w:cstheme="minorBidi"/>
          <w:sz w:val="24"/>
          <w:szCs w:val="24"/>
          <w:lang w:val="es-ES"/>
        </w:rPr>
        <w:t xml:space="preserve"> </w:t>
      </w:r>
      <w:hyperlink r:id="rId13" w:history="1">
        <w:r w:rsidRPr="00EA19E9">
          <w:rPr>
            <w:rStyle w:val="Hyperlink"/>
            <w:rFonts w:cstheme="minorBidi"/>
            <w:sz w:val="24"/>
            <w:szCs w:val="24"/>
            <w:lang w:val="es-ES"/>
          </w:rPr>
          <w:t>https://www.itu.int/net/ITU-T/lists/rgm.aspx?Group=21&amp;Q=-1&amp;From=2025-10-17&amp;To=2026-08-21</w:t>
        </w:r>
      </w:hyperlink>
      <w:r w:rsidRPr="00EA19E9">
        <w:rPr>
          <w:sz w:val="24"/>
          <w:szCs w:val="24"/>
          <w:lang w:val="es-ES"/>
        </w:rPr>
        <w:t>.</w:t>
      </w:r>
    </w:p>
    <w:p w14:paraId="6C081D1B" w14:textId="77777777" w:rsidR="00AC14FE" w:rsidRPr="00EA19E9" w:rsidRDefault="00AC14FE" w:rsidP="00AC14FE">
      <w:pPr>
        <w:widowControl w:val="0"/>
        <w:rPr>
          <w:rFonts w:cstheme="minorHAnsi"/>
          <w:sz w:val="24"/>
          <w:szCs w:val="24"/>
          <w:lang w:val="es-ES"/>
        </w:rPr>
      </w:pPr>
      <w:r w:rsidRPr="00EA19E9">
        <w:rPr>
          <w:rFonts w:cstheme="minorHAnsi"/>
          <w:sz w:val="24"/>
          <w:szCs w:val="24"/>
          <w:lang w:val="es-ES"/>
        </w:rPr>
        <w:t>4</w:t>
      </w:r>
      <w:r w:rsidRPr="00EA19E9">
        <w:rPr>
          <w:rFonts w:cstheme="minorHAnsi"/>
          <w:sz w:val="24"/>
          <w:szCs w:val="24"/>
          <w:lang w:val="es-ES"/>
        </w:rPr>
        <w:tab/>
        <w:t xml:space="preserve">No se concederán becas para esta reunión. La reunión se celebrará únicamente en inglés y no se ofrecerá servicio de interpretación. </w:t>
      </w:r>
    </w:p>
    <w:p w14:paraId="0E517492" w14:textId="5B82A58B" w:rsidR="00AC14FE" w:rsidRPr="00EA19E9" w:rsidRDefault="00AC14FE" w:rsidP="00AC14FE">
      <w:pPr>
        <w:widowControl w:val="0"/>
        <w:rPr>
          <w:sz w:val="24"/>
          <w:szCs w:val="24"/>
          <w:lang w:val="es-ES"/>
        </w:rPr>
      </w:pPr>
      <w:r w:rsidRPr="00EA19E9">
        <w:rPr>
          <w:rFonts w:cstheme="minorHAnsi"/>
          <w:sz w:val="24"/>
          <w:szCs w:val="24"/>
          <w:lang w:val="es-ES"/>
        </w:rPr>
        <w:t>5</w:t>
      </w:r>
      <w:r w:rsidRPr="00EA19E9">
        <w:rPr>
          <w:rFonts w:cstheme="minorHAnsi"/>
          <w:sz w:val="24"/>
          <w:szCs w:val="24"/>
          <w:lang w:val="es-ES"/>
        </w:rPr>
        <w:tab/>
        <w:t xml:space="preserve">Tenga en cuenta que para asistir a la reunión del GT3/21 es </w:t>
      </w:r>
      <w:r w:rsidRPr="00EA19E9">
        <w:rPr>
          <w:rFonts w:cstheme="minorHAnsi"/>
          <w:i/>
          <w:iCs/>
          <w:sz w:val="24"/>
          <w:szCs w:val="24"/>
          <w:lang w:val="es-ES"/>
        </w:rPr>
        <w:t xml:space="preserve">obligatoria </w:t>
      </w:r>
      <w:r w:rsidRPr="00EA19E9">
        <w:rPr>
          <w:rFonts w:cstheme="minorHAnsi"/>
          <w:sz w:val="24"/>
          <w:szCs w:val="24"/>
          <w:lang w:val="es-ES"/>
        </w:rPr>
        <w:t xml:space="preserve">la inscripción (en línea mediante el formulario de inscripción de la </w:t>
      </w:r>
      <w:hyperlink r:id="rId14" w:anchor="/es" w:history="1">
        <w:r w:rsidRPr="00EA19E9">
          <w:rPr>
            <w:rStyle w:val="Hyperlink"/>
            <w:rFonts w:cstheme="minorHAnsi"/>
            <w:sz w:val="24"/>
            <w:szCs w:val="24"/>
            <w:lang w:val="es-ES"/>
          </w:rPr>
          <w:t>página principal de la Comisión de Estudio</w:t>
        </w:r>
      </w:hyperlink>
      <w:r w:rsidRPr="00EA19E9">
        <w:rPr>
          <w:rFonts w:cstheme="minorHAnsi"/>
          <w:sz w:val="24"/>
          <w:szCs w:val="24"/>
          <w:lang w:val="es-ES"/>
        </w:rPr>
        <w:t>)</w:t>
      </w:r>
      <w:r w:rsidRPr="00EA19E9">
        <w:rPr>
          <w:sz w:val="24"/>
          <w:szCs w:val="24"/>
          <w:lang w:val="es-ES"/>
        </w:rPr>
        <w:t xml:space="preserve"> para </w:t>
      </w:r>
      <w:r w:rsidRPr="00EA19E9">
        <w:rPr>
          <w:i/>
          <w:iCs/>
          <w:sz w:val="24"/>
          <w:szCs w:val="24"/>
          <w:lang w:val="es-ES"/>
        </w:rPr>
        <w:t xml:space="preserve">todos los participantes </w:t>
      </w:r>
      <w:r w:rsidRPr="00EA19E9">
        <w:rPr>
          <w:sz w:val="24"/>
          <w:szCs w:val="24"/>
          <w:lang w:val="es-ES"/>
        </w:rPr>
        <w:t xml:space="preserve">en formato presencial o a distancia. Sólo podrán participar aquellos cuya inscripción haya sido </w:t>
      </w:r>
      <w:r w:rsidRPr="00EA19E9">
        <w:rPr>
          <w:i/>
          <w:iCs/>
          <w:sz w:val="24"/>
          <w:szCs w:val="24"/>
          <w:lang w:val="es-ES"/>
        </w:rPr>
        <w:t>aprobada</w:t>
      </w:r>
      <w:r w:rsidRPr="00EA19E9">
        <w:rPr>
          <w:sz w:val="24"/>
          <w:szCs w:val="24"/>
          <w:lang w:val="es-ES"/>
        </w:rPr>
        <w:t xml:space="preserve"> por el </w:t>
      </w:r>
      <w:r w:rsidRPr="00EA19E9">
        <w:rPr>
          <w:i/>
          <w:iCs/>
          <w:sz w:val="24"/>
          <w:szCs w:val="24"/>
          <w:lang w:val="es-ES"/>
        </w:rPr>
        <w:t>coordinador</w:t>
      </w:r>
      <w:r w:rsidRPr="00EA19E9">
        <w:rPr>
          <w:sz w:val="24"/>
          <w:szCs w:val="24"/>
          <w:lang w:val="es-ES"/>
        </w:rPr>
        <w:t xml:space="preserve"> correspondiente</w:t>
      </w:r>
      <w:r w:rsidRPr="00EA19E9">
        <w:rPr>
          <w:rFonts w:cstheme="minorHAnsi"/>
          <w:sz w:val="24"/>
          <w:szCs w:val="24"/>
          <w:lang w:val="es-ES"/>
        </w:rPr>
        <w:t>.</w:t>
      </w:r>
    </w:p>
    <w:p w14:paraId="65F1BDE8" w14:textId="77777777" w:rsidR="00AC14FE" w:rsidRPr="00EA19E9" w:rsidRDefault="00AC14FE" w:rsidP="00AC14FE">
      <w:pPr>
        <w:rPr>
          <w:rFonts w:cstheme="minorHAnsi"/>
          <w:sz w:val="24"/>
          <w:szCs w:val="24"/>
          <w:lang w:val="es-ES"/>
        </w:rPr>
      </w:pPr>
      <w:r w:rsidRPr="00EA19E9">
        <w:rPr>
          <w:rFonts w:cstheme="minorHAnsi"/>
          <w:sz w:val="24"/>
          <w:szCs w:val="24"/>
          <w:lang w:val="es-ES"/>
        </w:rPr>
        <w:t>6</w:t>
      </w:r>
      <w:r w:rsidRPr="00EA19E9">
        <w:rPr>
          <w:rFonts w:cstheme="minorHAnsi"/>
          <w:sz w:val="24"/>
          <w:szCs w:val="24"/>
          <w:lang w:val="es-ES"/>
        </w:rPr>
        <w:tab/>
        <w:t xml:space="preserve">La reunión del GT3/21 comenzará a las 9.30 horas del 1 de mayo. La inscripción de los participantes comenzará a las 8.00 horas. La información detallada sobre la inscripción y la </w:t>
      </w:r>
      <w:r w:rsidRPr="00EA19E9">
        <w:rPr>
          <w:rFonts w:cstheme="minorHAnsi"/>
          <w:sz w:val="24"/>
          <w:szCs w:val="24"/>
          <w:lang w:val="es-ES"/>
        </w:rPr>
        <w:lastRenderedPageBreak/>
        <w:t xml:space="preserve">atribución de salas de reunión se comunicará a través de la lista de correo de la CE 21 y del anfitrión </w:t>
      </w:r>
      <w:r w:rsidRPr="00EA19E9">
        <w:rPr>
          <w:rFonts w:cstheme="minorHAnsi"/>
          <w:i/>
          <w:iCs/>
          <w:sz w:val="24"/>
          <w:szCs w:val="24"/>
          <w:lang w:val="es-ES"/>
        </w:rPr>
        <w:t>in situ</w:t>
      </w:r>
      <w:r w:rsidRPr="00EA19E9">
        <w:rPr>
          <w:rFonts w:cstheme="minorHAnsi"/>
          <w:sz w:val="24"/>
          <w:szCs w:val="24"/>
          <w:lang w:val="es-ES"/>
        </w:rPr>
        <w:t>.</w:t>
      </w:r>
    </w:p>
    <w:p w14:paraId="060F6851" w14:textId="0CCCC5A9" w:rsidR="00AC14FE" w:rsidRPr="00EA19E9" w:rsidRDefault="00AC14FE" w:rsidP="00AC14FE">
      <w:pPr>
        <w:rPr>
          <w:sz w:val="24"/>
          <w:szCs w:val="24"/>
          <w:lang w:val="es-ES"/>
        </w:rPr>
      </w:pPr>
      <w:r w:rsidRPr="00EA19E9">
        <w:rPr>
          <w:sz w:val="24"/>
          <w:szCs w:val="24"/>
          <w:lang w:val="es-ES"/>
        </w:rPr>
        <w:t>7</w:t>
      </w:r>
      <w:r w:rsidRPr="00EA19E9">
        <w:rPr>
          <w:sz w:val="24"/>
          <w:szCs w:val="24"/>
          <w:lang w:val="es-ES"/>
        </w:rPr>
        <w:tab/>
        <w:t xml:space="preserve">En el </w:t>
      </w:r>
      <w:r w:rsidRPr="00EA19E9">
        <w:rPr>
          <w:b/>
          <w:bCs/>
          <w:sz w:val="24"/>
          <w:szCs w:val="24"/>
          <w:lang w:val="es-ES"/>
        </w:rPr>
        <w:t xml:space="preserve">Anexo A </w:t>
      </w:r>
      <w:r w:rsidRPr="00EA19E9">
        <w:rPr>
          <w:sz w:val="24"/>
          <w:szCs w:val="24"/>
          <w:lang w:val="es-ES"/>
        </w:rPr>
        <w:t>encontrará información práctica sobre la reunión. Se recuerda a los delegados que, conforme a las disposiciones en vigor, sólo los presentes en la sala de reunión podrán participar en la toma de decisiones. La reunión contará con servicios de participación a distancia interactiva (véase más información en el Anexo A).</w:t>
      </w:r>
    </w:p>
    <w:p w14:paraId="1821A8A5" w14:textId="4FD2FC99" w:rsidR="00AC14FE" w:rsidRPr="00EA19E9" w:rsidRDefault="00AC14FE" w:rsidP="00F93262">
      <w:pPr>
        <w:spacing w:after="240"/>
        <w:rPr>
          <w:rFonts w:cstheme="minorBidi"/>
          <w:sz w:val="24"/>
          <w:szCs w:val="24"/>
          <w:lang w:val="es-ES"/>
        </w:rPr>
      </w:pPr>
      <w:r w:rsidRPr="00EA19E9">
        <w:rPr>
          <w:sz w:val="24"/>
          <w:szCs w:val="24"/>
          <w:lang w:val="es-ES"/>
        </w:rPr>
        <w:t>8</w:t>
      </w:r>
      <w:r w:rsidRPr="00EA19E9">
        <w:rPr>
          <w:sz w:val="24"/>
          <w:szCs w:val="24"/>
          <w:lang w:val="es-ES"/>
        </w:rPr>
        <w:tab/>
        <w:t xml:space="preserve">El proyecto de </w:t>
      </w:r>
      <w:r w:rsidRPr="00EA19E9">
        <w:rPr>
          <w:b/>
          <w:bCs/>
          <w:sz w:val="24"/>
          <w:szCs w:val="24"/>
          <w:lang w:val="es-ES"/>
        </w:rPr>
        <w:t>orden del día</w:t>
      </w:r>
      <w:r w:rsidRPr="00EA19E9">
        <w:rPr>
          <w:sz w:val="24"/>
          <w:szCs w:val="24"/>
          <w:lang w:val="es-ES"/>
        </w:rPr>
        <w:t>, preparado con el acuerdo de los Copresidentes del GT3/21, Sr.</w:t>
      </w:r>
      <w:r w:rsidR="00667CE0" w:rsidRPr="00EA19E9">
        <w:rPr>
          <w:sz w:val="24"/>
          <w:szCs w:val="24"/>
          <w:lang w:val="es-ES"/>
        </w:rPr>
        <w:t> </w:t>
      </w:r>
      <w:r w:rsidRPr="00EA19E9">
        <w:rPr>
          <w:sz w:val="24"/>
          <w:szCs w:val="24"/>
          <w:lang w:val="es-ES"/>
        </w:rPr>
        <w:t>Justin Ridge y Sra.</w:t>
      </w:r>
      <w:r w:rsidR="00667CE0" w:rsidRPr="00EA19E9">
        <w:rPr>
          <w:sz w:val="24"/>
          <w:szCs w:val="24"/>
          <w:lang w:val="es-ES"/>
        </w:rPr>
        <w:t> </w:t>
      </w:r>
      <w:r w:rsidRPr="00EA19E9">
        <w:rPr>
          <w:sz w:val="24"/>
          <w:szCs w:val="24"/>
          <w:lang w:val="es-ES"/>
        </w:rPr>
        <w:t xml:space="preserve">Yuan Zhag, puede consultarse en el </w:t>
      </w:r>
      <w:r w:rsidRPr="00EA19E9">
        <w:rPr>
          <w:b/>
          <w:bCs/>
          <w:sz w:val="24"/>
          <w:szCs w:val="24"/>
          <w:lang w:val="es-ES"/>
        </w:rPr>
        <w:t>Anexo B</w:t>
      </w:r>
      <w:r w:rsidRPr="00EA19E9">
        <w:rPr>
          <w:sz w:val="24"/>
          <w:szCs w:val="24"/>
          <w:lang w:val="es-ES"/>
        </w:rPr>
        <w:t>.</w:t>
      </w:r>
    </w:p>
    <w:p w14:paraId="13F373F2" w14:textId="77777777" w:rsidR="002545AA" w:rsidRPr="00EA19E9" w:rsidRDefault="002545AA" w:rsidP="002545AA">
      <w:pPr>
        <w:keepNext/>
        <w:keepLines/>
        <w:spacing w:after="120"/>
        <w:rPr>
          <w:b/>
          <w:bCs/>
          <w:sz w:val="24"/>
          <w:szCs w:val="24"/>
        </w:rPr>
      </w:pPr>
      <w:r w:rsidRPr="00EA19E9">
        <w:rPr>
          <w:b/>
          <w:bCs/>
          <w:sz w:val="24"/>
          <w:szCs w:val="24"/>
        </w:rPr>
        <w:t>PLAZOS CLAVE (antes de la reunión)</w:t>
      </w:r>
    </w:p>
    <w:tbl>
      <w:tblPr>
        <w:tblStyle w:val="TableGrid"/>
        <w:tblW w:w="9634" w:type="dxa"/>
        <w:tblLook w:val="04A0" w:firstRow="1" w:lastRow="0" w:firstColumn="1" w:lastColumn="0" w:noHBand="0" w:noVBand="1"/>
      </w:tblPr>
      <w:tblGrid>
        <w:gridCol w:w="1809"/>
        <w:gridCol w:w="7825"/>
      </w:tblGrid>
      <w:tr w:rsidR="002545AA" w:rsidRPr="00EA19E9" w14:paraId="20A698D3" w14:textId="77777777" w:rsidTr="00B23B23">
        <w:tc>
          <w:tcPr>
            <w:tcW w:w="1809" w:type="dxa"/>
          </w:tcPr>
          <w:p w14:paraId="7DB3BAB7" w14:textId="7662FA4F" w:rsidR="002545AA" w:rsidRPr="00EA19E9" w:rsidRDefault="00771370" w:rsidP="00BC1FB8">
            <w:pPr>
              <w:spacing w:before="40" w:after="40"/>
              <w:rPr>
                <w:b/>
                <w:bCs/>
                <w:sz w:val="24"/>
                <w:szCs w:val="24"/>
              </w:rPr>
            </w:pPr>
            <w:r>
              <w:rPr>
                <w:rFonts w:cstheme="minorHAnsi"/>
                <w:sz w:val="24"/>
                <w:szCs w:val="24"/>
              </w:rPr>
              <w:t>10/03/2026</w:t>
            </w:r>
          </w:p>
        </w:tc>
        <w:tc>
          <w:tcPr>
            <w:tcW w:w="7825" w:type="dxa"/>
          </w:tcPr>
          <w:p w14:paraId="730EFA56" w14:textId="4D8193F8" w:rsidR="002545AA" w:rsidRPr="00EA19E9" w:rsidRDefault="002545AA" w:rsidP="002C58A4">
            <w:pPr>
              <w:pStyle w:val="enumlev1"/>
              <w:tabs>
                <w:tab w:val="clear" w:pos="794"/>
                <w:tab w:val="left" w:pos="318"/>
              </w:tabs>
              <w:spacing w:before="40" w:after="40"/>
              <w:ind w:left="318" w:hanging="318"/>
              <w:rPr>
                <w:b/>
                <w:bCs/>
                <w:sz w:val="24"/>
                <w:szCs w:val="24"/>
              </w:rPr>
            </w:pPr>
            <w:r w:rsidRPr="00EA19E9">
              <w:rPr>
                <w:sz w:val="24"/>
                <w:szCs w:val="24"/>
              </w:rPr>
              <w:t>–</w:t>
            </w:r>
            <w:r w:rsidRPr="00EA19E9">
              <w:rPr>
                <w:sz w:val="24"/>
                <w:szCs w:val="24"/>
              </w:rPr>
              <w:tab/>
            </w:r>
            <w:hyperlink r:id="rId15" w:history="1">
              <w:r w:rsidR="00AC14FE" w:rsidRPr="00EA19E9">
                <w:rPr>
                  <w:rStyle w:val="Hyperlink"/>
                  <w:sz w:val="24"/>
                  <w:szCs w:val="24"/>
                  <w:lang w:val="es-ES"/>
                </w:rPr>
                <w:t>Presentación de las contribuciones de los Miembros del UIT</w:t>
              </w:r>
              <w:r w:rsidR="00AC14FE" w:rsidRPr="00EA19E9">
                <w:rPr>
                  <w:rStyle w:val="Hyperlink"/>
                  <w:sz w:val="24"/>
                  <w:szCs w:val="24"/>
                  <w:lang w:val="es-ES"/>
                </w:rPr>
                <w:noBreakHyphen/>
                <w:t>T</w:t>
              </w:r>
            </w:hyperlink>
            <w:r w:rsidR="00AC14FE" w:rsidRPr="00EA19E9">
              <w:rPr>
                <w:sz w:val="24"/>
                <w:szCs w:val="24"/>
                <w:lang w:val="es-ES"/>
              </w:rPr>
              <w:t xml:space="preserve"> para las que se requiera traducción</w:t>
            </w:r>
          </w:p>
        </w:tc>
      </w:tr>
      <w:tr w:rsidR="002545AA" w:rsidRPr="00EA19E9" w14:paraId="11FA4005" w14:textId="77777777" w:rsidTr="00B23B23">
        <w:tc>
          <w:tcPr>
            <w:tcW w:w="1809" w:type="dxa"/>
          </w:tcPr>
          <w:p w14:paraId="32419991" w14:textId="0047AD39" w:rsidR="002545AA" w:rsidRPr="00EA19E9" w:rsidRDefault="00771370" w:rsidP="00BC1FB8">
            <w:pPr>
              <w:spacing w:before="40" w:after="40"/>
              <w:rPr>
                <w:sz w:val="24"/>
                <w:szCs w:val="24"/>
              </w:rPr>
            </w:pPr>
            <w:r>
              <w:rPr>
                <w:rFonts w:cstheme="minorHAnsi"/>
                <w:sz w:val="24"/>
                <w:szCs w:val="24"/>
              </w:rPr>
              <w:t>01/04/2026</w:t>
            </w:r>
          </w:p>
        </w:tc>
        <w:tc>
          <w:tcPr>
            <w:tcW w:w="7825" w:type="dxa"/>
          </w:tcPr>
          <w:p w14:paraId="2A4AA86E" w14:textId="2C82CC0A" w:rsidR="002545AA" w:rsidRPr="00EA19E9" w:rsidRDefault="00AC14FE" w:rsidP="00AC14FE">
            <w:pPr>
              <w:pStyle w:val="enumlev1"/>
              <w:tabs>
                <w:tab w:val="clear" w:pos="794"/>
                <w:tab w:val="left" w:pos="318"/>
              </w:tabs>
              <w:spacing w:before="40" w:after="40"/>
              <w:ind w:left="318" w:hanging="318"/>
              <w:rPr>
                <w:sz w:val="24"/>
                <w:szCs w:val="24"/>
                <w:lang w:val="es-ES"/>
              </w:rPr>
            </w:pPr>
            <w:r w:rsidRPr="00EA19E9">
              <w:rPr>
                <w:sz w:val="24"/>
                <w:szCs w:val="24"/>
              </w:rPr>
              <w:t>–</w:t>
            </w:r>
            <w:r w:rsidRPr="00EA19E9">
              <w:rPr>
                <w:sz w:val="24"/>
                <w:szCs w:val="24"/>
              </w:rPr>
              <w:tab/>
            </w:r>
            <w:r w:rsidRPr="00EA19E9">
              <w:rPr>
                <w:sz w:val="24"/>
                <w:szCs w:val="24"/>
                <w:lang w:val="es-ES"/>
              </w:rPr>
              <w:t xml:space="preserve">Preinscripción (mediante el formulario de inscripción en línea de la </w:t>
            </w:r>
            <w:hyperlink r:id="rId16" w:anchor="/es" w:history="1">
              <w:r w:rsidRPr="00EA19E9">
                <w:rPr>
                  <w:rStyle w:val="Hyperlink"/>
                  <w:sz w:val="24"/>
                  <w:szCs w:val="24"/>
                  <w:lang w:val="es-ES"/>
                </w:rPr>
                <w:t>página web de la Comisión de Estudio</w:t>
              </w:r>
            </w:hyperlink>
            <w:r w:rsidRPr="00EA19E9">
              <w:rPr>
                <w:sz w:val="24"/>
                <w:szCs w:val="24"/>
                <w:lang w:val="es-ES"/>
              </w:rPr>
              <w:t>)</w:t>
            </w:r>
          </w:p>
          <w:p w14:paraId="1E8C9343" w14:textId="449FED31" w:rsidR="00AC14FE" w:rsidRPr="00EA19E9" w:rsidRDefault="00AC14FE" w:rsidP="002C58A4">
            <w:pPr>
              <w:pStyle w:val="enumlev1"/>
              <w:tabs>
                <w:tab w:val="clear" w:pos="794"/>
                <w:tab w:val="left" w:pos="318"/>
              </w:tabs>
              <w:spacing w:before="40" w:after="40"/>
              <w:ind w:left="0" w:firstLine="0"/>
              <w:rPr>
                <w:sz w:val="24"/>
                <w:szCs w:val="24"/>
              </w:rPr>
            </w:pPr>
            <w:r w:rsidRPr="00EA19E9">
              <w:rPr>
                <w:sz w:val="24"/>
                <w:szCs w:val="24"/>
              </w:rPr>
              <w:t>–</w:t>
            </w:r>
            <w:r w:rsidRPr="00EA19E9">
              <w:rPr>
                <w:sz w:val="24"/>
                <w:szCs w:val="24"/>
              </w:rPr>
              <w:tab/>
            </w:r>
            <w:r w:rsidRPr="00EA19E9">
              <w:rPr>
                <w:sz w:val="24"/>
                <w:szCs w:val="24"/>
                <w:lang w:val="es-ES"/>
              </w:rPr>
              <w:t>Presentación de solicitudes de cartas para la obtención de visados</w:t>
            </w:r>
          </w:p>
        </w:tc>
      </w:tr>
      <w:tr w:rsidR="002545AA" w:rsidRPr="00EA19E9" w14:paraId="321B985D" w14:textId="77777777" w:rsidTr="00B23B23">
        <w:tc>
          <w:tcPr>
            <w:tcW w:w="1809" w:type="dxa"/>
          </w:tcPr>
          <w:p w14:paraId="750865AE" w14:textId="45135A68" w:rsidR="002545AA" w:rsidRPr="00EA19E9" w:rsidRDefault="00771370" w:rsidP="00BC1FB8">
            <w:pPr>
              <w:spacing w:before="40" w:after="40"/>
              <w:rPr>
                <w:sz w:val="24"/>
                <w:szCs w:val="24"/>
              </w:rPr>
            </w:pPr>
            <w:r>
              <w:rPr>
                <w:rFonts w:cstheme="minorHAnsi"/>
                <w:sz w:val="24"/>
                <w:szCs w:val="24"/>
              </w:rPr>
              <w:t>18/04/2026</w:t>
            </w:r>
          </w:p>
        </w:tc>
        <w:tc>
          <w:tcPr>
            <w:tcW w:w="7825" w:type="dxa"/>
          </w:tcPr>
          <w:p w14:paraId="5E31A88A" w14:textId="1F0862FB" w:rsidR="002545AA" w:rsidRPr="00EA19E9" w:rsidRDefault="002545AA" w:rsidP="002C58A4">
            <w:pPr>
              <w:pStyle w:val="enumlev1"/>
              <w:tabs>
                <w:tab w:val="clear" w:pos="794"/>
                <w:tab w:val="left" w:pos="318"/>
              </w:tabs>
              <w:spacing w:before="40" w:after="40"/>
              <w:ind w:left="318" w:hanging="318"/>
              <w:rPr>
                <w:sz w:val="24"/>
                <w:szCs w:val="24"/>
              </w:rPr>
            </w:pPr>
            <w:r w:rsidRPr="00EA19E9">
              <w:rPr>
                <w:sz w:val="24"/>
                <w:szCs w:val="24"/>
              </w:rPr>
              <w:t>–</w:t>
            </w:r>
            <w:r w:rsidRPr="00EA19E9">
              <w:rPr>
                <w:sz w:val="24"/>
                <w:szCs w:val="24"/>
              </w:rPr>
              <w:tab/>
            </w:r>
            <w:hyperlink r:id="rId17" w:history="1">
              <w:r w:rsidR="00AC14FE" w:rsidRPr="00EA19E9">
                <w:rPr>
                  <w:rStyle w:val="Hyperlink"/>
                  <w:sz w:val="24"/>
                  <w:szCs w:val="24"/>
                  <w:lang w:val="es-ES"/>
                </w:rPr>
                <w:t>Presentación de las contribuciones de los Miembros del UIT</w:t>
              </w:r>
              <w:r w:rsidR="00AC14FE" w:rsidRPr="00EA19E9">
                <w:rPr>
                  <w:rStyle w:val="Hyperlink"/>
                  <w:sz w:val="24"/>
                  <w:szCs w:val="24"/>
                  <w:lang w:val="es-ES"/>
                </w:rPr>
                <w:noBreakHyphen/>
                <w:t>T (a través de la Publicación Directa de Documentos)</w:t>
              </w:r>
            </w:hyperlink>
          </w:p>
        </w:tc>
      </w:tr>
    </w:tbl>
    <w:p w14:paraId="59C0414F" w14:textId="77777777" w:rsidR="002545AA" w:rsidRPr="00EA19E9" w:rsidRDefault="002545AA" w:rsidP="00161ED1">
      <w:pPr>
        <w:spacing w:before="360"/>
        <w:rPr>
          <w:bCs/>
          <w:sz w:val="24"/>
          <w:szCs w:val="24"/>
        </w:rPr>
      </w:pPr>
      <w:r w:rsidRPr="00EA19E9">
        <w:rPr>
          <w:bCs/>
          <w:sz w:val="24"/>
          <w:szCs w:val="24"/>
        </w:rPr>
        <w:t>Le deseo una reunión agradable y productiva.</w:t>
      </w:r>
    </w:p>
    <w:tbl>
      <w:tblPr>
        <w:tblW w:w="9515" w:type="dxa"/>
        <w:tblLayout w:type="fixed"/>
        <w:tblCellMar>
          <w:left w:w="0" w:type="dxa"/>
          <w:right w:w="0" w:type="dxa"/>
        </w:tblCellMar>
        <w:tblLook w:val="0000" w:firstRow="0" w:lastRow="0" w:firstColumn="0" w:lastColumn="0" w:noHBand="0" w:noVBand="0"/>
      </w:tblPr>
      <w:tblGrid>
        <w:gridCol w:w="6629"/>
        <w:gridCol w:w="2886"/>
      </w:tblGrid>
      <w:tr w:rsidR="00B23B23" w:rsidRPr="00EA19E9" w14:paraId="4F1C6534" w14:textId="77777777" w:rsidTr="00B23B23">
        <w:trPr>
          <w:cantSplit/>
          <w:trHeight w:val="1647"/>
        </w:trPr>
        <w:tc>
          <w:tcPr>
            <w:tcW w:w="6629" w:type="dxa"/>
            <w:vMerge w:val="restart"/>
            <w:tcBorders>
              <w:right w:val="single" w:sz="8" w:space="0" w:color="auto"/>
            </w:tcBorders>
          </w:tcPr>
          <w:p w14:paraId="41803876" w14:textId="09BD5D42" w:rsidR="00B23B23" w:rsidRPr="00EA19E9" w:rsidRDefault="00B23B23" w:rsidP="00B23B23">
            <w:pPr>
              <w:keepNext/>
              <w:keepLines/>
              <w:spacing w:after="240"/>
              <w:rPr>
                <w:rFonts w:cstheme="minorHAnsi"/>
                <w:sz w:val="24"/>
                <w:szCs w:val="24"/>
                <w:lang w:val="en-GB"/>
              </w:rPr>
            </w:pPr>
            <w:proofErr w:type="spellStart"/>
            <w:r w:rsidRPr="00EA19E9">
              <w:rPr>
                <w:rFonts w:cstheme="minorHAnsi"/>
                <w:sz w:val="24"/>
                <w:szCs w:val="24"/>
                <w:lang w:val="en-GB"/>
              </w:rPr>
              <w:t>Atentamente</w:t>
            </w:r>
            <w:proofErr w:type="spellEnd"/>
            <w:r w:rsidRPr="00EA19E9">
              <w:rPr>
                <w:rFonts w:cstheme="minorHAnsi"/>
                <w:sz w:val="24"/>
                <w:szCs w:val="24"/>
                <w:lang w:val="en-GB"/>
              </w:rPr>
              <w:t>,</w:t>
            </w:r>
          </w:p>
          <w:p w14:paraId="59685479" w14:textId="77777777" w:rsidR="00B23B23" w:rsidRPr="00EA19E9" w:rsidRDefault="00B23B23" w:rsidP="00667CE0">
            <w:pPr>
              <w:keepNext/>
              <w:keepLines/>
              <w:spacing w:before="360" w:after="480"/>
              <w:rPr>
                <w:rFonts w:cstheme="minorHAnsi"/>
                <w:i/>
                <w:iCs/>
                <w:sz w:val="24"/>
                <w:szCs w:val="24"/>
                <w:lang w:val="en-GB"/>
              </w:rPr>
            </w:pPr>
            <w:r w:rsidRPr="00EA19E9">
              <w:rPr>
                <w:rFonts w:cstheme="minorHAnsi"/>
                <w:i/>
                <w:iCs/>
                <w:sz w:val="24"/>
                <w:szCs w:val="24"/>
                <w:lang w:val="en-GB"/>
              </w:rPr>
              <w:t>(signed)</w:t>
            </w:r>
          </w:p>
          <w:p w14:paraId="7432000E" w14:textId="77777777" w:rsidR="00B23B23" w:rsidRPr="00EA19E9" w:rsidRDefault="00B23B23" w:rsidP="004620F1">
            <w:pPr>
              <w:keepNext/>
              <w:keepLines/>
              <w:spacing w:before="0"/>
              <w:rPr>
                <w:rFonts w:cstheme="minorHAnsi"/>
                <w:sz w:val="24"/>
                <w:szCs w:val="24"/>
                <w:lang w:val="en-GB"/>
              </w:rPr>
            </w:pPr>
            <w:r w:rsidRPr="00EA19E9">
              <w:rPr>
                <w:rFonts w:cstheme="minorHAnsi"/>
                <w:sz w:val="24"/>
                <w:szCs w:val="24"/>
                <w:lang w:val="en-GB"/>
              </w:rPr>
              <w:t>Seizo Onoe</w:t>
            </w:r>
            <w:r w:rsidRPr="00EA19E9">
              <w:rPr>
                <w:rFonts w:cstheme="minorHAnsi"/>
                <w:sz w:val="24"/>
                <w:szCs w:val="24"/>
                <w:lang w:val="en-GB"/>
              </w:rPr>
              <w:br/>
              <w:t>Director of the Telecommunication</w:t>
            </w:r>
            <w:r w:rsidRPr="00EA19E9">
              <w:rPr>
                <w:rFonts w:cstheme="minorHAnsi"/>
                <w:sz w:val="24"/>
                <w:szCs w:val="24"/>
                <w:lang w:val="en-GB"/>
              </w:rPr>
              <w:br/>
              <w:t>Standardization Bureau</w:t>
            </w:r>
          </w:p>
        </w:tc>
        <w:tc>
          <w:tcPr>
            <w:tcW w:w="2886" w:type="dxa"/>
            <w:tcBorders>
              <w:top w:val="single" w:sz="8" w:space="0" w:color="auto"/>
              <w:left w:val="single" w:sz="8" w:space="0" w:color="auto"/>
              <w:right w:val="single" w:sz="8" w:space="0" w:color="auto"/>
            </w:tcBorders>
            <w:textDirection w:val="btLr"/>
            <w:vAlign w:val="center"/>
          </w:tcPr>
          <w:p w14:paraId="3D39025C" w14:textId="77777777" w:rsidR="00B23B23" w:rsidRPr="00EA19E9" w:rsidRDefault="00B23B23" w:rsidP="004620F1">
            <w:pPr>
              <w:keepNext/>
              <w:keepLines/>
              <w:spacing w:before="240"/>
              <w:jc w:val="center"/>
              <w:rPr>
                <w:rFonts w:cstheme="minorHAnsi"/>
                <w:sz w:val="24"/>
                <w:szCs w:val="24"/>
              </w:rPr>
            </w:pPr>
            <w:r w:rsidRPr="00EA19E9">
              <w:rPr>
                <w:noProof/>
                <w:sz w:val="24"/>
                <w:szCs w:val="24"/>
              </w:rPr>
              <w:drawing>
                <wp:inline distT="0" distB="0" distL="0" distR="0" wp14:anchorId="707B94A8" wp14:editId="5002F3DB">
                  <wp:extent cx="1113576" cy="1113576"/>
                  <wp:effectExtent l="0" t="0" r="0" b="0"/>
                  <wp:docPr id="2" name="Picture 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8"/>
                          </pic:cNvPr>
                          <pic:cNvPicPr/>
                        </pic:nvPicPr>
                        <pic:blipFill>
                          <a:blip r:embed="rId19">
                            <a:extLst>
                              <a:ext uri="{96DAC541-7B7A-43D3-8B79-37D633B846F1}">
                                <asvg:svgBlip xmlns:asvg="http://schemas.microsoft.com/office/drawing/2016/SVG/main" r:embed="rId20"/>
                              </a:ext>
                            </a:extLst>
                          </a:blip>
                          <a:srcRect/>
                          <a:stretch>
                            <a:fillRect/>
                          </a:stretch>
                        </pic:blipFill>
                        <pic:spPr>
                          <a:xfrm>
                            <a:off x="0" y="0"/>
                            <a:ext cx="1113576" cy="1113576"/>
                          </a:xfrm>
                          <a:prstGeom prst="rect">
                            <a:avLst/>
                          </a:prstGeom>
                        </pic:spPr>
                      </pic:pic>
                    </a:graphicData>
                  </a:graphic>
                </wp:inline>
              </w:drawing>
            </w:r>
            <w:r w:rsidRPr="00EA19E9">
              <w:rPr>
                <w:bCs/>
                <w:sz w:val="24"/>
                <w:szCs w:val="24"/>
                <w:lang w:val="es-ES"/>
              </w:rPr>
              <w:t xml:space="preserve"> CE 21 del UIT-T</w:t>
            </w:r>
          </w:p>
        </w:tc>
      </w:tr>
      <w:tr w:rsidR="00B23B23" w:rsidRPr="00EA19E9" w14:paraId="6A699B66" w14:textId="77777777" w:rsidTr="00B23B23">
        <w:trPr>
          <w:cantSplit/>
          <w:trHeight w:val="139"/>
        </w:trPr>
        <w:tc>
          <w:tcPr>
            <w:tcW w:w="6629" w:type="dxa"/>
            <w:vMerge/>
          </w:tcPr>
          <w:p w14:paraId="0F63574E" w14:textId="77777777" w:rsidR="00B23B23" w:rsidRPr="00EA19E9" w:rsidRDefault="00B23B23" w:rsidP="004620F1">
            <w:pPr>
              <w:keepNext/>
              <w:keepLines/>
              <w:spacing w:before="240"/>
              <w:rPr>
                <w:rFonts w:cstheme="minorHAnsi"/>
                <w:sz w:val="24"/>
                <w:szCs w:val="24"/>
              </w:rPr>
            </w:pPr>
          </w:p>
        </w:tc>
        <w:tc>
          <w:tcPr>
            <w:tcW w:w="2886" w:type="dxa"/>
            <w:tcBorders>
              <w:left w:val="single" w:sz="8" w:space="0" w:color="auto"/>
              <w:bottom w:val="single" w:sz="8" w:space="0" w:color="auto"/>
              <w:right w:val="single" w:sz="8" w:space="0" w:color="auto"/>
            </w:tcBorders>
            <w:vAlign w:val="center"/>
          </w:tcPr>
          <w:p w14:paraId="711915E3" w14:textId="77777777" w:rsidR="00B23B23" w:rsidRPr="00EA19E9" w:rsidRDefault="00B23B23" w:rsidP="004620F1">
            <w:pPr>
              <w:keepNext/>
              <w:keepLines/>
              <w:jc w:val="center"/>
              <w:rPr>
                <w:rFonts w:cstheme="minorHAnsi"/>
                <w:sz w:val="24"/>
                <w:szCs w:val="24"/>
                <w:lang w:val="es-ES"/>
              </w:rPr>
            </w:pPr>
            <w:r w:rsidRPr="00EA19E9">
              <w:rPr>
                <w:sz w:val="24"/>
                <w:szCs w:val="24"/>
                <w:lang w:val="es-ES"/>
              </w:rPr>
              <w:t xml:space="preserve">Última información </w:t>
            </w:r>
            <w:r w:rsidRPr="00EA19E9">
              <w:rPr>
                <w:sz w:val="24"/>
                <w:szCs w:val="24"/>
                <w:lang w:val="es-ES"/>
              </w:rPr>
              <w:br/>
              <w:t>sobre la reunión</w:t>
            </w:r>
          </w:p>
        </w:tc>
      </w:tr>
    </w:tbl>
    <w:p w14:paraId="34E9A3A8" w14:textId="06F564AC" w:rsidR="002545AA" w:rsidRPr="00EA19E9" w:rsidRDefault="00F93262" w:rsidP="00F93262">
      <w:pPr>
        <w:tabs>
          <w:tab w:val="clear" w:pos="794"/>
          <w:tab w:val="clear" w:pos="1191"/>
          <w:tab w:val="left" w:pos="709"/>
        </w:tabs>
        <w:rPr>
          <w:bCs/>
          <w:sz w:val="24"/>
          <w:szCs w:val="24"/>
          <w:lang w:val="es-ES"/>
        </w:rPr>
      </w:pPr>
      <w:r w:rsidRPr="00F93262">
        <w:rPr>
          <w:b/>
          <w:sz w:val="24"/>
          <w:szCs w:val="24"/>
          <w:lang w:val="es-ES"/>
        </w:rPr>
        <w:t>Anexos</w:t>
      </w:r>
      <w:r w:rsidR="0081079A">
        <w:rPr>
          <w:b/>
          <w:sz w:val="24"/>
          <w:szCs w:val="24"/>
          <w:lang w:val="es-ES"/>
        </w:rPr>
        <w:t xml:space="preserve">: </w:t>
      </w:r>
      <w:r w:rsidR="0081079A" w:rsidRPr="0081079A">
        <w:rPr>
          <w:bCs/>
          <w:sz w:val="24"/>
          <w:szCs w:val="24"/>
          <w:lang w:val="es-ES"/>
        </w:rPr>
        <w:t>2</w:t>
      </w:r>
    </w:p>
    <w:p w14:paraId="023820E1" w14:textId="77777777" w:rsidR="002545AA" w:rsidRPr="00EA19E9" w:rsidRDefault="002545AA" w:rsidP="002545AA">
      <w:pPr>
        <w:ind w:right="91"/>
        <w:rPr>
          <w:bCs/>
          <w:sz w:val="24"/>
          <w:szCs w:val="24"/>
        </w:rPr>
      </w:pPr>
      <w:r w:rsidRPr="00EA19E9">
        <w:rPr>
          <w:bCs/>
          <w:sz w:val="24"/>
          <w:szCs w:val="24"/>
        </w:rPr>
        <w:br w:type="page"/>
      </w:r>
    </w:p>
    <w:p w14:paraId="0B97A79B" w14:textId="77777777" w:rsidR="00D46CB6" w:rsidRPr="0041544D" w:rsidRDefault="00D46CB6" w:rsidP="00D46CB6">
      <w:pPr>
        <w:pStyle w:val="AnnexNotitle"/>
        <w:rPr>
          <w:lang w:val="es-ES"/>
        </w:rPr>
      </w:pPr>
      <w:r w:rsidRPr="0041544D">
        <w:rPr>
          <w:lang w:val="es-ES"/>
        </w:rPr>
        <w:lastRenderedPageBreak/>
        <w:t>ANEXO A</w:t>
      </w:r>
      <w:r>
        <w:rPr>
          <w:lang w:val="es-ES"/>
        </w:rPr>
        <w:br/>
      </w:r>
      <w:r w:rsidRPr="0041544D">
        <w:rPr>
          <w:lang w:val="es-ES"/>
        </w:rPr>
        <w:t>Información práctica sobre la reunión</w:t>
      </w:r>
    </w:p>
    <w:p w14:paraId="54059470" w14:textId="77777777" w:rsidR="00D46CB6" w:rsidRPr="00EA19E9" w:rsidRDefault="00D46CB6" w:rsidP="00D46CB6">
      <w:pPr>
        <w:spacing w:before="360"/>
        <w:jc w:val="center"/>
        <w:rPr>
          <w:b/>
          <w:bCs/>
          <w:sz w:val="24"/>
          <w:szCs w:val="24"/>
          <w:lang w:val="es-ES"/>
        </w:rPr>
      </w:pPr>
      <w:r w:rsidRPr="00EA19E9">
        <w:rPr>
          <w:b/>
          <w:bCs/>
          <w:sz w:val="24"/>
          <w:szCs w:val="24"/>
          <w:lang w:val="es-ES"/>
        </w:rPr>
        <w:t>MÉTODOS DE TRABAJO E INSTALACIONES</w:t>
      </w:r>
    </w:p>
    <w:p w14:paraId="751C7030" w14:textId="09A07EBE" w:rsidR="00D46CB6" w:rsidRPr="00EA19E9" w:rsidRDefault="00D46CB6" w:rsidP="00D46CB6">
      <w:pPr>
        <w:pStyle w:val="Normalaftertitle"/>
        <w:rPr>
          <w:sz w:val="24"/>
          <w:szCs w:val="24"/>
          <w:lang w:val="es-ES"/>
        </w:rPr>
      </w:pPr>
      <w:r w:rsidRPr="00EA19E9">
        <w:rPr>
          <w:b/>
          <w:bCs/>
          <w:sz w:val="24"/>
          <w:szCs w:val="24"/>
          <w:lang w:val="es-ES"/>
        </w:rPr>
        <w:t>PRESENTACIÓN Y ACCESO A LOS DOCUMENTOS:</w:t>
      </w:r>
      <w:r w:rsidRPr="00EA19E9">
        <w:rPr>
          <w:sz w:val="24"/>
          <w:szCs w:val="24"/>
          <w:lang w:val="es-ES"/>
        </w:rPr>
        <w:t xml:space="preserve"> en la reunión no se utilizará documentación impresa. Las contribuciones de los Miembros deben presentarse utilizando la </w:t>
      </w:r>
      <w:hyperlink r:id="rId21" w:history="1">
        <w:r w:rsidRPr="00EA19E9">
          <w:rPr>
            <w:rStyle w:val="Hyperlink"/>
            <w:sz w:val="24"/>
            <w:szCs w:val="24"/>
            <w:lang w:val="es-ES"/>
          </w:rPr>
          <w:t>Publicación Directa de Documentos</w:t>
        </w:r>
      </w:hyperlink>
      <w:r w:rsidRPr="00EA19E9">
        <w:rPr>
          <w:sz w:val="24"/>
          <w:szCs w:val="24"/>
          <w:lang w:val="es-ES"/>
        </w:rPr>
        <w:t xml:space="preserve">; los proyectos de DT deben enviarse por correo electrónico a la secretaría de la Comisión de Estudio utilizando la </w:t>
      </w:r>
      <w:hyperlink r:id="rId22" w:history="1">
        <w:r w:rsidRPr="00EA19E9">
          <w:rPr>
            <w:rStyle w:val="Hyperlink"/>
            <w:sz w:val="24"/>
            <w:szCs w:val="24"/>
            <w:lang w:val="es-ES"/>
          </w:rPr>
          <w:t>plantilla adecuada</w:t>
        </w:r>
      </w:hyperlink>
      <w:r w:rsidRPr="00EA19E9">
        <w:rPr>
          <w:sz w:val="24"/>
          <w:szCs w:val="24"/>
          <w:lang w:val="es-ES"/>
        </w:rPr>
        <w:t>. El acceso a los documentos de la reunión se facilita a partir de la página de inicio de la Comisión de Estudio y está restringido a los Miembros del UIT</w:t>
      </w:r>
      <w:r w:rsidRPr="00EA19E9">
        <w:rPr>
          <w:sz w:val="24"/>
          <w:szCs w:val="24"/>
          <w:lang w:val="es-ES"/>
        </w:rPr>
        <w:noBreakHyphen/>
        <w:t xml:space="preserve">T que dispongan de una </w:t>
      </w:r>
      <w:hyperlink r:id="rId23" w:anchor="/es" w:history="1">
        <w:r w:rsidRPr="00EA19E9">
          <w:rPr>
            <w:rStyle w:val="Hyperlink"/>
            <w:sz w:val="24"/>
            <w:szCs w:val="24"/>
            <w:lang w:val="es-ES"/>
          </w:rPr>
          <w:t>cuenta de usuario de la UIT</w:t>
        </w:r>
      </w:hyperlink>
      <w:r w:rsidRPr="00EA19E9">
        <w:rPr>
          <w:sz w:val="24"/>
          <w:szCs w:val="24"/>
          <w:lang w:val="es-ES"/>
        </w:rPr>
        <w:t xml:space="preserve"> con derechos de acceso TIES.</w:t>
      </w:r>
    </w:p>
    <w:p w14:paraId="5F08EA08" w14:textId="77777777" w:rsidR="00D46CB6" w:rsidRPr="00EA19E9" w:rsidRDefault="00D46CB6" w:rsidP="00D46CB6">
      <w:pPr>
        <w:rPr>
          <w:sz w:val="24"/>
          <w:szCs w:val="24"/>
          <w:lang w:val="es-ES"/>
        </w:rPr>
      </w:pPr>
      <w:r w:rsidRPr="00EA19E9">
        <w:rPr>
          <w:rFonts w:cstheme="majorBidi"/>
          <w:b/>
          <w:bCs/>
          <w:sz w:val="24"/>
          <w:szCs w:val="24"/>
          <w:lang w:val="es-ES"/>
        </w:rPr>
        <w:t>IDIOMA DE TRABAJO</w:t>
      </w:r>
      <w:r w:rsidRPr="00EA19E9">
        <w:rPr>
          <w:rFonts w:cstheme="majorBidi"/>
          <w:sz w:val="24"/>
          <w:szCs w:val="24"/>
          <w:lang w:val="es-ES"/>
        </w:rPr>
        <w:t>: La reunión del Grupo de Trabajo se celebrará en inglés únicamente.</w:t>
      </w:r>
    </w:p>
    <w:p w14:paraId="740713D6" w14:textId="77777777" w:rsidR="00D46CB6" w:rsidRPr="00EA19E9" w:rsidRDefault="00D46CB6" w:rsidP="00D46CB6">
      <w:pPr>
        <w:rPr>
          <w:sz w:val="24"/>
          <w:szCs w:val="24"/>
          <w:lang w:val="es-ES"/>
        </w:rPr>
      </w:pPr>
      <w:r w:rsidRPr="00EA19E9">
        <w:rPr>
          <w:sz w:val="24"/>
          <w:szCs w:val="24"/>
          <w:lang w:val="es-ES"/>
        </w:rPr>
        <w:t xml:space="preserve">Los delegados dispondrán de instalaciones de </w:t>
      </w:r>
      <w:r w:rsidRPr="00EA19E9">
        <w:rPr>
          <w:b/>
          <w:bCs/>
          <w:sz w:val="24"/>
          <w:szCs w:val="24"/>
          <w:lang w:val="es-ES"/>
        </w:rPr>
        <w:t xml:space="preserve">LAN INALÁMBRICA </w:t>
      </w:r>
      <w:r w:rsidRPr="00EA19E9">
        <w:rPr>
          <w:sz w:val="24"/>
          <w:szCs w:val="24"/>
          <w:lang w:val="es-ES"/>
        </w:rPr>
        <w:t>en el lugar de celebración de la reunión. Podrá encontrar información más detallada al respecto in situ.</w:t>
      </w:r>
    </w:p>
    <w:p w14:paraId="4E90FE44" w14:textId="77777777" w:rsidR="00D46CB6" w:rsidRPr="00EA19E9" w:rsidRDefault="00D46CB6" w:rsidP="00D46CB6">
      <w:pPr>
        <w:rPr>
          <w:rFonts w:cstheme="minorHAnsi"/>
          <w:sz w:val="24"/>
          <w:szCs w:val="24"/>
          <w:lang w:val="es-ES"/>
        </w:rPr>
      </w:pPr>
      <w:r w:rsidRPr="00EA19E9">
        <w:rPr>
          <w:b/>
          <w:sz w:val="24"/>
          <w:szCs w:val="24"/>
          <w:lang w:val="es-ES"/>
        </w:rPr>
        <w:t>PARTICIPACIÓN A DISTANCIA</w:t>
      </w:r>
      <w:r w:rsidRPr="00EA19E9">
        <w:rPr>
          <w:sz w:val="24"/>
          <w:szCs w:val="24"/>
          <w:lang w:val="es-ES"/>
        </w:rPr>
        <w:t>: Se utilizará la herramienta</w:t>
      </w:r>
      <w:hyperlink r:id="rId24" w:history="1">
        <w:r w:rsidRPr="00EA19E9">
          <w:rPr>
            <w:rStyle w:val="Hyperlink"/>
            <w:rFonts w:eastAsia="SimSun" w:cstheme="minorHAnsi"/>
            <w:sz w:val="24"/>
            <w:szCs w:val="24"/>
            <w:lang w:val="es-ES"/>
          </w:rPr>
          <w:t xml:space="preserve"> </w:t>
        </w:r>
        <w:proofErr w:type="spellStart"/>
        <w:r w:rsidRPr="00EA19E9">
          <w:rPr>
            <w:rStyle w:val="Hyperlink"/>
            <w:rFonts w:eastAsia="SimSun" w:cstheme="minorHAnsi"/>
            <w:sz w:val="24"/>
            <w:szCs w:val="24"/>
            <w:lang w:val="es-ES"/>
          </w:rPr>
          <w:t>MyMeetings</w:t>
        </w:r>
        <w:proofErr w:type="spellEnd"/>
      </w:hyperlink>
      <w:r w:rsidRPr="00EA19E9">
        <w:rPr>
          <w:rFonts w:eastAsia="SimSun" w:cstheme="minorHAnsi"/>
          <w:sz w:val="24"/>
          <w:szCs w:val="24"/>
          <w:lang w:val="es-ES"/>
        </w:rPr>
        <w:t xml:space="preserve"> para facilitar a participación a distancia en la reunión del Grupo de Trabajo. De conformidad con las disposiciones en vigor, solo los delegados presentes en la sala de reunión podrán participar en la toma de decisiones.</w:t>
      </w:r>
    </w:p>
    <w:p w14:paraId="2B77448E" w14:textId="77777777" w:rsidR="00D46CB6" w:rsidRPr="00EA19E9" w:rsidRDefault="00D46CB6" w:rsidP="00D46CB6">
      <w:pPr>
        <w:rPr>
          <w:sz w:val="24"/>
          <w:szCs w:val="24"/>
          <w:lang w:val="es-ES"/>
        </w:rPr>
      </w:pPr>
      <w:r w:rsidRPr="00EA19E9">
        <w:rPr>
          <w:sz w:val="24"/>
          <w:szCs w:val="24"/>
          <w:lang w:val="es-ES"/>
        </w:rPr>
        <w:t xml:space="preserve">Para tener acceso a las sesiones a distancia, los delegados </w:t>
      </w:r>
      <w:r w:rsidRPr="00EA19E9">
        <w:rPr>
          <w:b/>
          <w:bCs/>
          <w:sz w:val="24"/>
          <w:szCs w:val="24"/>
          <w:lang w:val="es-ES"/>
        </w:rPr>
        <w:t>deberán</w:t>
      </w:r>
      <w:r w:rsidRPr="00EA19E9">
        <w:rPr>
          <w:sz w:val="24"/>
          <w:szCs w:val="24"/>
          <w:lang w:val="es-ES"/>
        </w:rPr>
        <w:t xml:space="preserve"> inscribirse en la reunión</w:t>
      </w:r>
      <w:r w:rsidRPr="00EA19E9">
        <w:rPr>
          <w:color w:val="333333"/>
          <w:sz w:val="24"/>
          <w:szCs w:val="24"/>
          <w:shd w:val="clear" w:color="auto" w:fill="FFFFFF"/>
          <w:lang w:val="es-ES"/>
        </w:rPr>
        <w:t xml:space="preserve"> </w:t>
      </w:r>
      <w:r w:rsidRPr="00EA19E9">
        <w:rPr>
          <w:sz w:val="24"/>
          <w:szCs w:val="24"/>
          <w:lang w:val="es-ES"/>
        </w:rPr>
        <w:t>Los participantes deben tener presente que, como es habitual en estos casos, la reunión no se retrasará ni se interrumpirá por la incapacidad de un participante a distancia para conectarse, escuchar o ser escuchado, según el criterio del Presidente. Si se considera que la calidad de la voz de un participante a distancia es insuficiente, el Presidente podrá interrumpirlo y abstenerse de concederle la palabra hasta que se indique que el problema se ha resuelto. Se alienta a los participantes a utilizar el chat de la reunión para asegurar la gestión eficaz del tiempo durante las sesiones, a discreción del Presidente.</w:t>
      </w:r>
    </w:p>
    <w:p w14:paraId="198DCADD" w14:textId="77777777" w:rsidR="00D46CB6" w:rsidRPr="00EA19E9" w:rsidRDefault="00D46CB6" w:rsidP="00F93262">
      <w:pPr>
        <w:spacing w:after="360"/>
        <w:rPr>
          <w:sz w:val="24"/>
          <w:szCs w:val="24"/>
          <w:lang w:val="es-ES"/>
        </w:rPr>
      </w:pPr>
      <w:r w:rsidRPr="00EA19E9">
        <w:rPr>
          <w:b/>
          <w:bCs/>
          <w:sz w:val="24"/>
          <w:szCs w:val="24"/>
          <w:lang w:val="es-ES"/>
        </w:rPr>
        <w:t>INSTALACIONES E INFORMACIÓN LOGÍSTICA CONEXA:</w:t>
      </w:r>
      <w:r w:rsidRPr="00EA19E9">
        <w:rPr>
          <w:sz w:val="24"/>
          <w:szCs w:val="24"/>
          <w:lang w:val="es-ES"/>
        </w:rPr>
        <w:t xml:space="preserve"> Puede encontrarse información adicional en el </w:t>
      </w:r>
      <w:hyperlink r:id="rId25" w:history="1">
        <w:r w:rsidRPr="00EA19E9">
          <w:rPr>
            <w:rStyle w:val="Hyperlink"/>
            <w:sz w:val="24"/>
            <w:szCs w:val="24"/>
            <w:lang w:val="es-ES"/>
          </w:rPr>
          <w:t>anuncio de la 42ª reunión del JVET</w:t>
        </w:r>
      </w:hyperlink>
      <w:r w:rsidRPr="00EA19E9">
        <w:rPr>
          <w:rFonts w:eastAsia="SimSun"/>
          <w:sz w:val="24"/>
          <w:szCs w:val="24"/>
          <w:lang w:val="es-ES" w:eastAsia="zh-CN"/>
        </w:rPr>
        <w:t>.</w:t>
      </w:r>
    </w:p>
    <w:p w14:paraId="3D4D45DF" w14:textId="77777777" w:rsidR="00D46CB6" w:rsidRPr="00EA19E9" w:rsidRDefault="00D46CB6" w:rsidP="00D46CB6">
      <w:pPr>
        <w:tabs>
          <w:tab w:val="clear" w:pos="794"/>
          <w:tab w:val="clear" w:pos="1191"/>
          <w:tab w:val="clear" w:pos="1588"/>
          <w:tab w:val="clear" w:pos="1985"/>
        </w:tabs>
        <w:spacing w:before="200" w:after="120"/>
        <w:ind w:right="91"/>
        <w:jc w:val="center"/>
        <w:rPr>
          <w:b/>
          <w:bCs/>
          <w:sz w:val="24"/>
          <w:szCs w:val="24"/>
          <w:lang w:val="es-ES"/>
        </w:rPr>
      </w:pPr>
      <w:r w:rsidRPr="00EA19E9">
        <w:rPr>
          <w:b/>
          <w:bCs/>
          <w:sz w:val="24"/>
          <w:szCs w:val="24"/>
          <w:lang w:val="es-ES"/>
        </w:rPr>
        <w:t>PREINSCRIPCIÓN Y APOYO PARA LA OBTENCIÓN DE VISADO</w:t>
      </w:r>
    </w:p>
    <w:p w14:paraId="587E6223" w14:textId="77777777" w:rsidR="00D46CB6" w:rsidRPr="00EA19E9" w:rsidRDefault="00D46CB6" w:rsidP="00F93262">
      <w:pPr>
        <w:pStyle w:val="Normalaftertitle0"/>
        <w:spacing w:before="240"/>
        <w:rPr>
          <w:sz w:val="24"/>
          <w:szCs w:val="24"/>
          <w:lang w:val="es-ES"/>
        </w:rPr>
      </w:pPr>
      <w:r w:rsidRPr="00EA19E9">
        <w:rPr>
          <w:b/>
          <w:bCs/>
          <w:sz w:val="24"/>
          <w:szCs w:val="24"/>
          <w:lang w:val="es-ES"/>
        </w:rPr>
        <w:t>PREINSCRIPCIÓN:</w:t>
      </w:r>
      <w:r w:rsidRPr="00EA19E9">
        <w:rPr>
          <w:sz w:val="24"/>
          <w:szCs w:val="24"/>
          <w:lang w:val="es-ES"/>
        </w:rPr>
        <w:t xml:space="preserve"> la preinscripción es obligatoria para participar </w:t>
      </w:r>
      <w:r w:rsidRPr="00EA19E9">
        <w:rPr>
          <w:sz w:val="24"/>
          <w:szCs w:val="24"/>
          <w:u w:val="single"/>
          <w:lang w:val="es-ES"/>
        </w:rPr>
        <w:t>tanto en persona como a distancia</w:t>
      </w:r>
      <w:r w:rsidRPr="00EA19E9">
        <w:rPr>
          <w:sz w:val="24"/>
          <w:szCs w:val="24"/>
          <w:lang w:val="es-ES"/>
        </w:rPr>
        <w:t xml:space="preserve"> y debe realizarse en línea a través de la página principal de la Comisión de Estudio</w:t>
      </w:r>
      <w:r w:rsidRPr="00EA19E9">
        <w:rPr>
          <w:b/>
          <w:bCs/>
          <w:sz w:val="24"/>
          <w:szCs w:val="24"/>
          <w:lang w:val="es-ES"/>
        </w:rPr>
        <w:t xml:space="preserve"> a más tardar un mes antes de la fecha de inicio de la reunión</w:t>
      </w:r>
      <w:r w:rsidRPr="00EA19E9">
        <w:rPr>
          <w:sz w:val="24"/>
          <w:szCs w:val="24"/>
          <w:lang w:val="es-ES"/>
        </w:rPr>
        <w:t>. El sistema de inscripción del UIT</w:t>
      </w:r>
      <w:r w:rsidRPr="00EA19E9">
        <w:rPr>
          <w:sz w:val="24"/>
          <w:szCs w:val="24"/>
          <w:lang w:val="es-ES"/>
        </w:rPr>
        <w:noBreakHyphen/>
        <w:t xml:space="preserve">T requiere que el coordinador apruebe las solicitudes de inscripción; no obstante, es posible modificar el proceso a fin de permitir la aprobación automática de las mismas, según se indica en la </w:t>
      </w:r>
      <w:hyperlink r:id="rId26" w:history="1">
        <w:r w:rsidRPr="00EA19E9">
          <w:rPr>
            <w:rStyle w:val="Hyperlink"/>
            <w:sz w:val="24"/>
            <w:szCs w:val="24"/>
            <w:lang w:val="es-ES"/>
          </w:rPr>
          <w:t>Circular TSB 1</w:t>
        </w:r>
      </w:hyperlink>
      <w:r w:rsidRPr="00EA19E9">
        <w:rPr>
          <w:sz w:val="24"/>
          <w:szCs w:val="24"/>
          <w:lang w:val="es-ES"/>
        </w:rPr>
        <w:t>. Algunas opciones del formulario de inscripción se aplican únicamente a los Estados Miembros, entre ellas la función. Se invita a los miembros a incluir mujeres en sus delegaciones siempre que sea posible.</w:t>
      </w:r>
    </w:p>
    <w:p w14:paraId="0387C8A9" w14:textId="6F113BF0" w:rsidR="00D46CB6" w:rsidRPr="00EA19E9" w:rsidRDefault="00D46CB6" w:rsidP="00D46CB6">
      <w:pPr>
        <w:spacing w:before="60"/>
        <w:rPr>
          <w:sz w:val="24"/>
          <w:szCs w:val="24"/>
          <w:lang w:val="es-ES"/>
        </w:rPr>
      </w:pPr>
      <w:r w:rsidRPr="00EA19E9">
        <w:rPr>
          <w:b/>
          <w:bCs/>
          <w:sz w:val="24"/>
          <w:szCs w:val="24"/>
          <w:lang w:val="es-ES"/>
        </w:rPr>
        <w:t>AYUDA PARA LA SOLICITUD DE VISADOS</w:t>
      </w:r>
      <w:r w:rsidRPr="00EA19E9">
        <w:rPr>
          <w:bCs/>
          <w:sz w:val="24"/>
          <w:szCs w:val="24"/>
          <w:lang w:val="es-ES"/>
        </w:rPr>
        <w:t xml:space="preserve">: Dado que esta reunión se organiza fuera de Suiza, las solicitudes de ayuda para la obtención de visados deberán dirigirse directamente al anfitrión de la reunión. Encontrará las instrucciones necesarias en la </w:t>
      </w:r>
      <w:hyperlink r:id="rId27" w:anchor="/es" w:history="1">
        <w:r w:rsidRPr="00EA19E9">
          <w:rPr>
            <w:rStyle w:val="Hyperlink"/>
            <w:sz w:val="24"/>
            <w:szCs w:val="24"/>
            <w:lang w:val="es-ES"/>
          </w:rPr>
          <w:t>página principal de la CE 21</w:t>
        </w:r>
      </w:hyperlink>
      <w:r w:rsidRPr="00EA19E9">
        <w:rPr>
          <w:sz w:val="24"/>
          <w:szCs w:val="24"/>
          <w:lang w:val="es-ES"/>
        </w:rPr>
        <w:t xml:space="preserve"> a su debido tiempo</w:t>
      </w:r>
      <w:r w:rsidRPr="00EA19E9">
        <w:rPr>
          <w:bCs/>
          <w:sz w:val="24"/>
          <w:szCs w:val="24"/>
          <w:lang w:val="es-ES"/>
        </w:rPr>
        <w:t xml:space="preserve">. Es necesario </w:t>
      </w:r>
      <w:r w:rsidRPr="00EA19E9">
        <w:rPr>
          <w:b/>
          <w:sz w:val="24"/>
          <w:szCs w:val="24"/>
          <w:lang w:val="es-ES"/>
        </w:rPr>
        <w:t xml:space="preserve">inscribirse (con la aprobación del coordinador) antes </w:t>
      </w:r>
      <w:r w:rsidRPr="00EA19E9">
        <w:rPr>
          <w:bCs/>
          <w:sz w:val="24"/>
          <w:szCs w:val="24"/>
          <w:lang w:val="es-ES"/>
        </w:rPr>
        <w:t>de presentar una carta solicitando ayuda para la obtención de visado.</w:t>
      </w:r>
    </w:p>
    <w:p w14:paraId="0B29BD1C" w14:textId="77777777" w:rsidR="00D46CB6" w:rsidRPr="00F93262" w:rsidRDefault="00D46CB6" w:rsidP="00F93262">
      <w:pPr>
        <w:spacing w:before="60"/>
        <w:rPr>
          <w:bCs/>
        </w:rPr>
      </w:pPr>
    </w:p>
    <w:p w14:paraId="5B489A1C" w14:textId="77777777" w:rsidR="00D46CB6" w:rsidRPr="00EA19E9" w:rsidRDefault="00D46CB6" w:rsidP="00D46CB6">
      <w:pPr>
        <w:spacing w:before="60"/>
        <w:rPr>
          <w:b/>
          <w:bCs/>
          <w:sz w:val="24"/>
          <w:szCs w:val="24"/>
          <w:lang w:val="es-ES"/>
        </w:rPr>
      </w:pPr>
      <w:r w:rsidRPr="00EA19E9">
        <w:rPr>
          <w:b/>
          <w:bCs/>
          <w:sz w:val="24"/>
          <w:szCs w:val="24"/>
          <w:lang w:val="es-ES"/>
        </w:rPr>
        <w:br w:type="page"/>
      </w:r>
    </w:p>
    <w:p w14:paraId="0B4D1431" w14:textId="77777777" w:rsidR="00D46CB6" w:rsidRPr="009C10F2" w:rsidRDefault="00D46CB6" w:rsidP="00D46CB6">
      <w:pPr>
        <w:pStyle w:val="Annextitle0"/>
        <w:rPr>
          <w:szCs w:val="28"/>
        </w:rPr>
      </w:pPr>
      <w:r w:rsidRPr="009C10F2">
        <w:rPr>
          <w:szCs w:val="28"/>
        </w:rPr>
        <w:lastRenderedPageBreak/>
        <w:t>ANNEX B</w:t>
      </w:r>
      <w:r w:rsidRPr="009C10F2">
        <w:rPr>
          <w:szCs w:val="28"/>
        </w:rPr>
        <w:br/>
        <w:t xml:space="preserve">Draft agenda of </w:t>
      </w:r>
      <w:r w:rsidRPr="009C10F2">
        <w:rPr>
          <w:rFonts w:cstheme="minorHAnsi"/>
          <w:bCs/>
          <w:szCs w:val="22"/>
        </w:rPr>
        <w:t>WP3/21 meeting (Ibiza, 1 May 2026)</w:t>
      </w:r>
    </w:p>
    <w:p w14:paraId="270C647C" w14:textId="77777777" w:rsidR="00D46CB6" w:rsidRPr="00EA19E9" w:rsidRDefault="00D46CB6" w:rsidP="00D46CB6">
      <w:pPr>
        <w:rPr>
          <w:b/>
          <w:bCs/>
          <w:sz w:val="24"/>
          <w:szCs w:val="24"/>
          <w:lang w:val="en-GB"/>
        </w:rPr>
      </w:pPr>
      <w:r w:rsidRPr="00EA19E9">
        <w:rPr>
          <w:b/>
          <w:bCs/>
          <w:sz w:val="24"/>
          <w:szCs w:val="24"/>
          <w:lang w:val="en-GB"/>
        </w:rPr>
        <w:t>TIME: 0930 – 1730 CEST</w:t>
      </w:r>
    </w:p>
    <w:p w14:paraId="2177A3DE" w14:textId="77777777" w:rsidR="00D46CB6" w:rsidRPr="00EA19E9" w:rsidRDefault="00D46CB6" w:rsidP="00D46CB6">
      <w:pPr>
        <w:tabs>
          <w:tab w:val="clear" w:pos="794"/>
          <w:tab w:val="left" w:pos="720"/>
        </w:tabs>
        <w:rPr>
          <w:sz w:val="24"/>
          <w:szCs w:val="24"/>
          <w:lang w:val="en-GB"/>
        </w:rPr>
      </w:pPr>
      <w:r w:rsidRPr="00EA19E9">
        <w:rPr>
          <w:sz w:val="24"/>
          <w:szCs w:val="24"/>
          <w:lang w:val="en-GB"/>
        </w:rPr>
        <w:t>1</w:t>
      </w:r>
      <w:r w:rsidRPr="00EA19E9">
        <w:rPr>
          <w:sz w:val="24"/>
          <w:szCs w:val="24"/>
          <w:lang w:val="en-GB"/>
        </w:rPr>
        <w:tab/>
        <w:t xml:space="preserve">Opening remarks </w:t>
      </w:r>
    </w:p>
    <w:p w14:paraId="05D645AE" w14:textId="77777777" w:rsidR="00D46CB6" w:rsidRPr="00EA19E9" w:rsidRDefault="00D46CB6" w:rsidP="00D46CB6">
      <w:pPr>
        <w:tabs>
          <w:tab w:val="clear" w:pos="794"/>
          <w:tab w:val="left" w:pos="720"/>
        </w:tabs>
        <w:rPr>
          <w:sz w:val="24"/>
          <w:szCs w:val="24"/>
          <w:lang w:val="en-GB"/>
        </w:rPr>
      </w:pPr>
      <w:r w:rsidRPr="00EA19E9">
        <w:rPr>
          <w:sz w:val="24"/>
          <w:szCs w:val="24"/>
          <w:lang w:val="en-GB"/>
        </w:rPr>
        <w:t>2</w:t>
      </w:r>
      <w:r w:rsidRPr="00EA19E9">
        <w:rPr>
          <w:sz w:val="24"/>
          <w:szCs w:val="24"/>
          <w:lang w:val="en-GB"/>
        </w:rPr>
        <w:tab/>
        <w:t>Approval of the agenda for the plenary meetings of Working Party 3/21</w:t>
      </w:r>
    </w:p>
    <w:p w14:paraId="083BE960" w14:textId="77777777" w:rsidR="00D46CB6" w:rsidRPr="00EA19E9" w:rsidRDefault="00D46CB6" w:rsidP="00D46CB6">
      <w:pPr>
        <w:tabs>
          <w:tab w:val="clear" w:pos="794"/>
          <w:tab w:val="left" w:pos="720"/>
        </w:tabs>
        <w:ind w:left="720" w:hanging="720"/>
        <w:rPr>
          <w:sz w:val="24"/>
          <w:szCs w:val="24"/>
          <w:lang w:val="en-GB"/>
        </w:rPr>
      </w:pPr>
      <w:r w:rsidRPr="00EA19E9">
        <w:rPr>
          <w:sz w:val="24"/>
          <w:szCs w:val="24"/>
          <w:lang w:val="en-GB"/>
        </w:rPr>
        <w:t>3</w:t>
      </w:r>
      <w:r w:rsidRPr="00EA19E9">
        <w:rPr>
          <w:sz w:val="24"/>
          <w:szCs w:val="24"/>
          <w:lang w:val="en-GB"/>
        </w:rPr>
        <w:tab/>
        <w:t>Issues relevant to WP3 from the previous SG21 meeting (October 2025)</w:t>
      </w:r>
    </w:p>
    <w:p w14:paraId="7D74AE16" w14:textId="77777777" w:rsidR="00D46CB6" w:rsidRPr="00EA19E9" w:rsidRDefault="00D46CB6" w:rsidP="00D46CB6">
      <w:pPr>
        <w:tabs>
          <w:tab w:val="clear" w:pos="794"/>
          <w:tab w:val="left" w:pos="720"/>
        </w:tabs>
        <w:ind w:left="720" w:hanging="720"/>
        <w:rPr>
          <w:sz w:val="24"/>
          <w:szCs w:val="24"/>
          <w:lang w:val="en-GB"/>
        </w:rPr>
      </w:pPr>
      <w:r w:rsidRPr="00EA19E9">
        <w:rPr>
          <w:sz w:val="24"/>
          <w:szCs w:val="24"/>
          <w:lang w:val="en-GB"/>
        </w:rPr>
        <w:t>4</w:t>
      </w:r>
      <w:r w:rsidRPr="00EA19E9">
        <w:rPr>
          <w:sz w:val="24"/>
          <w:szCs w:val="24"/>
          <w:lang w:val="en-GB"/>
        </w:rPr>
        <w:tab/>
        <w:t>Review the results of WP3 Rapporteur Group meetings, including start of approval process (WTSA-20 Res.1 and ITU-T A.8) for mature texts, approval of new work items.</w:t>
      </w:r>
    </w:p>
    <w:p w14:paraId="00477443" w14:textId="77777777" w:rsidR="00D46CB6" w:rsidRPr="00EA19E9" w:rsidRDefault="00D46CB6" w:rsidP="00D46CB6">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 w:val="24"/>
          <w:szCs w:val="24"/>
        </w:rPr>
      </w:pPr>
      <w:proofErr w:type="spellStart"/>
      <w:r w:rsidRPr="00EA19E9">
        <w:rPr>
          <w:rFonts w:cstheme="minorHAnsi"/>
          <w:sz w:val="24"/>
          <w:szCs w:val="24"/>
        </w:rPr>
        <w:t>Question</w:t>
      </w:r>
      <w:proofErr w:type="spellEnd"/>
      <w:r w:rsidRPr="00EA19E9">
        <w:rPr>
          <w:rFonts w:cstheme="minorHAnsi"/>
          <w:sz w:val="24"/>
          <w:szCs w:val="24"/>
        </w:rPr>
        <w:t xml:space="preserve"> 5/21</w:t>
      </w:r>
    </w:p>
    <w:p w14:paraId="5043E1F7" w14:textId="77777777" w:rsidR="00D46CB6" w:rsidRPr="00EA19E9" w:rsidRDefault="00D46CB6" w:rsidP="00D46CB6">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 w:val="24"/>
          <w:szCs w:val="24"/>
        </w:rPr>
      </w:pPr>
      <w:proofErr w:type="spellStart"/>
      <w:r w:rsidRPr="00EA19E9">
        <w:rPr>
          <w:rFonts w:cstheme="minorHAnsi"/>
          <w:sz w:val="24"/>
          <w:szCs w:val="24"/>
        </w:rPr>
        <w:t>Question</w:t>
      </w:r>
      <w:proofErr w:type="spellEnd"/>
      <w:r w:rsidRPr="00EA19E9">
        <w:rPr>
          <w:rFonts w:cstheme="minorHAnsi"/>
          <w:sz w:val="24"/>
          <w:szCs w:val="24"/>
        </w:rPr>
        <w:t xml:space="preserve"> 6/21</w:t>
      </w:r>
    </w:p>
    <w:p w14:paraId="5740A057" w14:textId="77777777" w:rsidR="00D46CB6" w:rsidRPr="00EA19E9" w:rsidRDefault="00D46CB6" w:rsidP="00D46CB6">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 w:val="24"/>
          <w:szCs w:val="24"/>
        </w:rPr>
      </w:pPr>
      <w:proofErr w:type="spellStart"/>
      <w:r w:rsidRPr="00EA19E9">
        <w:rPr>
          <w:rFonts w:cstheme="minorHAnsi"/>
          <w:sz w:val="24"/>
          <w:szCs w:val="24"/>
        </w:rPr>
        <w:t>Question</w:t>
      </w:r>
      <w:proofErr w:type="spellEnd"/>
      <w:r w:rsidRPr="00EA19E9">
        <w:rPr>
          <w:rFonts w:cstheme="minorHAnsi"/>
          <w:sz w:val="24"/>
          <w:szCs w:val="24"/>
        </w:rPr>
        <w:t xml:space="preserve"> 7/21 </w:t>
      </w:r>
    </w:p>
    <w:p w14:paraId="65540923" w14:textId="77777777" w:rsidR="00D46CB6" w:rsidRPr="00EA19E9" w:rsidRDefault="00D46CB6" w:rsidP="00D46CB6">
      <w:pPr>
        <w:tabs>
          <w:tab w:val="clear" w:pos="794"/>
          <w:tab w:val="left" w:pos="720"/>
        </w:tabs>
        <w:rPr>
          <w:sz w:val="24"/>
          <w:szCs w:val="24"/>
          <w:lang w:val="en-GB"/>
        </w:rPr>
      </w:pPr>
      <w:r w:rsidRPr="00EA19E9">
        <w:rPr>
          <w:sz w:val="24"/>
          <w:szCs w:val="24"/>
          <w:lang w:val="en-GB"/>
        </w:rPr>
        <w:t>5</w:t>
      </w:r>
      <w:r w:rsidRPr="00EA19E9">
        <w:rPr>
          <w:sz w:val="24"/>
          <w:szCs w:val="24"/>
          <w:lang w:val="en-GB"/>
        </w:rPr>
        <w:tab/>
        <w:t>Approval of work programme updates and outgoing Liaison Statements</w:t>
      </w:r>
    </w:p>
    <w:p w14:paraId="63EF7441" w14:textId="77777777" w:rsidR="00D46CB6" w:rsidRPr="00EA19E9" w:rsidRDefault="00D46CB6" w:rsidP="00D46CB6">
      <w:pPr>
        <w:tabs>
          <w:tab w:val="clear" w:pos="794"/>
          <w:tab w:val="left" w:pos="720"/>
        </w:tabs>
        <w:rPr>
          <w:sz w:val="24"/>
          <w:szCs w:val="24"/>
          <w:lang w:val="en-GB"/>
        </w:rPr>
      </w:pPr>
      <w:r w:rsidRPr="00EA19E9">
        <w:rPr>
          <w:sz w:val="24"/>
          <w:szCs w:val="24"/>
          <w:lang w:val="en-GB"/>
        </w:rPr>
        <w:t>6</w:t>
      </w:r>
      <w:r w:rsidRPr="00EA19E9">
        <w:rPr>
          <w:sz w:val="24"/>
          <w:szCs w:val="24"/>
          <w:lang w:val="en-GB"/>
        </w:rPr>
        <w:tab/>
        <w:t>Future meetings</w:t>
      </w:r>
    </w:p>
    <w:p w14:paraId="744BDB12" w14:textId="77777777" w:rsidR="00D46CB6" w:rsidRPr="00EA19E9" w:rsidRDefault="00D46CB6" w:rsidP="00D46CB6">
      <w:pPr>
        <w:tabs>
          <w:tab w:val="clear" w:pos="794"/>
          <w:tab w:val="left" w:pos="720"/>
        </w:tabs>
        <w:rPr>
          <w:sz w:val="24"/>
          <w:szCs w:val="24"/>
          <w:lang w:val="en-GB"/>
        </w:rPr>
      </w:pPr>
      <w:r w:rsidRPr="00EA19E9">
        <w:rPr>
          <w:sz w:val="24"/>
          <w:szCs w:val="24"/>
          <w:lang w:val="en-GB"/>
        </w:rPr>
        <w:t>7</w:t>
      </w:r>
      <w:r w:rsidRPr="00EA19E9">
        <w:rPr>
          <w:sz w:val="24"/>
          <w:szCs w:val="24"/>
          <w:lang w:val="en-GB"/>
        </w:rPr>
        <w:tab/>
        <w:t>Any other business</w:t>
      </w:r>
    </w:p>
    <w:p w14:paraId="1D202C3D" w14:textId="77777777" w:rsidR="00D46CB6" w:rsidRPr="00EA19E9" w:rsidRDefault="00D46CB6" w:rsidP="00DB1E60">
      <w:pPr>
        <w:tabs>
          <w:tab w:val="clear" w:pos="794"/>
          <w:tab w:val="left" w:pos="720"/>
        </w:tabs>
        <w:rPr>
          <w:sz w:val="24"/>
          <w:szCs w:val="24"/>
          <w:lang w:val="en-GB"/>
        </w:rPr>
      </w:pPr>
      <w:r w:rsidRPr="00EA19E9">
        <w:rPr>
          <w:sz w:val="24"/>
          <w:szCs w:val="24"/>
          <w:lang w:val="en-GB"/>
        </w:rPr>
        <w:t>8</w:t>
      </w:r>
      <w:r w:rsidRPr="00EA19E9">
        <w:rPr>
          <w:sz w:val="24"/>
          <w:szCs w:val="24"/>
          <w:lang w:val="en-GB"/>
        </w:rPr>
        <w:tab/>
        <w:t>Closing of the meeting</w:t>
      </w:r>
    </w:p>
    <w:p w14:paraId="2682BA6F" w14:textId="77777777" w:rsidR="00D46CB6" w:rsidRPr="00EA19E9" w:rsidRDefault="00D46CB6" w:rsidP="00D46CB6">
      <w:pPr>
        <w:rPr>
          <w:sz w:val="24"/>
          <w:szCs w:val="24"/>
          <w:lang w:val="en-GB"/>
        </w:rPr>
      </w:pPr>
      <w:r w:rsidRPr="00EA19E9">
        <w:rPr>
          <w:b/>
          <w:bCs/>
          <w:sz w:val="24"/>
          <w:szCs w:val="24"/>
          <w:lang w:val="en-GB"/>
        </w:rPr>
        <w:t>NOTE:</w:t>
      </w:r>
      <w:r w:rsidRPr="00EA19E9">
        <w:rPr>
          <w:sz w:val="24"/>
          <w:szCs w:val="24"/>
          <w:lang w:val="en-GB"/>
        </w:rPr>
        <w:t xml:space="preserve"> updates to this agenda, including more updated details on the documents planned for consent/determination, will be found in the latest version of </w:t>
      </w:r>
      <w:hyperlink r:id="rId28" w:history="1">
        <w:r w:rsidRPr="00EA19E9">
          <w:rPr>
            <w:rStyle w:val="Hyperlink"/>
            <w:sz w:val="24"/>
            <w:szCs w:val="24"/>
            <w:lang w:val="en-GB"/>
          </w:rPr>
          <w:t>SG21-TD211/WP3</w:t>
        </w:r>
      </w:hyperlink>
      <w:r w:rsidRPr="00EA19E9">
        <w:rPr>
          <w:sz w:val="24"/>
          <w:szCs w:val="24"/>
          <w:lang w:val="en-GB"/>
        </w:rPr>
        <w:t>.</w:t>
      </w:r>
    </w:p>
    <w:p w14:paraId="37466145" w14:textId="77777777" w:rsidR="00D46CB6" w:rsidRPr="00EA19E9" w:rsidRDefault="00D46CB6" w:rsidP="00411C49">
      <w:pPr>
        <w:pStyle w:val="Reasons"/>
        <w:rPr>
          <w:sz w:val="24"/>
          <w:szCs w:val="24"/>
        </w:rPr>
      </w:pPr>
    </w:p>
    <w:p w14:paraId="220E666A" w14:textId="77777777" w:rsidR="00D46CB6" w:rsidRPr="00EA19E9" w:rsidRDefault="00D46CB6">
      <w:pPr>
        <w:jc w:val="center"/>
        <w:rPr>
          <w:sz w:val="24"/>
          <w:szCs w:val="24"/>
        </w:rPr>
      </w:pPr>
      <w:r w:rsidRPr="00EA19E9">
        <w:rPr>
          <w:sz w:val="24"/>
          <w:szCs w:val="24"/>
        </w:rPr>
        <w:t>______________</w:t>
      </w:r>
    </w:p>
    <w:p w14:paraId="295E11BD" w14:textId="7B7C4570" w:rsidR="00C34772" w:rsidRPr="00D119EC" w:rsidRDefault="00667CE0" w:rsidP="002545AA">
      <w:pPr>
        <w:tabs>
          <w:tab w:val="clear" w:pos="794"/>
          <w:tab w:val="clear" w:pos="1191"/>
          <w:tab w:val="clear" w:pos="1588"/>
          <w:tab w:val="clear" w:pos="1985"/>
          <w:tab w:val="left" w:pos="4962"/>
        </w:tabs>
        <w:rPr>
          <w:sz w:val="4"/>
          <w:szCs w:val="4"/>
          <w:lang w:val="en-US"/>
        </w:rPr>
      </w:pPr>
      <w:r>
        <w:rPr>
          <w:sz w:val="4"/>
          <w:szCs w:val="4"/>
          <w:lang w:val="en-US"/>
        </w:rPr>
        <w:t>TSB</w:t>
      </w:r>
    </w:p>
    <w:p w14:paraId="66DE2FAB" w14:textId="77777777" w:rsidR="00D46CB6" w:rsidRPr="00D119EC" w:rsidRDefault="00D46CB6">
      <w:pPr>
        <w:tabs>
          <w:tab w:val="clear" w:pos="794"/>
          <w:tab w:val="clear" w:pos="1191"/>
          <w:tab w:val="clear" w:pos="1588"/>
          <w:tab w:val="clear" w:pos="1985"/>
          <w:tab w:val="left" w:pos="4962"/>
        </w:tabs>
        <w:rPr>
          <w:sz w:val="4"/>
          <w:szCs w:val="4"/>
          <w:lang w:val="en-US"/>
        </w:rPr>
      </w:pPr>
    </w:p>
    <w:sectPr w:rsidR="00D46CB6" w:rsidRPr="00D119EC" w:rsidSect="002545AA">
      <w:headerReference w:type="even" r:id="rId29"/>
      <w:headerReference w:type="default" r:id="rId30"/>
      <w:footerReference w:type="even" r:id="rId31"/>
      <w:footerReference w:type="default" r:id="rId32"/>
      <w:footerReference w:type="first" r:id="rId33"/>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8271" w14:textId="77777777" w:rsidR="00AC14FE" w:rsidRDefault="00AC14FE">
      <w:r>
        <w:separator/>
      </w:r>
    </w:p>
  </w:endnote>
  <w:endnote w:type="continuationSeparator" w:id="0">
    <w:p w14:paraId="39B10EBE" w14:textId="77777777" w:rsidR="00AC14FE" w:rsidRDefault="00AC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92BB" w14:textId="1F3364BD" w:rsidR="00141CB4" w:rsidRPr="006B5061" w:rsidRDefault="00141CB4" w:rsidP="006B5061">
    <w:pPr>
      <w:pStyle w:val="Footer"/>
      <w:tabs>
        <w:tab w:val="center" w:pos="5387"/>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B9E2" w14:textId="77777777" w:rsidR="00141CB4" w:rsidRPr="006B5061" w:rsidRDefault="006B5061" w:rsidP="006B5061">
    <w:pPr>
      <w:pStyle w:val="Footer"/>
      <w:tabs>
        <w:tab w:val="center" w:pos="5387"/>
      </w:tabs>
      <w:rPr>
        <w:lang w:val="fr-CH"/>
      </w:rPr>
    </w:pPr>
    <w:r w:rsidRPr="00ED62E9">
      <w:rPr>
        <w:lang w:val="fr-CH"/>
      </w:rPr>
      <w:t>ITU-T\COM-T\COM…\COLL\...</w:t>
    </w:r>
    <w:r>
      <w:rPr>
        <w:lang w:val="fr-CH"/>
      </w:rPr>
      <w:t>S</w:t>
    </w:r>
    <w:r w:rsidRPr="00ED62E9">
      <w:rPr>
        <w:lang w:val="fr-CH"/>
      </w:rPr>
      <w:t>.DOC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BE26" w14:textId="77777777" w:rsidR="005E67CA" w:rsidRPr="00F834B9" w:rsidRDefault="005E67CA" w:rsidP="005E67CA">
    <w:pPr>
      <w:pStyle w:val="FirstFooter"/>
      <w:ind w:left="-397" w:right="-397"/>
      <w:jc w:val="center"/>
      <w:rPr>
        <w:color w:val="0070C0"/>
        <w:szCs w:val="18"/>
        <w:lang w:val="es-ES"/>
      </w:rPr>
    </w:pPr>
    <w:r w:rsidRPr="00F834B9">
      <w:rPr>
        <w:color w:val="0070C0"/>
        <w:szCs w:val="18"/>
        <w:lang w:val="es-ES"/>
      </w:rPr>
      <w:t>Unión Internacional de Telecomunicaciones • Place des Nations, CH</w:t>
    </w:r>
    <w:r w:rsidRPr="00F834B9">
      <w:rPr>
        <w:color w:val="0070C0"/>
        <w:szCs w:val="18"/>
        <w:lang w:val="es-ES"/>
      </w:rPr>
      <w:noBreakHyphen/>
      <w:t xml:space="preserve">1211 Ginebra 20, Suiza </w:t>
    </w:r>
    <w:r w:rsidRPr="00F834B9">
      <w:rPr>
        <w:color w:val="0070C0"/>
        <w:szCs w:val="18"/>
        <w:lang w:val="es-ES"/>
      </w:rPr>
      <w:br/>
      <w:t xml:space="preserve">Tel: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BB70C" w14:textId="77777777" w:rsidR="00AC14FE" w:rsidRDefault="00AC14FE">
      <w:r>
        <w:t>____________________</w:t>
      </w:r>
    </w:p>
  </w:footnote>
  <w:footnote w:type="continuationSeparator" w:id="0">
    <w:p w14:paraId="232A9661" w14:textId="77777777" w:rsidR="00AC14FE" w:rsidRDefault="00AC1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290009"/>
      <w:docPartObj>
        <w:docPartGallery w:val="Page Numbers (Top of Page)"/>
        <w:docPartUnique/>
      </w:docPartObj>
    </w:sdtPr>
    <w:sdtEndPr>
      <w:rPr>
        <w:noProof/>
        <w:sz w:val="18"/>
        <w:szCs w:val="18"/>
      </w:rPr>
    </w:sdtEndPr>
    <w:sdtContent>
      <w:p w14:paraId="11325266" w14:textId="24596975"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667CE0">
          <w:rPr>
            <w:bCs/>
            <w:sz w:val="18"/>
            <w:szCs w:val="18"/>
          </w:rPr>
          <w:t>TSB-5</w:t>
        </w:r>
        <w:r w:rsidRPr="001A50AB">
          <w:rPr>
            <w:bCs/>
            <w:sz w:val="18"/>
            <w:szCs w:val="18"/>
          </w:rPr>
          <w:t>/</w:t>
        </w:r>
        <w:r w:rsidR="00667CE0">
          <w:rPr>
            <w:bCs/>
            <w:sz w:val="18"/>
            <w:szCs w:val="18"/>
          </w:rPr>
          <w:t>21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688998"/>
      <w:docPartObj>
        <w:docPartGallery w:val="Page Numbers (Top of Page)"/>
        <w:docPartUnique/>
      </w:docPartObj>
    </w:sdtPr>
    <w:sdtEndPr>
      <w:rPr>
        <w:noProof/>
        <w:sz w:val="18"/>
        <w:szCs w:val="18"/>
      </w:rPr>
    </w:sdtEndPr>
    <w:sdtContent>
      <w:p w14:paraId="72DF68A2" w14:textId="10D731BE" w:rsidR="00BC1FB8" w:rsidRPr="00BC1FB8" w:rsidRDefault="00667CE0"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4</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Pr>
            <w:bCs/>
            <w:sz w:val="18"/>
            <w:szCs w:val="18"/>
          </w:rPr>
          <w:t>TSB-5</w:t>
        </w:r>
        <w:r w:rsidRPr="001A50AB">
          <w:rPr>
            <w:bCs/>
            <w:sz w:val="18"/>
            <w:szCs w:val="18"/>
          </w:rPr>
          <w:t>/</w:t>
        </w:r>
        <w:r>
          <w:rPr>
            <w:bCs/>
            <w:sz w:val="18"/>
            <w:szCs w:val="18"/>
          </w:rPr>
          <w:t>21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4F5BAE"/>
    <w:multiLevelType w:val="hybridMultilevel"/>
    <w:tmpl w:val="E4BA7842"/>
    <w:lvl w:ilvl="0" w:tplc="F34EB58C">
      <w:start w:val="150"/>
      <w:numFmt w:val="bullet"/>
      <w:lvlText w:val=""/>
      <w:lvlJc w:val="left"/>
      <w:pPr>
        <w:ind w:left="767" w:hanging="360"/>
      </w:pPr>
      <w:rPr>
        <w:rFonts w:ascii="Symbol" w:eastAsia="Times New Roman" w:hAnsi="Symbol" w:hint="default"/>
        <w:b w:val="0"/>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7"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444111890">
    <w:abstractNumId w:val="0"/>
  </w:num>
  <w:num w:numId="2" w16cid:durableId="2019042747">
    <w:abstractNumId w:val="7"/>
  </w:num>
  <w:num w:numId="3" w16cid:durableId="719399487">
    <w:abstractNumId w:val="5"/>
  </w:num>
  <w:num w:numId="4" w16cid:durableId="104009228">
    <w:abstractNumId w:val="2"/>
  </w:num>
  <w:num w:numId="5" w16cid:durableId="734862130">
    <w:abstractNumId w:val="3"/>
  </w:num>
  <w:num w:numId="6" w16cid:durableId="1144541770">
    <w:abstractNumId w:val="4"/>
  </w:num>
  <w:num w:numId="7" w16cid:durableId="438335943">
    <w:abstractNumId w:val="1"/>
  </w:num>
  <w:num w:numId="8" w16cid:durableId="1625769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43D90"/>
    <w:rsid w:val="000678BB"/>
    <w:rsid w:val="00080F6C"/>
    <w:rsid w:val="000B5586"/>
    <w:rsid w:val="000C375D"/>
    <w:rsid w:val="000C382F"/>
    <w:rsid w:val="000F67AE"/>
    <w:rsid w:val="00114963"/>
    <w:rsid w:val="001173CC"/>
    <w:rsid w:val="00126D02"/>
    <w:rsid w:val="001344C2"/>
    <w:rsid w:val="00136FC2"/>
    <w:rsid w:val="00141CB4"/>
    <w:rsid w:val="00161ED1"/>
    <w:rsid w:val="001671BC"/>
    <w:rsid w:val="001A2905"/>
    <w:rsid w:val="001A54CC"/>
    <w:rsid w:val="001C2FAD"/>
    <w:rsid w:val="001D1BA9"/>
    <w:rsid w:val="001F0D48"/>
    <w:rsid w:val="002021BB"/>
    <w:rsid w:val="00212668"/>
    <w:rsid w:val="00221C83"/>
    <w:rsid w:val="002545AA"/>
    <w:rsid w:val="00257FB4"/>
    <w:rsid w:val="00271D3E"/>
    <w:rsid w:val="0027571F"/>
    <w:rsid w:val="002C1570"/>
    <w:rsid w:val="00303D62"/>
    <w:rsid w:val="00313DBB"/>
    <w:rsid w:val="00324783"/>
    <w:rsid w:val="00327BC9"/>
    <w:rsid w:val="00335367"/>
    <w:rsid w:val="0033768F"/>
    <w:rsid w:val="00370C2D"/>
    <w:rsid w:val="003B60AA"/>
    <w:rsid w:val="003C00D3"/>
    <w:rsid w:val="003C2ECD"/>
    <w:rsid w:val="003D1E8D"/>
    <w:rsid w:val="003D4DFE"/>
    <w:rsid w:val="003D673B"/>
    <w:rsid w:val="003F0402"/>
    <w:rsid w:val="003F073D"/>
    <w:rsid w:val="003F2855"/>
    <w:rsid w:val="00401C20"/>
    <w:rsid w:val="00402B00"/>
    <w:rsid w:val="00421116"/>
    <w:rsid w:val="00427EA6"/>
    <w:rsid w:val="00450C73"/>
    <w:rsid w:val="004C1AD1"/>
    <w:rsid w:val="004C4144"/>
    <w:rsid w:val="004E26E4"/>
    <w:rsid w:val="004F0A81"/>
    <w:rsid w:val="004F5584"/>
    <w:rsid w:val="00505119"/>
    <w:rsid w:val="005267F7"/>
    <w:rsid w:val="00535F99"/>
    <w:rsid w:val="00545669"/>
    <w:rsid w:val="00555E45"/>
    <w:rsid w:val="00560EDA"/>
    <w:rsid w:val="00567B54"/>
    <w:rsid w:val="0057186B"/>
    <w:rsid w:val="005827E3"/>
    <w:rsid w:val="00586B1D"/>
    <w:rsid w:val="005B4854"/>
    <w:rsid w:val="005B6711"/>
    <w:rsid w:val="005E67CA"/>
    <w:rsid w:val="00607393"/>
    <w:rsid w:val="00622CE3"/>
    <w:rsid w:val="00635FA2"/>
    <w:rsid w:val="0064235A"/>
    <w:rsid w:val="00647213"/>
    <w:rsid w:val="00653A0E"/>
    <w:rsid w:val="00653B29"/>
    <w:rsid w:val="00667CE0"/>
    <w:rsid w:val="0067009C"/>
    <w:rsid w:val="006760CF"/>
    <w:rsid w:val="00695162"/>
    <w:rsid w:val="006969B4"/>
    <w:rsid w:val="006A0C05"/>
    <w:rsid w:val="006A335A"/>
    <w:rsid w:val="006B5061"/>
    <w:rsid w:val="006E24F0"/>
    <w:rsid w:val="006F6581"/>
    <w:rsid w:val="00712216"/>
    <w:rsid w:val="007128A1"/>
    <w:rsid w:val="00715D93"/>
    <w:rsid w:val="00720BA2"/>
    <w:rsid w:val="00771370"/>
    <w:rsid w:val="00781E2A"/>
    <w:rsid w:val="007A6373"/>
    <w:rsid w:val="007B34FB"/>
    <w:rsid w:val="0081079A"/>
    <w:rsid w:val="008134A7"/>
    <w:rsid w:val="00823E22"/>
    <w:rsid w:val="008258C2"/>
    <w:rsid w:val="00833CCA"/>
    <w:rsid w:val="00846D89"/>
    <w:rsid w:val="008505BD"/>
    <w:rsid w:val="00850C78"/>
    <w:rsid w:val="0085111C"/>
    <w:rsid w:val="00855B98"/>
    <w:rsid w:val="008C17AD"/>
    <w:rsid w:val="008D02CD"/>
    <w:rsid w:val="008F29BD"/>
    <w:rsid w:val="0091255A"/>
    <w:rsid w:val="00934054"/>
    <w:rsid w:val="0095172A"/>
    <w:rsid w:val="00963CD8"/>
    <w:rsid w:val="00975A06"/>
    <w:rsid w:val="009900B7"/>
    <w:rsid w:val="009D3E5C"/>
    <w:rsid w:val="009D4C42"/>
    <w:rsid w:val="009F0942"/>
    <w:rsid w:val="00A119A2"/>
    <w:rsid w:val="00A41330"/>
    <w:rsid w:val="00A42718"/>
    <w:rsid w:val="00A54E47"/>
    <w:rsid w:val="00A6120F"/>
    <w:rsid w:val="00A85283"/>
    <w:rsid w:val="00A9210B"/>
    <w:rsid w:val="00AA30D4"/>
    <w:rsid w:val="00AC14FE"/>
    <w:rsid w:val="00AD1512"/>
    <w:rsid w:val="00AE7093"/>
    <w:rsid w:val="00AF276D"/>
    <w:rsid w:val="00B00CEC"/>
    <w:rsid w:val="00B07A99"/>
    <w:rsid w:val="00B17920"/>
    <w:rsid w:val="00B23B23"/>
    <w:rsid w:val="00B321C3"/>
    <w:rsid w:val="00B422BC"/>
    <w:rsid w:val="00B43F77"/>
    <w:rsid w:val="00B44D9D"/>
    <w:rsid w:val="00B616C2"/>
    <w:rsid w:val="00B95F0A"/>
    <w:rsid w:val="00B96180"/>
    <w:rsid w:val="00BC172A"/>
    <w:rsid w:val="00BC1FB8"/>
    <w:rsid w:val="00BD34EA"/>
    <w:rsid w:val="00C0097C"/>
    <w:rsid w:val="00C05882"/>
    <w:rsid w:val="00C17AC0"/>
    <w:rsid w:val="00C24BFC"/>
    <w:rsid w:val="00C31ED4"/>
    <w:rsid w:val="00C34772"/>
    <w:rsid w:val="00C36657"/>
    <w:rsid w:val="00C44C79"/>
    <w:rsid w:val="00C50A2D"/>
    <w:rsid w:val="00C71699"/>
    <w:rsid w:val="00C717E3"/>
    <w:rsid w:val="00CB3300"/>
    <w:rsid w:val="00CC1DE4"/>
    <w:rsid w:val="00CD4AE3"/>
    <w:rsid w:val="00D027A3"/>
    <w:rsid w:val="00D119EC"/>
    <w:rsid w:val="00D46CB6"/>
    <w:rsid w:val="00DA16FC"/>
    <w:rsid w:val="00DA7E46"/>
    <w:rsid w:val="00DB1E60"/>
    <w:rsid w:val="00DD77C9"/>
    <w:rsid w:val="00DD7900"/>
    <w:rsid w:val="00DF4D66"/>
    <w:rsid w:val="00DF5926"/>
    <w:rsid w:val="00DF61F3"/>
    <w:rsid w:val="00E25441"/>
    <w:rsid w:val="00E5040E"/>
    <w:rsid w:val="00E764E2"/>
    <w:rsid w:val="00E81A56"/>
    <w:rsid w:val="00E839B0"/>
    <w:rsid w:val="00E85734"/>
    <w:rsid w:val="00E92C09"/>
    <w:rsid w:val="00EA19E9"/>
    <w:rsid w:val="00EA3374"/>
    <w:rsid w:val="00EB4E19"/>
    <w:rsid w:val="00EF4FA4"/>
    <w:rsid w:val="00F40F4E"/>
    <w:rsid w:val="00F453C5"/>
    <w:rsid w:val="00F55157"/>
    <w:rsid w:val="00F6461F"/>
    <w:rsid w:val="00F81188"/>
    <w:rsid w:val="00F834B9"/>
    <w:rsid w:val="00F8524F"/>
    <w:rsid w:val="00F85832"/>
    <w:rsid w:val="00F904D8"/>
    <w:rsid w:val="00F93262"/>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644C8"/>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하이퍼링크21,超??级链Ú,fL????,fL?级,超??级链,超?级链Ú,’´?级链,’´????,’´??级链Ú,’´??级"/>
    <w:basedOn w:val="DefaultParagraphFont"/>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AC14FE"/>
    <w:rPr>
      <w:color w:val="605E5C"/>
      <w:shd w:val="clear" w:color="auto" w:fill="E1DFDD"/>
    </w:rPr>
  </w:style>
  <w:style w:type="paragraph" w:customStyle="1" w:styleId="Annextitle0">
    <w:name w:val="Annex_title"/>
    <w:basedOn w:val="Normal"/>
    <w:next w:val="Normal"/>
    <w:rsid w:val="00D46CB6"/>
    <w:pPr>
      <w:keepNext/>
      <w:keepLines/>
      <w:spacing w:before="240" w:after="280"/>
      <w:jc w:val="center"/>
    </w:pPr>
    <w:rPr>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net/ITU-T/lists/rgm.aspx?Group=21&amp;Q=-1&amp;From=2025-10-17&amp;To=2026-08-21" TargetMode="External"/><Relationship Id="rId18" Type="http://schemas.openxmlformats.org/officeDocument/2006/relationships/hyperlink" Target="https://handle.itu.int/11.1002/groups/sg21" TargetMode="External"/><Relationship Id="rId26" Type="http://schemas.openxmlformats.org/officeDocument/2006/relationships/hyperlink" Target="https://www.itu.int/md/T25-TSB-CIR-0001/es" TargetMode="External"/><Relationship Id="rId21" Type="http://schemas.openxmlformats.org/officeDocument/2006/relationships/hyperlink" Target="https://itu.int/net/ITU-T/dd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peg.org/meetings/mpeg-154/" TargetMode="External"/><Relationship Id="rId17" Type="http://schemas.openxmlformats.org/officeDocument/2006/relationships/hyperlink" Target="https://www.itu.int/net/ITU-T/ddp/" TargetMode="External"/><Relationship Id="rId25" Type="http://schemas.openxmlformats.org/officeDocument/2006/relationships/hyperlink" Target="https://www.itu.int/wftp3/av-arch/jvet-site/2026_04_AP_SantaEularia/JVET-AP_Logistics.docx" TargetMode="External"/><Relationship Id="rId33" Type="http://schemas.openxmlformats.org/officeDocument/2006/relationships/footer" Target="footer3.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itu.int/en/ITU-T/studygroups/2025-2028/21/Pages/default.aspx" TargetMode="External"/><Relationship Id="rId20" Type="http://schemas.openxmlformats.org/officeDocument/2006/relationships/image" Target="media/image3.sv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studygroups/2025-2028/21/video/Pages/jvet.aspx" TargetMode="External"/><Relationship Id="rId24" Type="http://schemas.openxmlformats.org/officeDocument/2006/relationships/hyperlink" Target="https://remote.itu.int/" TargetMode="External"/><Relationship Id="rId32" Type="http://schemas.openxmlformats.org/officeDocument/2006/relationships/footer" Target="footer2.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itu.int/net/ITU-T/ddp/" TargetMode="External"/><Relationship Id="rId23" Type="http://schemas.openxmlformats.org/officeDocument/2006/relationships/hyperlink" Target="https://www.itu.int/hub/membership/user-account-ties/" TargetMode="External"/><Relationship Id="rId28" Type="http://schemas.openxmlformats.org/officeDocument/2006/relationships/hyperlink" Target="https://www.itu.int/md/T25-SG21-260501-TD-WP3-0211/en" TargetMode="External"/><Relationship Id="rId36" Type="http://schemas.openxmlformats.org/officeDocument/2006/relationships/customXml" Target="../customXml/item2.xml"/><Relationship Id="rId10" Type="http://schemas.openxmlformats.org/officeDocument/2006/relationships/hyperlink" Target="https://itu.int/go/tsg21" TargetMode="External"/><Relationship Id="rId19" Type="http://schemas.openxmlformats.org/officeDocument/2006/relationships/image" Target="media/image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sg21@itu.int" TargetMode="External"/><Relationship Id="rId14" Type="http://schemas.openxmlformats.org/officeDocument/2006/relationships/hyperlink" Target="https://www.itu.int/en/ITU-T/studygroups/2025-2028/21/Pages/default.aspx" TargetMode="External"/><Relationship Id="rId22" Type="http://schemas.openxmlformats.org/officeDocument/2006/relationships/hyperlink" Target="https://www.itu.int/en/ITU-T/studygroups/Pages/templates.aspx" TargetMode="External"/><Relationship Id="rId27" Type="http://schemas.openxmlformats.org/officeDocument/2006/relationships/hyperlink" Target="https://www.itu.int/en/ITU-T/studygroups/2025-2028/21/Pages/default.aspx"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customXml/itemProps2.xml><?xml version="1.0" encoding="utf-8"?>
<ds:datastoreItem xmlns:ds="http://schemas.openxmlformats.org/officeDocument/2006/customXml" ds:itemID="{46502FE0-E765-4E9E-AEC9-A17BA34B34E2}"/>
</file>

<file path=customXml/itemProps3.xml><?xml version="1.0" encoding="utf-8"?>
<ds:datastoreItem xmlns:ds="http://schemas.openxmlformats.org/officeDocument/2006/customXml" ds:itemID="{1636D63C-028E-422C-8A0F-484E38C48C49}"/>
</file>

<file path=customXml/itemProps4.xml><?xml version="1.0" encoding="utf-8"?>
<ds:datastoreItem xmlns:ds="http://schemas.openxmlformats.org/officeDocument/2006/customXml" ds:itemID="{C29D492E-6441-44F5-A9BC-8F3599A0A40F}"/>
</file>

<file path=docProps/app.xml><?xml version="1.0" encoding="utf-8"?>
<Properties xmlns="http://schemas.openxmlformats.org/officeDocument/2006/extended-properties" xmlns:vt="http://schemas.openxmlformats.org/officeDocument/2006/docPropsVTypes">
  <Template>Normal.dotm</Template>
  <TotalTime>63</TotalTime>
  <Pages>4</Pages>
  <Words>1286</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9164</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Spanish</cp:lastModifiedBy>
  <cp:revision>17</cp:revision>
  <cp:lastPrinted>2012-02-21T14:52:00Z</cp:lastPrinted>
  <dcterms:created xsi:type="dcterms:W3CDTF">2026-03-10T13:55:00Z</dcterms:created>
  <dcterms:modified xsi:type="dcterms:W3CDTF">2026-03-10T16:06:00Z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