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357A45" w14:paraId="062112DF" w14:textId="77777777" w:rsidTr="007B6316">
        <w:trPr>
          <w:cantSplit/>
          <w:trHeight w:val="340"/>
        </w:trPr>
        <w:tc>
          <w:tcPr>
            <w:tcW w:w="1410" w:type="dxa"/>
            <w:gridSpan w:val="2"/>
          </w:tcPr>
          <w:p w14:paraId="17EAC8D9" w14:textId="77777777" w:rsidR="007B6316" w:rsidRPr="00357A45" w:rsidRDefault="007B6316" w:rsidP="00303D62">
            <w:pPr>
              <w:tabs>
                <w:tab w:val="left" w:pos="4111"/>
              </w:tabs>
              <w:spacing w:before="10"/>
              <w:ind w:left="57"/>
              <w:rPr>
                <w:sz w:val="22"/>
              </w:rPr>
            </w:pPr>
            <w:r w:rsidRPr="00357A45">
              <w:rPr>
                <w:noProof/>
                <w:lang w:eastAsia="zh-CN"/>
              </w:rPr>
              <w:drawing>
                <wp:inline distT="0" distB="0" distL="0" distR="0" wp14:anchorId="2CE125D7" wp14:editId="5475689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527DA2A" w14:textId="77777777" w:rsidR="007B6316" w:rsidRPr="00357A45" w:rsidRDefault="007B6316" w:rsidP="007B6316">
            <w:pPr>
              <w:spacing w:before="0"/>
              <w:rPr>
                <w:rFonts w:cs="Times New Roman Bold"/>
                <w:b/>
                <w:bCs/>
                <w:smallCaps/>
                <w:sz w:val="26"/>
                <w:szCs w:val="26"/>
              </w:rPr>
            </w:pPr>
            <w:r w:rsidRPr="00357A45">
              <w:rPr>
                <w:rFonts w:cs="Times New Roman Bold"/>
                <w:b/>
                <w:bCs/>
                <w:smallCaps/>
                <w:sz w:val="36"/>
                <w:szCs w:val="36"/>
              </w:rPr>
              <w:t>Unión Internacional de Telecomunicaciones</w:t>
            </w:r>
          </w:p>
          <w:p w14:paraId="04E952FB" w14:textId="77777777" w:rsidR="007B6316" w:rsidRPr="00357A45" w:rsidRDefault="007B6316" w:rsidP="007B6316">
            <w:pPr>
              <w:spacing w:before="0"/>
            </w:pPr>
            <w:r w:rsidRPr="00357A45">
              <w:rPr>
                <w:rFonts w:cs="Times New Roman Bold"/>
                <w:b/>
                <w:bCs/>
                <w:smallCaps/>
                <w:sz w:val="28"/>
                <w:szCs w:val="28"/>
              </w:rPr>
              <w:t>Oficina</w:t>
            </w:r>
            <w:r w:rsidRPr="00357A45">
              <w:rPr>
                <w:rFonts w:cs="Times New Roman Bold"/>
                <w:b/>
                <w:bCs/>
                <w:iCs/>
                <w:smallCaps/>
                <w:sz w:val="22"/>
                <w:szCs w:val="22"/>
              </w:rPr>
              <w:t xml:space="preserve"> </w:t>
            </w:r>
            <w:r w:rsidRPr="00357A45">
              <w:rPr>
                <w:rFonts w:cs="Times New Roman Bold"/>
                <w:b/>
                <w:bCs/>
                <w:iCs/>
                <w:smallCaps/>
                <w:sz w:val="28"/>
                <w:szCs w:val="28"/>
              </w:rPr>
              <w:t>de Normalización de las Telecomunicaciones</w:t>
            </w:r>
          </w:p>
        </w:tc>
      </w:tr>
      <w:tr w:rsidR="007B6316" w:rsidRPr="00357A45" w14:paraId="435D934C" w14:textId="77777777" w:rsidTr="00303D62">
        <w:trPr>
          <w:cantSplit/>
          <w:trHeight w:val="340"/>
        </w:trPr>
        <w:tc>
          <w:tcPr>
            <w:tcW w:w="993" w:type="dxa"/>
          </w:tcPr>
          <w:p w14:paraId="3DDDA484" w14:textId="77777777" w:rsidR="007B6316" w:rsidRPr="00385BD6" w:rsidRDefault="007B6316" w:rsidP="00303D62">
            <w:pPr>
              <w:tabs>
                <w:tab w:val="left" w:pos="4111"/>
              </w:tabs>
              <w:spacing w:before="10"/>
              <w:ind w:left="57"/>
              <w:rPr>
                <w:b/>
                <w:bCs/>
                <w:szCs w:val="24"/>
              </w:rPr>
            </w:pPr>
          </w:p>
        </w:tc>
        <w:tc>
          <w:tcPr>
            <w:tcW w:w="3884" w:type="dxa"/>
            <w:gridSpan w:val="2"/>
          </w:tcPr>
          <w:p w14:paraId="7AFD3BEF" w14:textId="77777777" w:rsidR="007B6316" w:rsidRPr="00385BD6" w:rsidRDefault="007B6316" w:rsidP="00303D62">
            <w:pPr>
              <w:tabs>
                <w:tab w:val="left" w:pos="4111"/>
              </w:tabs>
              <w:spacing w:before="0"/>
              <w:ind w:left="57"/>
              <w:rPr>
                <w:b/>
                <w:szCs w:val="24"/>
              </w:rPr>
            </w:pPr>
          </w:p>
        </w:tc>
        <w:tc>
          <w:tcPr>
            <w:tcW w:w="5329" w:type="dxa"/>
          </w:tcPr>
          <w:p w14:paraId="5FF133D0" w14:textId="0C18703A" w:rsidR="007B6316" w:rsidRPr="00385BD6" w:rsidRDefault="007B6316" w:rsidP="007B6316">
            <w:pPr>
              <w:tabs>
                <w:tab w:val="clear" w:pos="794"/>
                <w:tab w:val="clear" w:pos="1191"/>
                <w:tab w:val="clear" w:pos="1588"/>
                <w:tab w:val="clear" w:pos="1985"/>
                <w:tab w:val="left" w:pos="284"/>
              </w:tabs>
              <w:spacing w:after="120"/>
              <w:ind w:left="284" w:hanging="227"/>
              <w:rPr>
                <w:szCs w:val="24"/>
              </w:rPr>
            </w:pPr>
            <w:r w:rsidRPr="00385BD6">
              <w:rPr>
                <w:szCs w:val="24"/>
              </w:rPr>
              <w:t>Ginebra,</w:t>
            </w:r>
            <w:r w:rsidR="00CE7A58" w:rsidRPr="00385BD6">
              <w:rPr>
                <w:szCs w:val="24"/>
              </w:rPr>
              <w:t xml:space="preserve"> 14 de abril de 2025</w:t>
            </w:r>
          </w:p>
        </w:tc>
      </w:tr>
      <w:tr w:rsidR="001350B9" w:rsidRPr="00357A45" w14:paraId="7DF03469" w14:textId="77777777" w:rsidTr="00303D62">
        <w:trPr>
          <w:cantSplit/>
          <w:trHeight w:val="340"/>
        </w:trPr>
        <w:tc>
          <w:tcPr>
            <w:tcW w:w="993" w:type="dxa"/>
          </w:tcPr>
          <w:p w14:paraId="3016E2B0" w14:textId="73F8ABFC" w:rsidR="001350B9" w:rsidRPr="00385BD6" w:rsidRDefault="001350B9" w:rsidP="007B6316">
            <w:pPr>
              <w:tabs>
                <w:tab w:val="left" w:pos="4111"/>
              </w:tabs>
              <w:spacing w:before="10"/>
              <w:ind w:left="57"/>
              <w:rPr>
                <w:szCs w:val="24"/>
              </w:rPr>
            </w:pPr>
            <w:r w:rsidRPr="00385BD6">
              <w:rPr>
                <w:szCs w:val="24"/>
              </w:rPr>
              <w:t>Ref.:</w:t>
            </w:r>
          </w:p>
        </w:tc>
        <w:tc>
          <w:tcPr>
            <w:tcW w:w="3884" w:type="dxa"/>
            <w:gridSpan w:val="2"/>
          </w:tcPr>
          <w:p w14:paraId="79034457" w14:textId="6DE347DE" w:rsidR="001350B9" w:rsidRPr="00385BD6" w:rsidRDefault="00CE7A58" w:rsidP="00303D62">
            <w:pPr>
              <w:tabs>
                <w:tab w:val="left" w:pos="4111"/>
              </w:tabs>
              <w:spacing w:before="0"/>
              <w:ind w:left="57"/>
              <w:rPr>
                <w:b/>
                <w:szCs w:val="24"/>
              </w:rPr>
            </w:pPr>
            <w:r w:rsidRPr="00385BD6">
              <w:rPr>
                <w:b/>
                <w:szCs w:val="24"/>
              </w:rPr>
              <w:t>Carta Colectiva TSB 2/21</w:t>
            </w:r>
          </w:p>
          <w:p w14:paraId="761B09A4" w14:textId="6329BD72" w:rsidR="00CE7A58" w:rsidRPr="00385BD6" w:rsidRDefault="00CE7A58" w:rsidP="00CE7A58">
            <w:pPr>
              <w:tabs>
                <w:tab w:val="left" w:pos="4111"/>
              </w:tabs>
              <w:spacing w:before="0"/>
              <w:ind w:left="57"/>
              <w:rPr>
                <w:szCs w:val="24"/>
              </w:rPr>
            </w:pPr>
            <w:r w:rsidRPr="00385BD6">
              <w:rPr>
                <w:szCs w:val="24"/>
              </w:rPr>
              <w:t>SG21/SP</w:t>
            </w:r>
          </w:p>
        </w:tc>
        <w:tc>
          <w:tcPr>
            <w:tcW w:w="5329" w:type="dxa"/>
            <w:vMerge w:val="restart"/>
          </w:tcPr>
          <w:p w14:paraId="064DCCB9" w14:textId="0C8FDEF1" w:rsidR="001350B9" w:rsidRPr="00385BD6" w:rsidRDefault="001E3FD9" w:rsidP="00A67A9B">
            <w:pPr>
              <w:tabs>
                <w:tab w:val="clear" w:pos="794"/>
                <w:tab w:val="clear" w:pos="1191"/>
                <w:tab w:val="clear" w:pos="1588"/>
                <w:tab w:val="clear" w:pos="1985"/>
              </w:tabs>
              <w:spacing w:before="40" w:after="40"/>
              <w:ind w:left="497" w:hanging="440"/>
              <w:rPr>
                <w:szCs w:val="24"/>
                <w:lang w:val="es-ES"/>
              </w:rPr>
            </w:pPr>
            <w:bookmarkStart w:id="0" w:name="Addressee_S"/>
            <w:bookmarkEnd w:id="0"/>
            <w:r w:rsidRPr="00385BD6">
              <w:rPr>
                <w:szCs w:val="24"/>
                <w:lang w:val="es-ES"/>
              </w:rPr>
              <w:t>–</w:t>
            </w:r>
            <w:r w:rsidRPr="00385BD6">
              <w:rPr>
                <w:szCs w:val="24"/>
                <w:lang w:val="es-ES"/>
              </w:rPr>
              <w:tab/>
            </w:r>
            <w:r w:rsidR="00A67A9B" w:rsidRPr="00385BD6">
              <w:rPr>
                <w:szCs w:val="24"/>
                <w:lang w:val="es-ES"/>
              </w:rPr>
              <w:t xml:space="preserve">A </w:t>
            </w:r>
            <w:r w:rsidR="001350B9" w:rsidRPr="00385BD6">
              <w:rPr>
                <w:szCs w:val="24"/>
                <w:lang w:val="es-ES"/>
              </w:rPr>
              <w:t>las Administraciones de los Estados Miembros de la</w:t>
            </w:r>
            <w:r w:rsidR="00A67A9B" w:rsidRPr="00385BD6">
              <w:rPr>
                <w:szCs w:val="24"/>
                <w:lang w:val="es-ES"/>
              </w:rPr>
              <w:t> </w:t>
            </w:r>
            <w:r w:rsidR="001350B9" w:rsidRPr="00385BD6">
              <w:rPr>
                <w:szCs w:val="24"/>
                <w:lang w:val="es-ES"/>
              </w:rPr>
              <w:t>Unión</w:t>
            </w:r>
            <w:r w:rsidRPr="00385BD6">
              <w:rPr>
                <w:szCs w:val="24"/>
                <w:lang w:val="es-ES"/>
              </w:rPr>
              <w:t>;</w:t>
            </w:r>
          </w:p>
          <w:p w14:paraId="0CF49141" w14:textId="332DADAE" w:rsidR="001350B9" w:rsidRPr="00385BD6" w:rsidRDefault="00A67A9B" w:rsidP="00A67A9B">
            <w:pPr>
              <w:tabs>
                <w:tab w:val="clear" w:pos="794"/>
                <w:tab w:val="clear" w:pos="1191"/>
                <w:tab w:val="clear" w:pos="1588"/>
                <w:tab w:val="clear" w:pos="1985"/>
              </w:tabs>
              <w:spacing w:before="40" w:after="40"/>
              <w:ind w:left="497" w:hanging="440"/>
              <w:rPr>
                <w:szCs w:val="24"/>
                <w:lang w:val="es-ES"/>
              </w:rPr>
            </w:pPr>
            <w:r w:rsidRPr="00385BD6">
              <w:rPr>
                <w:szCs w:val="24"/>
                <w:lang w:val="es-ES"/>
              </w:rPr>
              <w:t>–</w:t>
            </w:r>
            <w:r w:rsidR="001350B9" w:rsidRPr="00385BD6">
              <w:rPr>
                <w:szCs w:val="24"/>
                <w:lang w:val="es-ES"/>
              </w:rPr>
              <w:tab/>
            </w:r>
            <w:r w:rsidRPr="00385BD6">
              <w:rPr>
                <w:szCs w:val="24"/>
                <w:lang w:val="es-ES"/>
              </w:rPr>
              <w:t>Al estado de Palestina (Res. 99 (Rev. Dubái, 2028))</w:t>
            </w:r>
            <w:r w:rsidR="001350B9" w:rsidRPr="00385BD6">
              <w:rPr>
                <w:szCs w:val="24"/>
                <w:lang w:val="es-ES"/>
              </w:rPr>
              <w:t>;</w:t>
            </w:r>
          </w:p>
          <w:p w14:paraId="1D751ACB" w14:textId="06687C20" w:rsidR="001350B9" w:rsidRPr="00385BD6" w:rsidRDefault="00A67A9B" w:rsidP="00A67A9B">
            <w:pPr>
              <w:tabs>
                <w:tab w:val="clear" w:pos="794"/>
                <w:tab w:val="clear" w:pos="1191"/>
                <w:tab w:val="clear" w:pos="1588"/>
                <w:tab w:val="clear" w:pos="1985"/>
              </w:tabs>
              <w:spacing w:before="40" w:after="40"/>
              <w:ind w:left="497" w:hanging="440"/>
              <w:rPr>
                <w:szCs w:val="24"/>
                <w:lang w:val="es-ES"/>
              </w:rPr>
            </w:pPr>
            <w:r w:rsidRPr="00385BD6">
              <w:rPr>
                <w:szCs w:val="24"/>
                <w:lang w:val="es-ES"/>
              </w:rPr>
              <w:t>–</w:t>
            </w:r>
            <w:r w:rsidR="001350B9" w:rsidRPr="00385BD6">
              <w:rPr>
                <w:szCs w:val="24"/>
                <w:lang w:val="es-ES"/>
              </w:rPr>
              <w:tab/>
            </w:r>
            <w:r w:rsidRPr="00385BD6">
              <w:rPr>
                <w:szCs w:val="24"/>
                <w:lang w:val="es-ES"/>
              </w:rPr>
              <w:t xml:space="preserve">A </w:t>
            </w:r>
            <w:r w:rsidR="001350B9" w:rsidRPr="00385BD6">
              <w:rPr>
                <w:szCs w:val="24"/>
                <w:lang w:val="es-ES"/>
              </w:rPr>
              <w:t>los</w:t>
            </w:r>
            <w:r w:rsidRPr="00385BD6">
              <w:rPr>
                <w:szCs w:val="24"/>
                <w:lang w:val="es-ES"/>
              </w:rPr>
              <w:t xml:space="preserve"> miembros de Sector del</w:t>
            </w:r>
            <w:r w:rsidR="001350B9" w:rsidRPr="00385BD6">
              <w:rPr>
                <w:szCs w:val="24"/>
                <w:lang w:val="es-ES"/>
              </w:rPr>
              <w:t xml:space="preserve"> UIT</w:t>
            </w:r>
            <w:r w:rsidR="001350B9" w:rsidRPr="00385BD6">
              <w:rPr>
                <w:szCs w:val="24"/>
                <w:lang w:val="es-ES"/>
              </w:rPr>
              <w:noBreakHyphen/>
              <w:t>T;</w:t>
            </w:r>
          </w:p>
          <w:p w14:paraId="4315B8FC" w14:textId="716E906B" w:rsidR="001350B9" w:rsidRPr="00385BD6" w:rsidRDefault="00A67A9B" w:rsidP="00A67A9B">
            <w:pPr>
              <w:tabs>
                <w:tab w:val="clear" w:pos="794"/>
                <w:tab w:val="clear" w:pos="1191"/>
                <w:tab w:val="clear" w:pos="1588"/>
                <w:tab w:val="clear" w:pos="1985"/>
              </w:tabs>
              <w:spacing w:before="40" w:after="40"/>
              <w:ind w:left="497" w:hanging="440"/>
              <w:rPr>
                <w:szCs w:val="24"/>
                <w:lang w:val="es-ES"/>
              </w:rPr>
            </w:pPr>
            <w:r w:rsidRPr="00385BD6">
              <w:rPr>
                <w:szCs w:val="24"/>
                <w:lang w:val="es-ES"/>
              </w:rPr>
              <w:t>–</w:t>
            </w:r>
            <w:r w:rsidRPr="00385BD6">
              <w:rPr>
                <w:szCs w:val="24"/>
                <w:lang w:val="es-ES"/>
              </w:rPr>
              <w:tab/>
              <w:t>A los Asociados que participan en los trabajos de la Comisión de Estudio 21;</w:t>
            </w:r>
          </w:p>
          <w:p w14:paraId="1EC81C3E" w14:textId="40F4A899" w:rsidR="00A67A9B" w:rsidRPr="00385BD6" w:rsidRDefault="00A67A9B" w:rsidP="00A67A9B">
            <w:pPr>
              <w:tabs>
                <w:tab w:val="clear" w:pos="794"/>
                <w:tab w:val="clear" w:pos="1191"/>
                <w:tab w:val="clear" w:pos="1588"/>
                <w:tab w:val="clear" w:pos="1985"/>
              </w:tabs>
              <w:spacing w:before="40" w:after="40"/>
              <w:ind w:left="497" w:hanging="440"/>
              <w:rPr>
                <w:szCs w:val="24"/>
              </w:rPr>
            </w:pPr>
            <w:r w:rsidRPr="00385BD6">
              <w:rPr>
                <w:szCs w:val="24"/>
                <w:lang w:val="fr-FR"/>
              </w:rPr>
              <w:t>–</w:t>
            </w:r>
            <w:r w:rsidRPr="00385BD6">
              <w:rPr>
                <w:szCs w:val="24"/>
                <w:lang w:val="fr-FR"/>
              </w:rPr>
              <w:tab/>
              <w:t xml:space="preserve">A las </w:t>
            </w:r>
            <w:proofErr w:type="spellStart"/>
            <w:r w:rsidRPr="00385BD6">
              <w:rPr>
                <w:szCs w:val="24"/>
                <w:lang w:val="fr-FR"/>
              </w:rPr>
              <w:t>Instituciones</w:t>
            </w:r>
            <w:proofErr w:type="spellEnd"/>
            <w:r w:rsidRPr="00385BD6">
              <w:rPr>
                <w:szCs w:val="24"/>
                <w:lang w:val="fr-FR"/>
              </w:rPr>
              <w:t xml:space="preserve"> Académicas de la UIT</w:t>
            </w:r>
          </w:p>
        </w:tc>
      </w:tr>
      <w:tr w:rsidR="001350B9" w:rsidRPr="00357A45" w14:paraId="59E809E1" w14:textId="77777777" w:rsidTr="00303D62">
        <w:trPr>
          <w:cantSplit/>
        </w:trPr>
        <w:tc>
          <w:tcPr>
            <w:tcW w:w="993" w:type="dxa"/>
          </w:tcPr>
          <w:p w14:paraId="0317A1B3" w14:textId="77777777" w:rsidR="001350B9" w:rsidRPr="00385BD6" w:rsidRDefault="001350B9" w:rsidP="00303D62">
            <w:pPr>
              <w:tabs>
                <w:tab w:val="left" w:pos="4111"/>
              </w:tabs>
              <w:spacing w:before="10"/>
              <w:ind w:left="57"/>
              <w:rPr>
                <w:szCs w:val="24"/>
              </w:rPr>
            </w:pPr>
            <w:r w:rsidRPr="00385BD6">
              <w:rPr>
                <w:szCs w:val="24"/>
              </w:rPr>
              <w:t>Tel.:</w:t>
            </w:r>
          </w:p>
        </w:tc>
        <w:tc>
          <w:tcPr>
            <w:tcW w:w="3884" w:type="dxa"/>
            <w:gridSpan w:val="2"/>
          </w:tcPr>
          <w:p w14:paraId="3CA305C0" w14:textId="58452F93" w:rsidR="001350B9" w:rsidRPr="00385BD6" w:rsidRDefault="001350B9" w:rsidP="00303D62">
            <w:pPr>
              <w:tabs>
                <w:tab w:val="left" w:pos="4111"/>
              </w:tabs>
              <w:spacing w:before="0"/>
              <w:ind w:left="57"/>
              <w:rPr>
                <w:rStyle w:val="Hyperlink"/>
                <w:szCs w:val="24"/>
              </w:rPr>
            </w:pPr>
            <w:r w:rsidRPr="00385BD6">
              <w:rPr>
                <w:szCs w:val="24"/>
              </w:rPr>
              <w:t>+41 22 730</w:t>
            </w:r>
            <w:r w:rsidR="00CE7A58" w:rsidRPr="00385BD6">
              <w:rPr>
                <w:szCs w:val="24"/>
              </w:rPr>
              <w:t xml:space="preserve"> </w:t>
            </w:r>
            <w:r w:rsidR="004D40F4" w:rsidRPr="00385BD6">
              <w:rPr>
                <w:szCs w:val="24"/>
              </w:rPr>
              <w:t>5858</w:t>
            </w:r>
          </w:p>
        </w:tc>
        <w:tc>
          <w:tcPr>
            <w:tcW w:w="5329" w:type="dxa"/>
            <w:vMerge/>
          </w:tcPr>
          <w:p w14:paraId="552079A8" w14:textId="77777777" w:rsidR="001350B9" w:rsidRPr="00385BD6" w:rsidRDefault="001350B9" w:rsidP="00303D62">
            <w:pPr>
              <w:tabs>
                <w:tab w:val="left" w:pos="226"/>
                <w:tab w:val="left" w:pos="510"/>
              </w:tabs>
              <w:spacing w:before="0"/>
              <w:ind w:left="226" w:hanging="169"/>
              <w:rPr>
                <w:b/>
                <w:szCs w:val="24"/>
              </w:rPr>
            </w:pPr>
          </w:p>
        </w:tc>
      </w:tr>
      <w:tr w:rsidR="001350B9" w:rsidRPr="00357A45" w14:paraId="07ECFAC3" w14:textId="77777777" w:rsidTr="00303D62">
        <w:trPr>
          <w:cantSplit/>
        </w:trPr>
        <w:tc>
          <w:tcPr>
            <w:tcW w:w="993" w:type="dxa"/>
          </w:tcPr>
          <w:p w14:paraId="35CFF380" w14:textId="77777777" w:rsidR="001350B9" w:rsidRPr="00385BD6" w:rsidRDefault="001350B9" w:rsidP="00303D62">
            <w:pPr>
              <w:tabs>
                <w:tab w:val="left" w:pos="4111"/>
              </w:tabs>
              <w:spacing w:before="10"/>
              <w:ind w:left="57"/>
              <w:rPr>
                <w:szCs w:val="24"/>
              </w:rPr>
            </w:pPr>
            <w:r w:rsidRPr="00385BD6">
              <w:rPr>
                <w:szCs w:val="24"/>
              </w:rPr>
              <w:t>Fax:</w:t>
            </w:r>
          </w:p>
        </w:tc>
        <w:tc>
          <w:tcPr>
            <w:tcW w:w="3884" w:type="dxa"/>
            <w:gridSpan w:val="2"/>
          </w:tcPr>
          <w:p w14:paraId="05BD4B86" w14:textId="77777777" w:rsidR="001350B9" w:rsidRPr="00385BD6" w:rsidRDefault="001350B9" w:rsidP="00303D62">
            <w:pPr>
              <w:tabs>
                <w:tab w:val="left" w:pos="4111"/>
              </w:tabs>
              <w:spacing w:before="0"/>
              <w:ind w:left="57"/>
              <w:rPr>
                <w:rStyle w:val="Hyperlink"/>
                <w:szCs w:val="24"/>
              </w:rPr>
            </w:pPr>
            <w:r w:rsidRPr="00385BD6">
              <w:rPr>
                <w:szCs w:val="24"/>
              </w:rPr>
              <w:t>+41 22 730 5853</w:t>
            </w:r>
          </w:p>
        </w:tc>
        <w:tc>
          <w:tcPr>
            <w:tcW w:w="5329" w:type="dxa"/>
            <w:vMerge/>
          </w:tcPr>
          <w:p w14:paraId="4A06F4DF" w14:textId="77777777" w:rsidR="001350B9" w:rsidRPr="00385BD6" w:rsidRDefault="001350B9" w:rsidP="00303D62">
            <w:pPr>
              <w:tabs>
                <w:tab w:val="left" w:pos="226"/>
                <w:tab w:val="left" w:pos="510"/>
              </w:tabs>
              <w:spacing w:before="0"/>
              <w:ind w:left="226" w:hanging="169"/>
              <w:rPr>
                <w:b/>
                <w:szCs w:val="24"/>
              </w:rPr>
            </w:pPr>
          </w:p>
        </w:tc>
      </w:tr>
      <w:tr w:rsidR="001350B9" w:rsidRPr="00357A45" w14:paraId="12D72FDE" w14:textId="77777777" w:rsidTr="00303D62">
        <w:trPr>
          <w:cantSplit/>
        </w:trPr>
        <w:tc>
          <w:tcPr>
            <w:tcW w:w="993" w:type="dxa"/>
          </w:tcPr>
          <w:p w14:paraId="295CC5F6" w14:textId="25EAD26B" w:rsidR="004D40F4" w:rsidRPr="00385BD6" w:rsidRDefault="001350B9" w:rsidP="004D40F4">
            <w:pPr>
              <w:tabs>
                <w:tab w:val="left" w:pos="4111"/>
              </w:tabs>
              <w:spacing w:before="10"/>
              <w:ind w:left="57"/>
              <w:rPr>
                <w:szCs w:val="24"/>
              </w:rPr>
            </w:pPr>
            <w:r w:rsidRPr="00385BD6">
              <w:rPr>
                <w:szCs w:val="24"/>
              </w:rPr>
              <w:t>Correo-e:</w:t>
            </w:r>
          </w:p>
        </w:tc>
        <w:tc>
          <w:tcPr>
            <w:tcW w:w="3884" w:type="dxa"/>
            <w:gridSpan w:val="2"/>
          </w:tcPr>
          <w:p w14:paraId="67232DE8" w14:textId="42E69A18" w:rsidR="004D40F4" w:rsidRPr="00385BD6" w:rsidRDefault="004D40F4" w:rsidP="00303D62">
            <w:pPr>
              <w:tabs>
                <w:tab w:val="left" w:pos="4111"/>
              </w:tabs>
              <w:spacing w:before="0"/>
              <w:ind w:left="57"/>
              <w:rPr>
                <w:szCs w:val="24"/>
              </w:rPr>
            </w:pPr>
            <w:hyperlink r:id="rId9" w:history="1">
              <w:r w:rsidRPr="00385BD6">
                <w:rPr>
                  <w:rStyle w:val="Hyperlink"/>
                  <w:szCs w:val="24"/>
                </w:rPr>
                <w:t>tsbsg21@itu.int</w:t>
              </w:r>
            </w:hyperlink>
          </w:p>
        </w:tc>
        <w:tc>
          <w:tcPr>
            <w:tcW w:w="5329" w:type="dxa"/>
            <w:vMerge/>
          </w:tcPr>
          <w:p w14:paraId="4BA4F852" w14:textId="77777777" w:rsidR="001350B9" w:rsidRPr="00385BD6" w:rsidRDefault="001350B9" w:rsidP="00303D62">
            <w:pPr>
              <w:tabs>
                <w:tab w:val="clear" w:pos="794"/>
                <w:tab w:val="clear" w:pos="1191"/>
                <w:tab w:val="clear" w:pos="1588"/>
                <w:tab w:val="clear" w:pos="1985"/>
                <w:tab w:val="left" w:pos="226"/>
                <w:tab w:val="left" w:pos="510"/>
              </w:tabs>
              <w:spacing w:before="0"/>
              <w:ind w:left="226" w:hanging="169"/>
              <w:rPr>
                <w:szCs w:val="24"/>
              </w:rPr>
            </w:pPr>
          </w:p>
        </w:tc>
      </w:tr>
      <w:tr w:rsidR="001350B9" w:rsidRPr="00357A45" w14:paraId="06DCFDEA" w14:textId="77777777" w:rsidTr="00DA30ED">
        <w:trPr>
          <w:cantSplit/>
        </w:trPr>
        <w:tc>
          <w:tcPr>
            <w:tcW w:w="993" w:type="dxa"/>
          </w:tcPr>
          <w:p w14:paraId="64541576" w14:textId="77777777" w:rsidR="001350B9" w:rsidRPr="00385BD6" w:rsidRDefault="001350B9" w:rsidP="00303D62">
            <w:pPr>
              <w:tabs>
                <w:tab w:val="left" w:pos="4111"/>
              </w:tabs>
              <w:spacing w:before="10"/>
              <w:ind w:left="57"/>
              <w:rPr>
                <w:szCs w:val="24"/>
              </w:rPr>
            </w:pPr>
            <w:r w:rsidRPr="00385BD6">
              <w:rPr>
                <w:szCs w:val="24"/>
              </w:rPr>
              <w:t>Web:</w:t>
            </w:r>
          </w:p>
        </w:tc>
        <w:tc>
          <w:tcPr>
            <w:tcW w:w="9213" w:type="dxa"/>
            <w:gridSpan w:val="3"/>
          </w:tcPr>
          <w:p w14:paraId="08C84A74" w14:textId="105A7C0E" w:rsidR="001350B9" w:rsidRPr="00385BD6" w:rsidRDefault="004D40F4" w:rsidP="00A67A9B">
            <w:pPr>
              <w:spacing w:before="40"/>
              <w:ind w:left="57"/>
              <w:rPr>
                <w:rStyle w:val="Hyperlink"/>
                <w:szCs w:val="24"/>
              </w:rPr>
            </w:pPr>
            <w:hyperlink r:id="rId10" w:history="1">
              <w:r w:rsidRPr="00385BD6">
                <w:rPr>
                  <w:rStyle w:val="Hyperlink"/>
                  <w:szCs w:val="24"/>
                  <w:lang w:val="fr-FR"/>
                </w:rPr>
                <w:t>https://itu.int/go/tsg21</w:t>
              </w:r>
            </w:hyperlink>
          </w:p>
        </w:tc>
      </w:tr>
      <w:tr w:rsidR="007B6316" w:rsidRPr="00357A45" w14:paraId="2E35D2B8" w14:textId="77777777" w:rsidTr="00DA30ED">
        <w:trPr>
          <w:cantSplit/>
        </w:trPr>
        <w:tc>
          <w:tcPr>
            <w:tcW w:w="993" w:type="dxa"/>
          </w:tcPr>
          <w:p w14:paraId="6705AF34" w14:textId="77777777" w:rsidR="007B6316" w:rsidRPr="00385BD6" w:rsidRDefault="007B6316" w:rsidP="00303D62">
            <w:pPr>
              <w:tabs>
                <w:tab w:val="left" w:pos="4111"/>
              </w:tabs>
              <w:spacing w:before="10"/>
              <w:ind w:left="57"/>
              <w:rPr>
                <w:szCs w:val="24"/>
              </w:rPr>
            </w:pPr>
            <w:r w:rsidRPr="00385BD6">
              <w:rPr>
                <w:szCs w:val="24"/>
              </w:rPr>
              <w:t>Asunto:</w:t>
            </w:r>
          </w:p>
        </w:tc>
        <w:tc>
          <w:tcPr>
            <w:tcW w:w="9213" w:type="dxa"/>
            <w:gridSpan w:val="3"/>
          </w:tcPr>
          <w:p w14:paraId="601F5CBE" w14:textId="567F155E" w:rsidR="007B6316" w:rsidRPr="00385BD6" w:rsidRDefault="004D40F4" w:rsidP="00A67A9B">
            <w:pPr>
              <w:tabs>
                <w:tab w:val="left" w:pos="4111"/>
              </w:tabs>
              <w:spacing w:after="40"/>
              <w:ind w:left="57"/>
              <w:rPr>
                <w:b/>
                <w:szCs w:val="24"/>
              </w:rPr>
            </w:pPr>
            <w:r w:rsidRPr="00385BD6">
              <w:rPr>
                <w:b/>
                <w:bCs/>
                <w:szCs w:val="24"/>
                <w:lang w:val="fr-FR"/>
              </w:rPr>
              <w:t xml:space="preserve">Reuniones del GT 2/21, del GT 4/21 y de los correspondientes Grupos de Relator </w:t>
            </w:r>
            <w:r w:rsidRPr="00385BD6">
              <w:rPr>
                <w:b/>
                <w:bCs/>
                <w:szCs w:val="24"/>
                <w:lang w:val="fr-FR"/>
              </w:rPr>
              <w:br/>
              <w:t>(Ginebra, del 30 de junio al 4 de julio de 2025)</w:t>
            </w:r>
          </w:p>
        </w:tc>
      </w:tr>
    </w:tbl>
    <w:p w14:paraId="61E1B3AF" w14:textId="77777777" w:rsidR="00C34772" w:rsidRPr="00357A45" w:rsidRDefault="00C34772" w:rsidP="007B6316">
      <w:pPr>
        <w:spacing w:before="320"/>
      </w:pPr>
      <w:bookmarkStart w:id="1" w:name="StartTyping_S"/>
      <w:bookmarkStart w:id="2" w:name="suitetext"/>
      <w:bookmarkStart w:id="3" w:name="text"/>
      <w:bookmarkEnd w:id="1"/>
      <w:bookmarkEnd w:id="2"/>
      <w:bookmarkEnd w:id="3"/>
      <w:r w:rsidRPr="00357A45">
        <w:t>Muy Señora mía/Muy Señor mío:</w:t>
      </w:r>
    </w:p>
    <w:p w14:paraId="11D0D560" w14:textId="77777777" w:rsidR="00574DE8" w:rsidRPr="00574DE8" w:rsidRDefault="00574DE8" w:rsidP="00574DE8">
      <w:r w:rsidRPr="00574DE8">
        <w:t xml:space="preserve">Me complace invitarles a las reuniones del Grupo de Trabajo 2/21 (GT 2/21) sobre </w:t>
      </w:r>
      <w:r w:rsidRPr="00574DE8">
        <w:rPr>
          <w:i/>
          <w:iCs/>
        </w:rPr>
        <w:t>Servicios digitales multimedios y aspectos humanos</w:t>
      </w:r>
      <w:r w:rsidRPr="00574DE8">
        <w:t xml:space="preserve"> y del Grupo de Trabajo 4/21 (GT 4/21) sobre </w:t>
      </w:r>
      <w:r w:rsidRPr="00574DE8">
        <w:rPr>
          <w:i/>
          <w:iCs/>
        </w:rPr>
        <w:t>Infraestructura de los sistemas, servicios y aplicaciones multimedios, incluido el metaverso</w:t>
      </w:r>
      <w:r w:rsidRPr="00574DE8">
        <w:t>, que tendrán lugar el viernes 4 de julio de 2025.</w:t>
      </w:r>
    </w:p>
    <w:p w14:paraId="13967BD9" w14:textId="77777777" w:rsidR="00574DE8" w:rsidRPr="00574DE8" w:rsidRDefault="00574DE8" w:rsidP="00574DE8">
      <w:r w:rsidRPr="00574DE8">
        <w:t>Las dos reuniones se celebrarán en la sede de la Unión Internacional de Telecomunicaciones (UIT) en Ginebra e irán precedidas de las reuniones de los correspondientes Grupos de Relator y del Grupo ad hoc sobre el metaverso (GAH-MV) del 30 de junio al 3 de julio de 2025.</w:t>
      </w:r>
    </w:p>
    <w:p w14:paraId="0F1A019C" w14:textId="77777777" w:rsidR="00574DE8" w:rsidRPr="00574DE8" w:rsidRDefault="00574DE8" w:rsidP="00574DE8">
      <w:r w:rsidRPr="00574DE8">
        <w:t xml:space="preserve">Las reuniones de los otros Grupos de Relator del GT 2/21 y GT 4/21 están previstas en los meses precedentes; para más información sobre cómo contribuir y participar en todas las reuniones de los Grupos de Relator de la SG21 véase: </w:t>
      </w:r>
      <w:hyperlink r:id="rId11" w:history="1">
        <w:r w:rsidRPr="00574DE8">
          <w:rPr>
            <w:rStyle w:val="Hyperlink"/>
          </w:rPr>
          <w:t>https://www.itu.int/net/ITU-T/lists/rgm.aspx?Group=21&amp;Q=-1&amp;From=2025-06-01&amp;To=2025-10-17</w:t>
        </w:r>
      </w:hyperlink>
      <w:r w:rsidRPr="00574DE8">
        <w:t>.</w:t>
      </w:r>
    </w:p>
    <w:p w14:paraId="73BC85FA" w14:textId="39E276A3" w:rsidR="00574DE8" w:rsidRPr="00574DE8" w:rsidRDefault="00574DE8" w:rsidP="00574DE8">
      <w:r w:rsidRPr="00574DE8">
        <w:t xml:space="preserve">Los </w:t>
      </w:r>
      <w:r w:rsidRPr="00574DE8">
        <w:rPr>
          <w:b/>
          <w:bCs/>
        </w:rPr>
        <w:t>principales objetivos</w:t>
      </w:r>
      <w:r w:rsidRPr="00574DE8">
        <w:t xml:space="preserve"> de las reuniones del GT 2/21 y del GT 4/21 son examinar los resultados de las actividades de los Grupos de Relator y dar el consentimiento a los temas de trabajo </w:t>
      </w:r>
      <w:r w:rsidRPr="00A67A9B">
        <w:t>del</w:t>
      </w:r>
      <w:r w:rsidR="001E3FD9">
        <w:t> </w:t>
      </w:r>
      <w:r w:rsidRPr="00574DE8">
        <w:t xml:space="preserve">GT 2/21 y del GT 4/21 que hayan alcanzado un nivel de madurez suficiente (para más detalles, véase el orden del día provisional correspondiente que figura en el </w:t>
      </w:r>
      <w:r w:rsidRPr="00574DE8">
        <w:rPr>
          <w:b/>
          <w:bCs/>
        </w:rPr>
        <w:t>Anexo B</w:t>
      </w:r>
      <w:r w:rsidRPr="00574DE8">
        <w:t>).</w:t>
      </w:r>
    </w:p>
    <w:p w14:paraId="226CAC87" w14:textId="77777777" w:rsidR="00574DE8" w:rsidRPr="00574DE8" w:rsidRDefault="00574DE8" w:rsidP="00574DE8">
      <w:r w:rsidRPr="00574DE8">
        <w:t>Todas las reuniones que se tendrán lugar en Ginebra son:</w:t>
      </w:r>
    </w:p>
    <w:p w14:paraId="3E236F51" w14:textId="77777777" w:rsidR="00574DE8" w:rsidRPr="00357A45" w:rsidRDefault="00574DE8" w:rsidP="00574DE8">
      <w:pPr>
        <w:pStyle w:val="enumlev1"/>
      </w:pPr>
      <w:r w:rsidRPr="00357A45">
        <w:t>–</w:t>
      </w:r>
      <w:r w:rsidRPr="00357A45">
        <w:tab/>
        <w:t>GT 2/21 (4 de julio de 2025)</w:t>
      </w:r>
    </w:p>
    <w:p w14:paraId="707239B5" w14:textId="25D3C1A8" w:rsidR="00574DE8" w:rsidRPr="00357A45" w:rsidRDefault="00574DE8" w:rsidP="00574DE8">
      <w:pPr>
        <w:pStyle w:val="enumlev1"/>
      </w:pPr>
      <w:r w:rsidRPr="00357A45">
        <w:t>–</w:t>
      </w:r>
      <w:r w:rsidRPr="00357A45">
        <w:tab/>
        <w:t>GT 4/21 (4 de julio de 2025)</w:t>
      </w:r>
    </w:p>
    <w:p w14:paraId="691CD94D" w14:textId="77777777" w:rsidR="00574DE8" w:rsidRPr="00357A45" w:rsidRDefault="00574DE8" w:rsidP="00574DE8">
      <w:pPr>
        <w:pStyle w:val="enumlev1"/>
      </w:pPr>
      <w:r w:rsidRPr="00357A45">
        <w:t>–</w:t>
      </w:r>
      <w:r w:rsidRPr="00357A45">
        <w:tab/>
        <w:t>Cuestión 10/21 (del 30 de junio al 2 de julio de 2025)</w:t>
      </w:r>
    </w:p>
    <w:p w14:paraId="12C94541" w14:textId="77777777" w:rsidR="00574DE8" w:rsidRPr="00357A45" w:rsidRDefault="00574DE8" w:rsidP="00574DE8">
      <w:pPr>
        <w:pStyle w:val="enumlev1"/>
      </w:pPr>
      <w:r w:rsidRPr="00357A45">
        <w:t>–</w:t>
      </w:r>
      <w:r w:rsidRPr="00357A45">
        <w:tab/>
        <w:t>GAH-MV (del 30 de junio al 2 de julio de 2025)</w:t>
      </w:r>
    </w:p>
    <w:p w14:paraId="4E727FC4" w14:textId="77777777" w:rsidR="00574DE8" w:rsidRPr="00357A45" w:rsidRDefault="00574DE8" w:rsidP="00574DE8">
      <w:pPr>
        <w:pStyle w:val="enumlev1"/>
      </w:pPr>
      <w:r w:rsidRPr="00357A45">
        <w:t>–</w:t>
      </w:r>
      <w:r w:rsidRPr="00357A45">
        <w:tab/>
        <w:t>Cuestión 2/21 (3 de julio de 2025)</w:t>
      </w:r>
    </w:p>
    <w:p w14:paraId="199C620A" w14:textId="724A0F4C" w:rsidR="00574DE8" w:rsidRPr="00357A45" w:rsidRDefault="00574DE8" w:rsidP="00574DE8">
      <w:pPr>
        <w:pStyle w:val="Note"/>
      </w:pPr>
      <w:r w:rsidRPr="00357A45">
        <w:t>NOTA</w:t>
      </w:r>
      <w:r w:rsidR="001E3FD9">
        <w:t xml:space="preserve"> </w:t>
      </w:r>
      <w:r w:rsidR="001E3FD9" w:rsidRPr="00A67A9B">
        <w:t>–</w:t>
      </w:r>
      <w:r w:rsidRPr="00357A45">
        <w:t xml:space="preserve"> La Cuestión 2/21 se unirá a la consulta a las partes interesadas de UIT-OMS sobre la iniciativa "Escuchar sin riesgos" (Ginebra, Suiza, 1-3 de julio de 2025), véase la </w:t>
      </w:r>
      <w:hyperlink r:id="rId12" w:history="1">
        <w:r w:rsidRPr="00357A45">
          <w:rPr>
            <w:rStyle w:val="Hyperlink"/>
          </w:rPr>
          <w:t>Circular TSB 42</w:t>
        </w:r>
      </w:hyperlink>
      <w:r w:rsidRPr="00357A45">
        <w:t xml:space="preserve"> y la </w:t>
      </w:r>
      <w:hyperlink r:id="rId13" w:history="1">
        <w:r w:rsidRPr="00357A45">
          <w:rPr>
            <w:rStyle w:val="Hyperlink"/>
          </w:rPr>
          <w:t>página web</w:t>
        </w:r>
      </w:hyperlink>
      <w:r w:rsidRPr="00357A45">
        <w:t xml:space="preserve"> de este evento.</w:t>
      </w:r>
    </w:p>
    <w:p w14:paraId="1F69D953" w14:textId="593FADB3" w:rsidR="00574DE8" w:rsidRPr="00574DE8" w:rsidRDefault="00574DE8" w:rsidP="00574DE8">
      <w:r w:rsidRPr="00574DE8">
        <w:lastRenderedPageBreak/>
        <w:t>Estas reuniones se celebrarán únicamente en inglés.</w:t>
      </w:r>
    </w:p>
    <w:p w14:paraId="3AC307C4" w14:textId="77777777" w:rsidR="00574DE8" w:rsidRPr="00574DE8" w:rsidRDefault="00574DE8" w:rsidP="00574DE8">
      <w:r w:rsidRPr="00574DE8">
        <w:t xml:space="preserve">Tenga en cuenta que para poder asistir a las reuniones del GT 2/21, GT 4/21 y otras reuniones conexas en Ginebra, la inscripción es obligatoria (en línea </w:t>
      </w:r>
      <w:hyperlink r:id="rId14" w:history="1">
        <w:r w:rsidRPr="00574DE8">
          <w:rPr>
            <w:rStyle w:val="Hyperlink"/>
          </w:rPr>
          <w:t>https://itu.int/go/tsg21/reg</w:t>
        </w:r>
      </w:hyperlink>
      <w:r w:rsidRPr="00574DE8">
        <w:t xml:space="preserve">) para </w:t>
      </w:r>
      <w:r w:rsidRPr="00574DE8">
        <w:rPr>
          <w:i/>
          <w:iCs/>
        </w:rPr>
        <w:t>todos los participantes</w:t>
      </w:r>
      <w:r w:rsidRPr="00574DE8">
        <w:t xml:space="preserve">, ya sea para asistir en persona o en línea. Sólo podrán participar aquellos cuya inscripción haya sido </w:t>
      </w:r>
      <w:r w:rsidRPr="00574DE8">
        <w:rPr>
          <w:i/>
          <w:iCs/>
        </w:rPr>
        <w:t>aprobada</w:t>
      </w:r>
      <w:r w:rsidRPr="00574DE8">
        <w:t xml:space="preserve"> por el </w:t>
      </w:r>
      <w:r w:rsidRPr="00574DE8">
        <w:rPr>
          <w:i/>
          <w:iCs/>
        </w:rPr>
        <w:t>coordinador</w:t>
      </w:r>
      <w:r w:rsidRPr="00574DE8">
        <w:t xml:space="preserve"> correspondiente.</w:t>
      </w:r>
    </w:p>
    <w:p w14:paraId="670DB009" w14:textId="77777777" w:rsidR="00574DE8" w:rsidRPr="00574DE8" w:rsidRDefault="00574DE8" w:rsidP="00574DE8">
      <w:r w:rsidRPr="00574DE8">
        <w:t xml:space="preserve">La reunión del GT 4/21 del 4 de julio comenzará a las 09.30 horas, mientras que la del GT 2/21 empezará a las 14.30 horas. El horario y programa de las demás reuniones figura en el Anexo C. La inscripción de los participantes comenzará a las 08.00 horas en la entrada del </w:t>
      </w:r>
      <w:hyperlink r:id="rId15" w:history="1">
        <w:r w:rsidRPr="00574DE8">
          <w:rPr>
            <w:rStyle w:val="Hyperlink"/>
          </w:rPr>
          <w:t xml:space="preserve">edificio de </w:t>
        </w:r>
        <w:proofErr w:type="spellStart"/>
        <w:r w:rsidRPr="00574DE8">
          <w:rPr>
            <w:rStyle w:val="Hyperlink"/>
          </w:rPr>
          <w:t>Montbrillant</w:t>
        </w:r>
        <w:proofErr w:type="spellEnd"/>
      </w:hyperlink>
      <w:r w:rsidRPr="00574DE8">
        <w:t xml:space="preserve">. Se dará información detallada sobre la atribución de salas de reunión en las pantallas de la Sede de la UIT y en línea </w:t>
      </w:r>
      <w:hyperlink r:id="rId16" w:history="1">
        <w:r w:rsidRPr="00574DE8">
          <w:rPr>
            <w:rStyle w:val="Hyperlink"/>
          </w:rPr>
          <w:t>aquí</w:t>
        </w:r>
      </w:hyperlink>
      <w:r w:rsidRPr="00574DE8">
        <w:t>.</w:t>
      </w:r>
    </w:p>
    <w:p w14:paraId="13272E33" w14:textId="77777777" w:rsidR="00574DE8" w:rsidRPr="00574DE8" w:rsidRDefault="00574DE8" w:rsidP="00574DE8">
      <w:r w:rsidRPr="00574DE8">
        <w:t xml:space="preserve">En el </w:t>
      </w:r>
      <w:r w:rsidRPr="00574DE8">
        <w:rPr>
          <w:b/>
          <w:bCs/>
        </w:rPr>
        <w:t>Anexo A</w:t>
      </w:r>
      <w:r w:rsidRPr="00574DE8">
        <w:t xml:space="preserve"> encontrará información práctica sobre la reunión. Se recuerda a los delegados que, conforme a las disposiciones en vigor, sólo los presentes en la sala de reunión podrán participar en la toma de decisiones. En todas las reuniones, incluidas las sesiones plenarias de los Grupos de Trabajo, se facilitarán servicios de participación interactiva a distancia (para más información, véase el Anexo A).</w:t>
      </w:r>
    </w:p>
    <w:p w14:paraId="612427B4" w14:textId="77777777" w:rsidR="00574DE8" w:rsidRPr="00574DE8" w:rsidRDefault="00574DE8" w:rsidP="00574DE8">
      <w:r w:rsidRPr="00574DE8">
        <w:t xml:space="preserve">En el </w:t>
      </w:r>
      <w:r w:rsidRPr="00574DE8">
        <w:rPr>
          <w:b/>
          <w:bCs/>
        </w:rPr>
        <w:t>Anexo B</w:t>
      </w:r>
      <w:r w:rsidRPr="00574DE8">
        <w:t xml:space="preserve"> figuran los proyectos de orden del día de las reuniones, elaborados de acuerdo con el Sr. </w:t>
      </w:r>
      <w:proofErr w:type="spellStart"/>
      <w:r w:rsidRPr="00574DE8">
        <w:t>Hideki</w:t>
      </w:r>
      <w:proofErr w:type="spellEnd"/>
      <w:r w:rsidRPr="00574DE8">
        <w:t xml:space="preserve"> Yamamoto, Presidente del GT 2/21, y los Sres. </w:t>
      </w:r>
      <w:proofErr w:type="spellStart"/>
      <w:r w:rsidRPr="00574DE8">
        <w:t>Shin-Gak</w:t>
      </w:r>
      <w:proofErr w:type="spellEnd"/>
      <w:r w:rsidRPr="00574DE8">
        <w:t xml:space="preserve"> Kang y </w:t>
      </w:r>
      <w:proofErr w:type="spellStart"/>
      <w:r w:rsidRPr="00574DE8">
        <w:t>Hideo</w:t>
      </w:r>
      <w:proofErr w:type="spellEnd"/>
      <w:r w:rsidRPr="00574DE8">
        <w:t xml:space="preserve"> </w:t>
      </w:r>
      <w:proofErr w:type="spellStart"/>
      <w:r w:rsidRPr="00574DE8">
        <w:t>Imanaka</w:t>
      </w:r>
      <w:proofErr w:type="spellEnd"/>
      <w:r w:rsidRPr="00574DE8">
        <w:t>, Copresidentes del GT 4/21.</w:t>
      </w:r>
    </w:p>
    <w:p w14:paraId="431401AD" w14:textId="77777777" w:rsidR="00574DE8" w:rsidRPr="00357A45" w:rsidRDefault="00574DE8" w:rsidP="001E3FD9">
      <w:pPr>
        <w:pStyle w:val="Headingb0"/>
        <w:spacing w:after="120"/>
      </w:pPr>
      <w:r w:rsidRPr="00357A45">
        <w:t xml:space="preserve">Plazos </w:t>
      </w:r>
      <w:r w:rsidRPr="00A67A9B">
        <w:t>importantes</w:t>
      </w:r>
      <w:r w:rsidRPr="00357A45">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079"/>
      </w:tblGrid>
      <w:tr w:rsidR="00574DE8" w:rsidRPr="00574DE8" w14:paraId="0CBA2CB7" w14:textId="77777777" w:rsidTr="00CD140C">
        <w:tc>
          <w:tcPr>
            <w:tcW w:w="2122" w:type="dxa"/>
            <w:shd w:val="clear" w:color="auto" w:fill="auto"/>
          </w:tcPr>
          <w:p w14:paraId="71912927" w14:textId="77777777" w:rsidR="00574DE8" w:rsidRPr="00357A45" w:rsidRDefault="00574DE8" w:rsidP="00CD140C">
            <w:pPr>
              <w:pStyle w:val="Tabletext0"/>
            </w:pPr>
            <w:r w:rsidRPr="00357A45">
              <w:t>4 de mayo de 2025</w:t>
            </w:r>
          </w:p>
        </w:tc>
        <w:tc>
          <w:tcPr>
            <w:tcW w:w="8079" w:type="dxa"/>
            <w:shd w:val="clear" w:color="auto" w:fill="auto"/>
          </w:tcPr>
          <w:p w14:paraId="68E4BF2B" w14:textId="72C5BF28" w:rsidR="00574DE8" w:rsidRPr="00357A45" w:rsidRDefault="00CD140C" w:rsidP="00CD140C">
            <w:pPr>
              <w:pStyle w:val="Tabletext0"/>
              <w:ind w:left="284" w:hanging="284"/>
            </w:pPr>
            <w:r w:rsidRPr="00357A45">
              <w:t>–</w:t>
            </w:r>
            <w:r w:rsidR="00574DE8" w:rsidRPr="00357A45">
              <w:tab/>
              <w:t>Presentación de solicitudes de subtitulado en tiempo real y/o de interpretación en lengua de signos</w:t>
            </w:r>
          </w:p>
          <w:p w14:paraId="2A86B428" w14:textId="7E441149" w:rsidR="00574DE8" w:rsidRPr="00357A45" w:rsidRDefault="00CD140C" w:rsidP="00CD140C">
            <w:pPr>
              <w:pStyle w:val="Tabletext0"/>
              <w:ind w:left="284" w:hanging="284"/>
            </w:pPr>
            <w:r w:rsidRPr="00357A45">
              <w:t>–</w:t>
            </w:r>
            <w:r w:rsidR="00574DE8" w:rsidRPr="00357A45">
              <w:tab/>
            </w:r>
            <w:hyperlink r:id="rId17" w:history="1">
              <w:r w:rsidR="00574DE8" w:rsidRPr="00357A45">
                <w:rPr>
                  <w:rStyle w:val="Hyperlink"/>
                </w:rPr>
                <w:t>Presentación de las contribuciones de los miembros del UIT-T</w:t>
              </w:r>
            </w:hyperlink>
            <w:r w:rsidR="00574DE8" w:rsidRPr="00357A45">
              <w:t xml:space="preserve"> para las que se requiera traducción</w:t>
            </w:r>
          </w:p>
        </w:tc>
      </w:tr>
      <w:tr w:rsidR="00574DE8" w:rsidRPr="00574DE8" w14:paraId="2CB9FD23" w14:textId="77777777" w:rsidTr="00CD140C">
        <w:tc>
          <w:tcPr>
            <w:tcW w:w="2122" w:type="dxa"/>
            <w:shd w:val="clear" w:color="auto" w:fill="auto"/>
          </w:tcPr>
          <w:p w14:paraId="5D521536" w14:textId="77777777" w:rsidR="00574DE8" w:rsidRPr="00357A45" w:rsidRDefault="00574DE8" w:rsidP="00CD140C">
            <w:pPr>
              <w:pStyle w:val="Tabletext0"/>
            </w:pPr>
            <w:r w:rsidRPr="00357A45">
              <w:t>4 de junio de 2025</w:t>
            </w:r>
          </w:p>
        </w:tc>
        <w:tc>
          <w:tcPr>
            <w:tcW w:w="8079" w:type="dxa"/>
            <w:shd w:val="clear" w:color="auto" w:fill="auto"/>
          </w:tcPr>
          <w:p w14:paraId="3104A351" w14:textId="14D7C42E" w:rsidR="00574DE8" w:rsidRPr="00357A45" w:rsidRDefault="00CD140C" w:rsidP="00CD140C">
            <w:pPr>
              <w:pStyle w:val="Tabletext0"/>
              <w:ind w:left="284" w:hanging="284"/>
            </w:pPr>
            <w:r w:rsidRPr="00357A45">
              <w:t>–</w:t>
            </w:r>
            <w:r w:rsidR="00574DE8" w:rsidRPr="00357A45">
              <w:tab/>
              <w:t xml:space="preserve">Preinscripción (mediante el formulario de inscripción en línea de la </w:t>
            </w:r>
            <w:hyperlink r:id="rId18" w:history="1">
              <w:r w:rsidR="00574DE8" w:rsidRPr="00357A45">
                <w:rPr>
                  <w:rStyle w:val="Hyperlink"/>
                </w:rPr>
                <w:t>página de inicio de la Comisión de Estudio</w:t>
              </w:r>
            </w:hyperlink>
            <w:r w:rsidR="00574DE8" w:rsidRPr="00357A45">
              <w:t>)</w:t>
            </w:r>
          </w:p>
          <w:p w14:paraId="19FA2714" w14:textId="3F3DFAD8" w:rsidR="00574DE8" w:rsidRPr="00357A45" w:rsidRDefault="00CD140C" w:rsidP="00CD140C">
            <w:pPr>
              <w:pStyle w:val="Tabletext0"/>
              <w:ind w:left="284" w:hanging="284"/>
            </w:pPr>
            <w:r w:rsidRPr="00357A45">
              <w:t>–</w:t>
            </w:r>
            <w:r w:rsidR="00574DE8" w:rsidRPr="00357A45">
              <w:tab/>
              <w:t>Presentación de solicitudes de cartas para la obtención de visados (mediante el formulario de inscripción en línea; véase el Anexo A)</w:t>
            </w:r>
          </w:p>
        </w:tc>
      </w:tr>
      <w:tr w:rsidR="00574DE8" w:rsidRPr="00574DE8" w14:paraId="7C8C4544" w14:textId="77777777" w:rsidTr="00CD140C">
        <w:tc>
          <w:tcPr>
            <w:tcW w:w="2122" w:type="dxa"/>
            <w:shd w:val="clear" w:color="auto" w:fill="auto"/>
          </w:tcPr>
          <w:p w14:paraId="7630FD81" w14:textId="77777777" w:rsidR="00574DE8" w:rsidRPr="00357A45" w:rsidRDefault="00574DE8" w:rsidP="00CD140C">
            <w:pPr>
              <w:pStyle w:val="Tabletext0"/>
            </w:pPr>
            <w:r w:rsidRPr="00357A45">
              <w:t>21 de junio de 2025</w:t>
            </w:r>
          </w:p>
        </w:tc>
        <w:tc>
          <w:tcPr>
            <w:tcW w:w="8079" w:type="dxa"/>
            <w:shd w:val="clear" w:color="auto" w:fill="auto"/>
          </w:tcPr>
          <w:p w14:paraId="507A3D3E" w14:textId="5CB6835E" w:rsidR="00574DE8" w:rsidRPr="00357A45" w:rsidRDefault="00CD140C" w:rsidP="00CD140C">
            <w:pPr>
              <w:pStyle w:val="Tabletext0"/>
              <w:ind w:left="284" w:hanging="284"/>
            </w:pPr>
            <w:r w:rsidRPr="00357A45">
              <w:t>–</w:t>
            </w:r>
            <w:r w:rsidR="00574DE8" w:rsidRPr="00357A45">
              <w:tab/>
              <w:t>Presentación de contribución de los Miembros del UIT-T para las reuniones del GT</w:t>
            </w:r>
            <w:r w:rsidR="001E3FD9">
              <w:t> </w:t>
            </w:r>
            <w:r w:rsidR="00574DE8" w:rsidRPr="00357A45">
              <w:t xml:space="preserve">2 y del GT 4 (a través de la </w:t>
            </w:r>
            <w:hyperlink r:id="rId19" w:history="1">
              <w:r w:rsidR="00574DE8" w:rsidRPr="00357A45">
                <w:rPr>
                  <w:rStyle w:val="Hyperlink"/>
                </w:rPr>
                <w:t>Publicación Directa de Documentos</w:t>
              </w:r>
            </w:hyperlink>
            <w:r w:rsidR="00574DE8" w:rsidRPr="00357A45">
              <w:t>)</w:t>
            </w:r>
          </w:p>
        </w:tc>
      </w:tr>
    </w:tbl>
    <w:p w14:paraId="38C947DA" w14:textId="77777777" w:rsidR="00574DE8" w:rsidRPr="00574DE8" w:rsidRDefault="00574DE8" w:rsidP="00574DE8">
      <w:pPr>
        <w:rPr>
          <w:b/>
          <w:bCs/>
        </w:rPr>
      </w:pPr>
      <w:r w:rsidRPr="00574DE8">
        <w:t>Les deseo una reunión agradable y productiva.</w:t>
      </w:r>
    </w:p>
    <w:p w14:paraId="589EFCE8" w14:textId="77777777" w:rsidR="007B6316" w:rsidRDefault="007B6316" w:rsidP="007B6316">
      <w:r w:rsidRPr="00357A45">
        <w:t>Atentamente,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5812"/>
        <w:gridCol w:w="3822"/>
      </w:tblGrid>
      <w:tr w:rsidR="00A67A9B" w:rsidRPr="00E83B71" w14:paraId="28DAB546" w14:textId="77777777" w:rsidTr="00385BD6">
        <w:trPr>
          <w:cantSplit/>
          <w:trHeight w:val="1955"/>
        </w:trPr>
        <w:tc>
          <w:tcPr>
            <w:tcW w:w="5812" w:type="dxa"/>
            <w:vMerge w:val="restart"/>
            <w:tcBorders>
              <w:right w:val="single" w:sz="4" w:space="0" w:color="auto"/>
            </w:tcBorders>
          </w:tcPr>
          <w:p w14:paraId="74BE4608" w14:textId="48C15613" w:rsidR="00A67A9B" w:rsidRPr="00A67A9B" w:rsidRDefault="00A67A9B" w:rsidP="00686047">
            <w:pPr>
              <w:spacing w:before="480"/>
              <w:rPr>
                <w:rFonts w:cstheme="minorHAnsi"/>
                <w:szCs w:val="22"/>
                <w:lang w:val="fr-FR"/>
              </w:rPr>
            </w:pPr>
            <w:r w:rsidRPr="00A67A9B">
              <w:rPr>
                <w:rFonts w:cstheme="minorHAnsi"/>
                <w:szCs w:val="22"/>
                <w:lang w:val="fr-FR"/>
              </w:rPr>
              <w:t>(</w:t>
            </w:r>
            <w:proofErr w:type="spellStart"/>
            <w:proofErr w:type="gramStart"/>
            <w:r>
              <w:rPr>
                <w:rFonts w:cstheme="minorHAnsi"/>
                <w:i/>
                <w:iCs/>
                <w:szCs w:val="22"/>
                <w:lang w:val="fr-FR"/>
              </w:rPr>
              <w:t>firmado</w:t>
            </w:r>
            <w:proofErr w:type="spellEnd"/>
            <w:proofErr w:type="gramEnd"/>
            <w:r w:rsidRPr="00A67A9B">
              <w:rPr>
                <w:rFonts w:cstheme="minorHAnsi"/>
                <w:szCs w:val="22"/>
                <w:lang w:val="fr-FR"/>
              </w:rPr>
              <w:t>)</w:t>
            </w:r>
          </w:p>
          <w:p w14:paraId="4291A155" w14:textId="19F00903" w:rsidR="00A67A9B" w:rsidRPr="00A67A9B" w:rsidRDefault="00A67A9B" w:rsidP="00686047">
            <w:pPr>
              <w:spacing w:before="480"/>
              <w:rPr>
                <w:lang w:val="es-ES"/>
              </w:rPr>
            </w:pPr>
            <w:proofErr w:type="spellStart"/>
            <w:r w:rsidRPr="00A67A9B">
              <w:rPr>
                <w:rFonts w:cstheme="minorHAnsi"/>
                <w:szCs w:val="22"/>
                <w:lang w:val="es-ES"/>
              </w:rPr>
              <w:t>Seizo</w:t>
            </w:r>
            <w:proofErr w:type="spellEnd"/>
            <w:r w:rsidRPr="00A67A9B">
              <w:rPr>
                <w:rFonts w:cstheme="minorHAnsi"/>
                <w:szCs w:val="22"/>
                <w:lang w:val="es-ES"/>
              </w:rPr>
              <w:t xml:space="preserve"> </w:t>
            </w:r>
            <w:proofErr w:type="spellStart"/>
            <w:r w:rsidRPr="00A67A9B">
              <w:rPr>
                <w:rFonts w:cstheme="minorHAnsi"/>
                <w:szCs w:val="22"/>
                <w:lang w:val="es-ES"/>
              </w:rPr>
              <w:t>Onoe</w:t>
            </w:r>
            <w:proofErr w:type="spellEnd"/>
            <w:r w:rsidRPr="00A67A9B">
              <w:rPr>
                <w:lang w:val="es-ES"/>
              </w:rPr>
              <w:br/>
            </w:r>
            <w:r w:rsidRPr="00357A45">
              <w:t xml:space="preserve">Director de la Oficina de </w:t>
            </w:r>
            <w:r w:rsidRPr="00357A45">
              <w:br/>
              <w:t>Normalización de las Telecomunicaciones</w:t>
            </w:r>
          </w:p>
        </w:tc>
        <w:tc>
          <w:tcPr>
            <w:tcW w:w="3822" w:type="dxa"/>
            <w:tcBorders>
              <w:top w:val="single" w:sz="4" w:space="0" w:color="auto"/>
              <w:left w:val="single" w:sz="4" w:space="0" w:color="auto"/>
              <w:right w:val="single" w:sz="4" w:space="0" w:color="auto"/>
            </w:tcBorders>
            <w:textDirection w:val="btLr"/>
            <w:vAlign w:val="center"/>
          </w:tcPr>
          <w:p w14:paraId="67E7209A" w14:textId="4952A897" w:rsidR="00A67A9B" w:rsidRPr="00E83B71" w:rsidRDefault="00A67A9B" w:rsidP="00686047">
            <w:pPr>
              <w:spacing w:before="0"/>
              <w:ind w:left="113" w:right="113"/>
              <w:jc w:val="center"/>
            </w:pPr>
            <w:r w:rsidRPr="00E83B71">
              <w:rPr>
                <w:noProof/>
              </w:rPr>
              <w:drawing>
                <wp:inline distT="0" distB="0" distL="0" distR="0" wp14:anchorId="04894A56" wp14:editId="21F56FBB">
                  <wp:extent cx="1113576" cy="1113576"/>
                  <wp:effectExtent l="0" t="0" r="0" b="0"/>
                  <wp:docPr id="2"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0"/>
                          </pic:cNvPr>
                          <pic:cNvPicPr/>
                        </pic:nvPicPr>
                        <pic:blipFill>
                          <a:blip r:embed="rId21">
                            <a:extLst>
                              <a:ext uri="{96DAC541-7B7A-43D3-8B79-37D633B846F1}">
                                <asvg:svgBlip xmlns:asvg="http://schemas.microsoft.com/office/drawing/2016/SVG/main" r:embed="rId22"/>
                              </a:ext>
                            </a:extLst>
                          </a:blip>
                          <a:srcRect/>
                          <a:stretch>
                            <a:fillRect/>
                          </a:stretch>
                        </pic:blipFill>
                        <pic:spPr>
                          <a:xfrm>
                            <a:off x="0" y="0"/>
                            <a:ext cx="1113576" cy="1113576"/>
                          </a:xfrm>
                          <a:prstGeom prst="rect">
                            <a:avLst/>
                          </a:prstGeom>
                        </pic:spPr>
                      </pic:pic>
                    </a:graphicData>
                  </a:graphic>
                </wp:inline>
              </w:drawing>
            </w:r>
            <w:r w:rsidRPr="00E83B71">
              <w:t>CE 21 del</w:t>
            </w:r>
            <w:r>
              <w:t xml:space="preserve"> </w:t>
            </w:r>
            <w:r w:rsidRPr="00E83B71">
              <w:t>UIT-T</w:t>
            </w:r>
          </w:p>
        </w:tc>
      </w:tr>
      <w:tr w:rsidR="00A67A9B" w:rsidRPr="00A67A9B" w14:paraId="73FB2362" w14:textId="77777777" w:rsidTr="00385BD6">
        <w:trPr>
          <w:cantSplit/>
          <w:trHeight w:val="227"/>
        </w:trPr>
        <w:tc>
          <w:tcPr>
            <w:tcW w:w="5812" w:type="dxa"/>
            <w:vMerge/>
            <w:tcBorders>
              <w:right w:val="single" w:sz="4" w:space="0" w:color="auto"/>
            </w:tcBorders>
          </w:tcPr>
          <w:p w14:paraId="69690589" w14:textId="77777777" w:rsidR="00A67A9B" w:rsidRPr="00E83B71" w:rsidRDefault="00A67A9B" w:rsidP="00686047">
            <w:pPr>
              <w:spacing w:before="480"/>
            </w:pPr>
          </w:p>
        </w:tc>
        <w:tc>
          <w:tcPr>
            <w:tcW w:w="3822" w:type="dxa"/>
            <w:tcBorders>
              <w:left w:val="single" w:sz="4" w:space="0" w:color="auto"/>
              <w:bottom w:val="single" w:sz="4" w:space="0" w:color="auto"/>
              <w:right w:val="single" w:sz="4" w:space="0" w:color="auto"/>
            </w:tcBorders>
            <w:vAlign w:val="center"/>
          </w:tcPr>
          <w:p w14:paraId="7D064111" w14:textId="090B06AD" w:rsidR="00A67A9B" w:rsidRPr="00A67A9B" w:rsidRDefault="00A67A9B" w:rsidP="00686047">
            <w:pPr>
              <w:spacing w:before="0"/>
              <w:jc w:val="center"/>
              <w:rPr>
                <w:rFonts w:eastAsia="SimSun" w:cs="Arial"/>
                <w:sz w:val="16"/>
                <w:szCs w:val="16"/>
                <w:lang w:val="es-ES" w:eastAsia="zh-CN"/>
              </w:rPr>
            </w:pPr>
            <w:r w:rsidRPr="00A67A9B">
              <w:rPr>
                <w:rFonts w:eastAsia="SimSun" w:cs="Arial"/>
                <w:szCs w:val="16"/>
                <w:lang w:val="es-ES"/>
              </w:rPr>
              <w:t>Última información sobre la r</w:t>
            </w:r>
            <w:r>
              <w:rPr>
                <w:rFonts w:eastAsia="SimSun" w:cs="Arial"/>
                <w:szCs w:val="16"/>
                <w:lang w:val="es-ES"/>
              </w:rPr>
              <w:t>eunión</w:t>
            </w:r>
          </w:p>
        </w:tc>
      </w:tr>
    </w:tbl>
    <w:p w14:paraId="40F90928" w14:textId="76C5C950" w:rsidR="00574DE8" w:rsidRPr="00357A45" w:rsidRDefault="00574DE8" w:rsidP="00A67A9B">
      <w:pPr>
        <w:ind w:right="92"/>
      </w:pPr>
      <w:r w:rsidRPr="00574DE8">
        <w:rPr>
          <w:b/>
          <w:bCs/>
        </w:rPr>
        <w:t>Anexos</w:t>
      </w:r>
      <w:r w:rsidRPr="00574DE8">
        <w:t>:</w:t>
      </w:r>
      <w:r w:rsidRPr="00574DE8">
        <w:tab/>
        <w:t>3</w:t>
      </w:r>
      <w:r w:rsidRPr="00357A45">
        <w:br w:type="page"/>
      </w:r>
    </w:p>
    <w:p w14:paraId="28F858E9" w14:textId="5329D202" w:rsidR="00CD140C" w:rsidRPr="00357A45" w:rsidRDefault="00CD140C" w:rsidP="00CD140C">
      <w:pPr>
        <w:pStyle w:val="Annextitle0"/>
        <w:rPr>
          <w:lang w:val="es-ES_tradnl"/>
        </w:rPr>
      </w:pPr>
      <w:r w:rsidRPr="00357A45">
        <w:rPr>
          <w:bCs/>
          <w:lang w:val="es-ES_tradnl"/>
        </w:rPr>
        <w:lastRenderedPageBreak/>
        <w:t>ANEXO A</w:t>
      </w:r>
      <w:r w:rsidRPr="00357A45">
        <w:rPr>
          <w:bCs/>
          <w:lang w:val="es-ES_tradnl"/>
        </w:rPr>
        <w:br/>
      </w:r>
      <w:r w:rsidRPr="00357A45">
        <w:rPr>
          <w:lang w:val="es-ES_tradnl"/>
        </w:rPr>
        <w:t>Información práctica sobre las reuniones</w:t>
      </w:r>
    </w:p>
    <w:p w14:paraId="5A77AD32" w14:textId="12F3738F" w:rsidR="00CD140C" w:rsidRPr="00385BD6" w:rsidRDefault="000C36E6" w:rsidP="00385BD6">
      <w:pPr>
        <w:pStyle w:val="AnnexTitle"/>
      </w:pPr>
      <w:r w:rsidRPr="00385BD6">
        <w:t>MÉTODOS DE TRABAJO E INSTALACIONES</w:t>
      </w:r>
    </w:p>
    <w:p w14:paraId="3C3C4D1A" w14:textId="693B1E24" w:rsidR="00CD140C" w:rsidRPr="00357A45" w:rsidRDefault="00170AA0" w:rsidP="00CD140C">
      <w:pPr>
        <w:spacing w:after="120"/>
        <w:rPr>
          <w:rFonts w:eastAsia="SimSun"/>
          <w:b/>
          <w:bCs/>
          <w:szCs w:val="22"/>
          <w:lang w:eastAsia="zh-CN"/>
        </w:rPr>
      </w:pPr>
      <w:r w:rsidRPr="00357A45">
        <w:rPr>
          <w:rFonts w:eastAsia="SimSun"/>
          <w:b/>
          <w:bCs/>
          <w:szCs w:val="22"/>
          <w:lang w:eastAsia="zh-CN"/>
        </w:rPr>
        <w:t>PRESENTACIÓN Y ACCESO A LOS DOCUMENTOS</w:t>
      </w:r>
      <w:r w:rsidR="00CD140C" w:rsidRPr="00357A45">
        <w:rPr>
          <w:rFonts w:eastAsia="SimSun"/>
          <w:szCs w:val="22"/>
          <w:lang w:eastAsia="zh-CN"/>
        </w:rPr>
        <w:t>:</w:t>
      </w:r>
      <w:r w:rsidR="00CD140C" w:rsidRPr="00357A45">
        <w:rPr>
          <w:rFonts w:eastAsia="SimSun"/>
          <w:b/>
          <w:bCs/>
          <w:szCs w:val="22"/>
          <w:lang w:eastAsia="zh-CN"/>
        </w:rPr>
        <w:t xml:space="preserve"> </w:t>
      </w:r>
      <w:r w:rsidR="00CD140C" w:rsidRPr="00357A45">
        <w:rPr>
          <w:rFonts w:eastAsia="SimSun"/>
          <w:szCs w:val="22"/>
          <w:lang w:eastAsia="zh-CN"/>
        </w:rPr>
        <w:t xml:space="preserve">La reunión se celebrará sin hacer uso del papel. Las contribuciones de los Miembros deben presentarse utilizando la </w:t>
      </w:r>
      <w:hyperlink r:id="rId23" w:history="1">
        <w:r w:rsidR="00CD140C" w:rsidRPr="00357A45">
          <w:rPr>
            <w:rStyle w:val="Hyperlink"/>
            <w:rFonts w:eastAsia="SimSun"/>
            <w:szCs w:val="22"/>
            <w:lang w:eastAsia="zh-CN"/>
          </w:rPr>
          <w:t>Publicación Directa de Documentos</w:t>
        </w:r>
      </w:hyperlink>
      <w:r w:rsidR="00CD140C" w:rsidRPr="00357A45">
        <w:rPr>
          <w:rFonts w:eastAsia="SimSun"/>
          <w:szCs w:val="22"/>
          <w:lang w:eastAsia="zh-CN"/>
        </w:rPr>
        <w:t xml:space="preserve">; los proyectos de DT deben enviarse por correo electrónico a la secretaría de la Comisión de Estudio utilizando la </w:t>
      </w:r>
      <w:hyperlink r:id="rId24" w:history="1">
        <w:r w:rsidR="00CD140C" w:rsidRPr="00357A45">
          <w:rPr>
            <w:rStyle w:val="Hyperlink"/>
            <w:rFonts w:eastAsia="SimSun"/>
            <w:szCs w:val="22"/>
            <w:lang w:eastAsia="zh-CN"/>
          </w:rPr>
          <w:t>plantilla adecuada</w:t>
        </w:r>
      </w:hyperlink>
      <w:r w:rsidR="00CD140C" w:rsidRPr="00357A45">
        <w:rPr>
          <w:rFonts w:eastAsia="SimSun"/>
          <w:szCs w:val="22"/>
          <w:lang w:eastAsia="zh-CN"/>
        </w:rPr>
        <w:t xml:space="preserve">. El acceso a los documentos de la reunión se facilita a partir de la página de inicio de la Comisión de Estudio y está restringido a los miembros del UIT-T que dispongan de una </w:t>
      </w:r>
      <w:hyperlink r:id="rId25" w:history="1">
        <w:r w:rsidR="00CD140C" w:rsidRPr="00357A45">
          <w:rPr>
            <w:rStyle w:val="Hyperlink"/>
            <w:rFonts w:eastAsia="SimSun"/>
            <w:szCs w:val="22"/>
            <w:lang w:eastAsia="zh-CN"/>
          </w:rPr>
          <w:t>cuenta de usuario de la UIT</w:t>
        </w:r>
      </w:hyperlink>
      <w:r w:rsidR="00CD140C" w:rsidRPr="00357A45">
        <w:rPr>
          <w:rFonts w:eastAsia="SimSun"/>
          <w:szCs w:val="22"/>
          <w:lang w:eastAsia="zh-CN"/>
        </w:rPr>
        <w:t xml:space="preserve"> con derechos de acceso TIES.</w:t>
      </w:r>
    </w:p>
    <w:p w14:paraId="7066B489" w14:textId="77777777" w:rsidR="00CD140C" w:rsidRPr="00357A45" w:rsidRDefault="00CD140C" w:rsidP="00CD140C">
      <w:r w:rsidRPr="00357A45">
        <w:rPr>
          <w:rFonts w:cstheme="majorBidi"/>
          <w:b/>
          <w:bCs/>
          <w:szCs w:val="22"/>
        </w:rPr>
        <w:t>IDIOMA DE TRABAJO</w:t>
      </w:r>
      <w:r w:rsidRPr="00357A45">
        <w:rPr>
          <w:rFonts w:cstheme="majorBidi"/>
          <w:szCs w:val="22"/>
        </w:rPr>
        <w:t>: Las reuniones de los Grupos de Trabajo se celebrarán únicamente en inglés.</w:t>
      </w:r>
    </w:p>
    <w:p w14:paraId="2F28E0A9" w14:textId="08F7CAC4" w:rsidR="00CD140C" w:rsidRPr="00357A45" w:rsidRDefault="00CD140C" w:rsidP="00CD140C">
      <w:pPr>
        <w:rPr>
          <w:szCs w:val="22"/>
        </w:rPr>
      </w:pPr>
      <w:r w:rsidRPr="00357A45">
        <w:rPr>
          <w:b/>
          <w:bCs/>
          <w:szCs w:val="22"/>
        </w:rPr>
        <w:t>LAN INALÁMBRICA</w:t>
      </w:r>
      <w:r w:rsidRPr="00357A45">
        <w:rPr>
          <w:szCs w:val="22"/>
        </w:rPr>
        <w:t xml:space="preserve">: Los delegados disponen de instalaciones de red de área local inalámbrica en todas las salas de conferencias de la UIT. Puede consultar información más detallada al respecto </w:t>
      </w:r>
      <w:r w:rsidRPr="00357A45">
        <w:rPr>
          <w:i/>
          <w:iCs/>
          <w:szCs w:val="22"/>
        </w:rPr>
        <w:t>in</w:t>
      </w:r>
      <w:r w:rsidR="00545042">
        <w:rPr>
          <w:i/>
          <w:iCs/>
          <w:szCs w:val="22"/>
        </w:rPr>
        <w:t> </w:t>
      </w:r>
      <w:r w:rsidRPr="00357A45">
        <w:rPr>
          <w:i/>
          <w:iCs/>
          <w:szCs w:val="22"/>
        </w:rPr>
        <w:t>situ</w:t>
      </w:r>
      <w:r w:rsidRPr="00357A45">
        <w:rPr>
          <w:szCs w:val="22"/>
        </w:rPr>
        <w:t xml:space="preserve"> y en el sitio web del UIT</w:t>
      </w:r>
      <w:r w:rsidRPr="00357A45">
        <w:rPr>
          <w:szCs w:val="22"/>
        </w:rPr>
        <w:noBreakHyphen/>
        <w:t>T (</w:t>
      </w:r>
      <w:hyperlink r:id="rId26" w:history="1">
        <w:r w:rsidRPr="00357A45">
          <w:rPr>
            <w:rStyle w:val="Hyperlink"/>
            <w:szCs w:val="22"/>
          </w:rPr>
          <w:t>https://www.itu.int/en/general-secretariat/ICT-Services/Pages/default.aspx</w:t>
        </w:r>
      </w:hyperlink>
      <w:r w:rsidRPr="00357A45">
        <w:rPr>
          <w:szCs w:val="22"/>
        </w:rPr>
        <w:t>).</w:t>
      </w:r>
    </w:p>
    <w:p w14:paraId="4E3F74A8" w14:textId="77777777" w:rsidR="00CD140C" w:rsidRPr="00357A45" w:rsidRDefault="00CD140C" w:rsidP="00CD140C">
      <w:pPr>
        <w:spacing w:after="120"/>
        <w:rPr>
          <w:rFonts w:eastAsia="SimSun"/>
          <w:lang w:eastAsia="zh-CN"/>
        </w:rPr>
      </w:pPr>
      <w:r w:rsidRPr="00357A45">
        <w:rPr>
          <w:rFonts w:eastAsia="SimSun"/>
          <w:b/>
          <w:bCs/>
          <w:lang w:eastAsia="zh-CN"/>
        </w:rPr>
        <w:t>TAQUILLAS ELECTRÓNICAS</w:t>
      </w:r>
      <w:r w:rsidRPr="00357A45">
        <w:rPr>
          <w:rFonts w:eastAsia="SimSun"/>
          <w:lang w:eastAsia="zh-CN"/>
        </w:rPr>
        <w:t>:</w:t>
      </w:r>
      <w:r w:rsidRPr="00357A45">
        <w:rPr>
          <w:rFonts w:eastAsia="SimSun"/>
          <w:b/>
          <w:bCs/>
          <w:lang w:eastAsia="zh-CN"/>
        </w:rPr>
        <w:t xml:space="preserve"> </w:t>
      </w:r>
      <w:r w:rsidRPr="00357A45">
        <w:rPr>
          <w:rFonts w:eastAsia="SimSun"/>
          <w:lang w:eastAsia="zh-CN"/>
        </w:rPr>
        <w:t xml:space="preserve">Durante toda la reunión se pondrán a disposición taquillas electrónicas que podrán utilizarse con la tarjeta de identificación RFID del UIT-T. Las taquillas electrónicas están situadas en la planta baja y el primer subsuelo de la Torre de la UIT, así como en la planta baja del edificio </w:t>
      </w:r>
      <w:proofErr w:type="spellStart"/>
      <w:r w:rsidRPr="00357A45">
        <w:rPr>
          <w:rFonts w:eastAsia="SimSun"/>
          <w:lang w:eastAsia="zh-CN"/>
        </w:rPr>
        <w:t>Montbrillant</w:t>
      </w:r>
      <w:proofErr w:type="spellEnd"/>
      <w:r w:rsidRPr="00357A45">
        <w:rPr>
          <w:rFonts w:eastAsia="SimSun"/>
          <w:lang w:eastAsia="zh-CN"/>
        </w:rPr>
        <w:t>.</w:t>
      </w:r>
    </w:p>
    <w:p w14:paraId="736B32E3" w14:textId="77777777" w:rsidR="00CD140C" w:rsidRPr="00357A45" w:rsidRDefault="00CD140C" w:rsidP="00CD140C">
      <w:r w:rsidRPr="00357A45">
        <w:rPr>
          <w:b/>
          <w:bCs/>
        </w:rPr>
        <w:t>IMPRESORAS</w:t>
      </w:r>
      <w:r w:rsidRPr="00357A45">
        <w:t xml:space="preserve">: En las salas para los delegados y en las proximidades de las </w:t>
      </w:r>
      <w:hyperlink r:id="rId27" w:history="1">
        <w:r w:rsidRPr="00357A45">
          <w:rPr>
            <w:rStyle w:val="Hyperlink"/>
          </w:rPr>
          <w:t>principales salas de reunión</w:t>
        </w:r>
      </w:hyperlink>
      <w:r w:rsidRPr="00357A45">
        <w:t xml:space="preserve"> principales salas de reunión se han puesto a disposición impresoras. Para que los delegados no tengan que instalar controladores en sus computadoras, pueden imprimir directamente los documentos enviándolos por correo electrónico a la impresora deseada. Más información:</w:t>
      </w:r>
      <w:r w:rsidRPr="00357A45">
        <w:rPr>
          <w:szCs w:val="22"/>
        </w:rPr>
        <w:t xml:space="preserve"> </w:t>
      </w:r>
      <w:bookmarkStart w:id="4" w:name="_Hlk94878660"/>
      <w:r w:rsidRPr="00357A45">
        <w:rPr>
          <w:szCs w:val="22"/>
        </w:rPr>
        <w:fldChar w:fldCharType="begin"/>
      </w:r>
      <w:r w:rsidRPr="00357A45">
        <w:rPr>
          <w:szCs w:val="22"/>
        </w:rPr>
        <w:instrText xml:space="preserve"> HYPERLINK "https://itu.int/go/e-print" </w:instrText>
      </w:r>
      <w:r w:rsidRPr="00357A45">
        <w:rPr>
          <w:szCs w:val="22"/>
        </w:rPr>
      </w:r>
      <w:r w:rsidRPr="00357A45">
        <w:rPr>
          <w:szCs w:val="22"/>
        </w:rPr>
        <w:fldChar w:fldCharType="separate"/>
      </w:r>
      <w:r w:rsidRPr="00357A45">
        <w:rPr>
          <w:rStyle w:val="Hyperlink"/>
        </w:rPr>
        <w:t>https://itu.int/go/e-print</w:t>
      </w:r>
      <w:r w:rsidRPr="00357A45">
        <w:rPr>
          <w:szCs w:val="22"/>
        </w:rPr>
        <w:fldChar w:fldCharType="end"/>
      </w:r>
      <w:r w:rsidRPr="00357A45">
        <w:rPr>
          <w:szCs w:val="22"/>
        </w:rPr>
        <w:t>.</w:t>
      </w:r>
      <w:bookmarkEnd w:id="4"/>
    </w:p>
    <w:p w14:paraId="728C10D8" w14:textId="15B1F6BC" w:rsidR="00CD140C" w:rsidRPr="00357A45" w:rsidRDefault="00CD140C" w:rsidP="00CD140C">
      <w:r w:rsidRPr="00357A45">
        <w:rPr>
          <w:b/>
          <w:bCs/>
        </w:rPr>
        <w:t>PR</w:t>
      </w:r>
      <w:r w:rsidR="00545042">
        <w:rPr>
          <w:b/>
          <w:bCs/>
        </w:rPr>
        <w:t>É</w:t>
      </w:r>
      <w:r w:rsidRPr="00357A45">
        <w:rPr>
          <w:b/>
          <w:bCs/>
        </w:rPr>
        <w:t xml:space="preserve">STAMO DE COMPUTADORAS: </w:t>
      </w:r>
      <w:r w:rsidRPr="00357A45">
        <w:t>El servicio de asistencia de la UIT (</w:t>
      </w:r>
      <w:hyperlink r:id="rId28" w:history="1">
        <w:r w:rsidRPr="00357A45">
          <w:rPr>
            <w:rStyle w:val="Hyperlink"/>
          </w:rPr>
          <w:t>servicedesk@itu.int</w:t>
        </w:r>
      </w:hyperlink>
      <w:r w:rsidRPr="00357A45">
        <w:t>) pondrá computadoras portátiles a disposición de los delegados hasta agotamiento de las existencias.</w:t>
      </w:r>
    </w:p>
    <w:p w14:paraId="026F1B58" w14:textId="77777777" w:rsidR="00CD140C" w:rsidRPr="00357A45" w:rsidRDefault="00CD140C" w:rsidP="00CD140C">
      <w:pPr>
        <w:rPr>
          <w:rFonts w:cstheme="minorHAnsi"/>
          <w:szCs w:val="22"/>
        </w:rPr>
      </w:pPr>
      <w:r w:rsidRPr="00357A45">
        <w:rPr>
          <w:b/>
          <w:szCs w:val="22"/>
        </w:rPr>
        <w:t>PARTICIPACIÓN A DISTANCIA</w:t>
      </w:r>
      <w:r w:rsidRPr="00357A45">
        <w:rPr>
          <w:szCs w:val="22"/>
        </w:rPr>
        <w:t xml:space="preserve">: </w:t>
      </w:r>
      <w:r w:rsidRPr="00357A45">
        <w:rPr>
          <w:rFonts w:eastAsia="SimSun" w:cstheme="minorHAnsi"/>
          <w:szCs w:val="22"/>
        </w:rPr>
        <w:t xml:space="preserve">Se utilizará la herramienta </w:t>
      </w:r>
      <w:hyperlink r:id="rId29" w:history="1">
        <w:proofErr w:type="spellStart"/>
        <w:r w:rsidRPr="00357A45">
          <w:rPr>
            <w:rStyle w:val="Hyperlink"/>
            <w:rFonts w:eastAsia="SimSun" w:cstheme="minorHAnsi"/>
            <w:szCs w:val="22"/>
          </w:rPr>
          <w:t>MyMeetings</w:t>
        </w:r>
        <w:proofErr w:type="spellEnd"/>
      </w:hyperlink>
      <w:r w:rsidRPr="00357A45">
        <w:rPr>
          <w:rFonts w:eastAsia="SimSun" w:cstheme="minorHAnsi"/>
          <w:szCs w:val="22"/>
        </w:rPr>
        <w:t xml:space="preserve"> para facilitar la participación a distancia en todas las reuniones de los Grupos de Trabajo. Se recuerda a los delegados que, conforme a las disposiciones en vigor, solo los presentes en la sala de reunión podrán participar en los procesos de toma de decisiones.</w:t>
      </w:r>
    </w:p>
    <w:p w14:paraId="7B78AF98" w14:textId="77777777" w:rsidR="00CD140C" w:rsidRPr="00357A45" w:rsidRDefault="00CD140C" w:rsidP="00CD140C">
      <w:pPr>
        <w:rPr>
          <w:szCs w:val="22"/>
        </w:rPr>
      </w:pPr>
      <w:r w:rsidRPr="00357A45">
        <w:rPr>
          <w:szCs w:val="22"/>
        </w:rPr>
        <w:t>Para poder acceder a las sesiones a distancia, los delegados deberán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5FF55600" w14:textId="3D7C945C" w:rsidR="00CD140C" w:rsidRPr="00385BD6" w:rsidRDefault="000C36E6" w:rsidP="00385BD6">
      <w:pPr>
        <w:pStyle w:val="AnnexTitle"/>
      </w:pPr>
      <w:r w:rsidRPr="00385BD6">
        <w:lastRenderedPageBreak/>
        <w:t>PREINSCRIPCIÓN Y APOYO PARA LA OBTENCIÓN DE VISADO</w:t>
      </w:r>
    </w:p>
    <w:p w14:paraId="61F1319D" w14:textId="75300432" w:rsidR="00CD140C" w:rsidRPr="00357A45" w:rsidRDefault="00CD140C" w:rsidP="00357A45">
      <w:pPr>
        <w:keepNext/>
        <w:keepLines/>
        <w:rPr>
          <w:b/>
          <w:bCs/>
          <w:szCs w:val="22"/>
        </w:rPr>
      </w:pPr>
      <w:r w:rsidRPr="00357A45">
        <w:rPr>
          <w:b/>
          <w:bCs/>
          <w:szCs w:val="22"/>
        </w:rPr>
        <w:t>PREINSCRIPCIÓN</w:t>
      </w:r>
      <w:r w:rsidRPr="00357A45">
        <w:rPr>
          <w:szCs w:val="22"/>
        </w:rPr>
        <w:t>:</w:t>
      </w:r>
      <w:r w:rsidRPr="00357A45">
        <w:rPr>
          <w:b/>
          <w:bCs/>
          <w:szCs w:val="22"/>
        </w:rPr>
        <w:t xml:space="preserve"> </w:t>
      </w:r>
      <w:r w:rsidRPr="00357A45">
        <w:rPr>
          <w:szCs w:val="22"/>
        </w:rPr>
        <w:t xml:space="preserve">La preinscripción es obligatoria </w:t>
      </w:r>
      <w:r w:rsidRPr="00357A45">
        <w:rPr>
          <w:szCs w:val="22"/>
          <w:u w:val="single"/>
        </w:rPr>
        <w:t>para participar tanto en persona como a distancia</w:t>
      </w:r>
      <w:r w:rsidRPr="00357A45">
        <w:rPr>
          <w:szCs w:val="22"/>
        </w:rPr>
        <w:t xml:space="preserve"> y debe realizarse en línea en la página web de la Comisión de Estudio </w:t>
      </w:r>
      <w:r w:rsidRPr="00357A45">
        <w:rPr>
          <w:b/>
          <w:bCs/>
          <w:szCs w:val="22"/>
        </w:rPr>
        <w:t>a más tardar un mes antes de la reunión</w:t>
      </w:r>
      <w:r w:rsidRPr="00357A45">
        <w:rPr>
          <w:szCs w:val="22"/>
        </w:rPr>
        <w:t xml:space="preserve">. El sistema de inscripción del UIT-T requiere que el coordinador apruebe las solicitudes de inscripción; no obstante, es posible modificar el proceso a fin de permitir la aprobación automática de las mismas, según se indica en la </w:t>
      </w:r>
      <w:hyperlink r:id="rId30" w:history="1">
        <w:r w:rsidRPr="00357A45">
          <w:rPr>
            <w:rStyle w:val="Hyperlink"/>
            <w:szCs w:val="22"/>
          </w:rPr>
          <w:t>Circular TSB 1</w:t>
        </w:r>
      </w:hyperlink>
      <w:r w:rsidRPr="00357A45">
        <w:rPr>
          <w:szCs w:val="22"/>
        </w:rPr>
        <w:t>. Algunas de las opciones en el formulario de inscripción se aplican únicamente a los Estados Miembros, a saber, función, solicitud de interpretación y solicitud de beca. Se invita a los Miembros a incluir mujeres en sus delegaciones siempre que sea posible.</w:t>
      </w:r>
    </w:p>
    <w:p w14:paraId="7D093849" w14:textId="77777777" w:rsidR="00CD140C" w:rsidRPr="00357A45" w:rsidRDefault="00CD140C" w:rsidP="00CD140C">
      <w:pPr>
        <w:spacing w:before="60"/>
        <w:rPr>
          <w:bCs/>
          <w:szCs w:val="22"/>
        </w:rPr>
      </w:pPr>
      <w:r w:rsidRPr="00357A45">
        <w:rPr>
          <w:b/>
          <w:bCs/>
          <w:szCs w:val="22"/>
        </w:rPr>
        <w:t>APOYO PARA LA OBTENCIÓN DE VISADO</w:t>
      </w:r>
      <w:r w:rsidRPr="00357A45">
        <w:rPr>
          <w:bCs/>
          <w:szCs w:val="22"/>
        </w:rPr>
        <w:t>: En su caso, los visados deben solicitarse antes de la fecha de llegada a Suiza en la embajada o el consulado que represente a Suiza en su país o, en su defecto, en la oficina más próxima a su país de partida. Habida cuenta de que los plazos aplicables pueden variar, se recomienda consultar directamente a la representación adecuada y presentar la solicitud con antelación.</w:t>
      </w:r>
    </w:p>
    <w:p w14:paraId="65C14A12" w14:textId="77777777" w:rsidR="00CD140C" w:rsidRPr="00357A45" w:rsidRDefault="00CD140C" w:rsidP="00CD140C">
      <w:pPr>
        <w:spacing w:before="60"/>
        <w:rPr>
          <w:szCs w:val="22"/>
        </w:rPr>
      </w:pPr>
      <w:r w:rsidRPr="00357A45">
        <w:rPr>
          <w:bCs/>
          <w:szCs w:val="22"/>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357A45">
        <w:rPr>
          <w:b/>
          <w:szCs w:val="22"/>
        </w:rPr>
        <w:t>a más tardar un mes antes de la reunión</w:t>
      </w:r>
      <w:r w:rsidRPr="00357A45">
        <w:rPr>
          <w:bCs/>
          <w:szCs w:val="22"/>
        </w:rPr>
        <w:t>. Las consultas deben remitirse a la Sección de Viajes de la UIT (</w:t>
      </w:r>
      <w:hyperlink r:id="rId31" w:history="1">
        <w:r w:rsidRPr="00357A45">
          <w:rPr>
            <w:rStyle w:val="Hyperlink"/>
            <w:bCs/>
            <w:szCs w:val="22"/>
          </w:rPr>
          <w:t>travel@itu.int</w:t>
        </w:r>
      </w:hyperlink>
      <w:r w:rsidRPr="00357A45">
        <w:rPr>
          <w:bCs/>
          <w:szCs w:val="22"/>
        </w:rPr>
        <w:t>) con la indicación "apoyo para la obtención de visado".</w:t>
      </w:r>
    </w:p>
    <w:p w14:paraId="434370A0" w14:textId="64B83A51" w:rsidR="00CD140C" w:rsidRPr="00385BD6" w:rsidRDefault="00CD140C" w:rsidP="00385BD6">
      <w:pPr>
        <w:pStyle w:val="AnnexTitle"/>
      </w:pPr>
      <w:r w:rsidRPr="00385BD6">
        <w:t>VISITAS A GINEBRA: HOTELES Y TRANSPORTE PÚBLICO</w:t>
      </w:r>
    </w:p>
    <w:p w14:paraId="0D448D09" w14:textId="77777777" w:rsidR="00CD140C" w:rsidRPr="00357A45" w:rsidRDefault="00CD140C" w:rsidP="00CD140C">
      <w:pPr>
        <w:pStyle w:val="Normalaftertitle"/>
        <w:spacing w:before="120"/>
      </w:pPr>
      <w:r w:rsidRPr="00357A45">
        <w:rPr>
          <w:b/>
          <w:bCs/>
        </w:rPr>
        <w:t>VISITAS A GINEBRA</w:t>
      </w:r>
      <w:r w:rsidRPr="00357A45">
        <w:t xml:space="preserve">: Los delegados que asistan a reuniones de la UIT en Ginebra pueden encontrar información práctica en: </w:t>
      </w:r>
      <w:hyperlink r:id="rId32">
        <w:r w:rsidRPr="00357A45">
          <w:rPr>
            <w:rStyle w:val="Hyperlink"/>
          </w:rPr>
          <w:t>https://itu.int/en/delegates-corner</w:t>
        </w:r>
      </w:hyperlink>
      <w:r w:rsidRPr="00357A45">
        <w:t>.</w:t>
      </w:r>
    </w:p>
    <w:p w14:paraId="19E33CC2" w14:textId="57424032" w:rsidR="00CD140C" w:rsidRPr="000C36E6" w:rsidRDefault="00545042" w:rsidP="00CD140C">
      <w:pPr>
        <w:spacing w:after="120"/>
        <w:rPr>
          <w:rStyle w:val="Hyperlink"/>
          <w:color w:val="auto"/>
          <w:szCs w:val="22"/>
        </w:rPr>
      </w:pPr>
      <w:r>
        <w:rPr>
          <w:b/>
          <w:bCs/>
          <w:szCs w:val="22"/>
        </w:rPr>
        <w:t>DESCUENTOS PARA HOTELES</w:t>
      </w:r>
      <w:r w:rsidR="00CD140C" w:rsidRPr="00357A45">
        <w:rPr>
          <w:szCs w:val="22"/>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3" w:history="1">
        <w:r w:rsidR="00CD140C" w:rsidRPr="00357A45">
          <w:rPr>
            <w:rStyle w:val="Hyperlink"/>
            <w:szCs w:val="22"/>
          </w:rPr>
          <w:t>https://itu.int/travel/</w:t>
        </w:r>
      </w:hyperlink>
      <w:r w:rsidR="00CD140C" w:rsidRPr="00357A45">
        <w:rPr>
          <w:szCs w:val="22"/>
        </w:rPr>
        <w:t>.</w:t>
      </w:r>
    </w:p>
    <w:p w14:paraId="3D9E9194" w14:textId="77777777" w:rsidR="00CD140C" w:rsidRPr="00357A45" w:rsidRDefault="00CD140C" w:rsidP="00CD140C">
      <w:pPr>
        <w:spacing w:before="60"/>
        <w:rPr>
          <w:b/>
          <w:bCs/>
          <w:szCs w:val="22"/>
        </w:rPr>
      </w:pPr>
      <w:r w:rsidRPr="00357A45">
        <w:rPr>
          <w:b/>
          <w:bCs/>
          <w:szCs w:val="22"/>
        </w:rPr>
        <w:br w:type="page"/>
      </w:r>
    </w:p>
    <w:p w14:paraId="0743AFF6" w14:textId="77777777" w:rsidR="00CD140C" w:rsidRPr="001E3FD9" w:rsidRDefault="00CD140C" w:rsidP="00CD140C">
      <w:pPr>
        <w:pStyle w:val="Annextitle0"/>
        <w:rPr>
          <w:szCs w:val="28"/>
          <w:lang w:val="en-US"/>
        </w:rPr>
      </w:pPr>
      <w:r w:rsidRPr="001E3FD9">
        <w:rPr>
          <w:szCs w:val="28"/>
          <w:lang w:val="en-US"/>
        </w:rPr>
        <w:lastRenderedPageBreak/>
        <w:t>ANNEX B</w:t>
      </w:r>
      <w:r w:rsidRPr="001E3FD9">
        <w:rPr>
          <w:szCs w:val="28"/>
          <w:lang w:val="en-US"/>
        </w:rPr>
        <w:br/>
        <w:t xml:space="preserve">Draft agenda of </w:t>
      </w:r>
      <w:r w:rsidRPr="001E3FD9">
        <w:rPr>
          <w:rFonts w:cstheme="minorHAnsi"/>
          <w:bCs/>
          <w:szCs w:val="22"/>
          <w:lang w:val="en-US"/>
        </w:rPr>
        <w:t>WP4/21 meetings (Geneva, 4 July 2025)</w:t>
      </w:r>
    </w:p>
    <w:p w14:paraId="4AC23800" w14:textId="77777777" w:rsidR="00CD140C" w:rsidRPr="00A67A9B" w:rsidRDefault="00CD140C" w:rsidP="00CD140C">
      <w:pPr>
        <w:rPr>
          <w:b/>
          <w:bCs/>
          <w:lang w:val="en-GB"/>
        </w:rPr>
      </w:pPr>
      <w:r w:rsidRPr="00A67A9B">
        <w:rPr>
          <w:b/>
          <w:bCs/>
          <w:lang w:val="en-GB"/>
        </w:rPr>
        <w:t>TIME: 0930 – 1230 CEST</w:t>
      </w:r>
    </w:p>
    <w:p w14:paraId="17EB245B" w14:textId="77777777" w:rsidR="00CD140C" w:rsidRPr="00A67A9B" w:rsidRDefault="00CD140C" w:rsidP="00CD140C">
      <w:pPr>
        <w:tabs>
          <w:tab w:val="clear" w:pos="794"/>
          <w:tab w:val="left" w:pos="720"/>
        </w:tabs>
        <w:rPr>
          <w:lang w:val="en-GB"/>
        </w:rPr>
      </w:pPr>
      <w:r w:rsidRPr="00A67A9B">
        <w:rPr>
          <w:lang w:val="en-GB"/>
        </w:rPr>
        <w:t>1</w:t>
      </w:r>
      <w:r w:rsidRPr="00A67A9B">
        <w:rPr>
          <w:lang w:val="en-GB"/>
        </w:rPr>
        <w:tab/>
        <w:t xml:space="preserve">Opening remarks </w:t>
      </w:r>
    </w:p>
    <w:p w14:paraId="32DE6E0F" w14:textId="77777777" w:rsidR="00CD140C" w:rsidRPr="001E3FD9" w:rsidRDefault="00CD140C" w:rsidP="00CD140C">
      <w:pPr>
        <w:tabs>
          <w:tab w:val="clear" w:pos="794"/>
          <w:tab w:val="left" w:pos="720"/>
        </w:tabs>
        <w:rPr>
          <w:lang w:val="en-US"/>
        </w:rPr>
      </w:pPr>
      <w:r w:rsidRPr="001E3FD9">
        <w:rPr>
          <w:lang w:val="en-US"/>
        </w:rPr>
        <w:t>2</w:t>
      </w:r>
      <w:r w:rsidRPr="001E3FD9">
        <w:rPr>
          <w:lang w:val="en-US"/>
        </w:rPr>
        <w:tab/>
        <w:t>Approval of the agenda for the plenary meetings of Working Party 4/21</w:t>
      </w:r>
    </w:p>
    <w:p w14:paraId="1A30F55E" w14:textId="77777777" w:rsidR="00CD140C" w:rsidRPr="001E3FD9" w:rsidRDefault="00CD140C" w:rsidP="00CD140C">
      <w:pPr>
        <w:tabs>
          <w:tab w:val="clear" w:pos="794"/>
          <w:tab w:val="left" w:pos="720"/>
        </w:tabs>
        <w:ind w:left="720" w:hanging="720"/>
        <w:rPr>
          <w:lang w:val="en-US"/>
        </w:rPr>
      </w:pPr>
      <w:r w:rsidRPr="001E3FD9">
        <w:rPr>
          <w:lang w:val="en-US"/>
        </w:rPr>
        <w:t>3</w:t>
      </w:r>
      <w:r w:rsidRPr="001E3FD9">
        <w:rPr>
          <w:lang w:val="en-US"/>
        </w:rPr>
        <w:tab/>
        <w:t>Issues relevant to WP4 from the previous SG21 meeting (January 2025)</w:t>
      </w:r>
    </w:p>
    <w:p w14:paraId="6341C84D" w14:textId="77777777" w:rsidR="00CD140C" w:rsidRPr="001E3FD9" w:rsidRDefault="00CD140C" w:rsidP="00CD140C">
      <w:pPr>
        <w:tabs>
          <w:tab w:val="clear" w:pos="794"/>
          <w:tab w:val="left" w:pos="720"/>
        </w:tabs>
        <w:ind w:left="720" w:hanging="720"/>
        <w:rPr>
          <w:lang w:val="en-US"/>
        </w:rPr>
      </w:pPr>
      <w:r w:rsidRPr="001E3FD9">
        <w:rPr>
          <w:lang w:val="en-US"/>
        </w:rPr>
        <w:t>4</w:t>
      </w:r>
      <w:r w:rsidRPr="001E3FD9">
        <w:rPr>
          <w:lang w:val="en-US"/>
        </w:rPr>
        <w:tab/>
        <w:t>Review the results of WP4 Rapporteur Group meetings, including start of approval process (WTSA-20 Res.1 and ITU-T A.8) for mature texts, approval of new work items.</w:t>
      </w:r>
    </w:p>
    <w:p w14:paraId="6DAE11CE" w14:textId="77777777" w:rsidR="00CD140C" w:rsidRPr="00357A45" w:rsidRDefault="00CD140C" w:rsidP="00CD140C">
      <w:pPr>
        <w:pStyle w:val="ListParagraph"/>
        <w:numPr>
          <w:ilvl w:val="0"/>
          <w:numId w:val="5"/>
        </w:numPr>
        <w:tabs>
          <w:tab w:val="clear" w:pos="794"/>
          <w:tab w:val="clear" w:pos="1191"/>
          <w:tab w:val="left" w:pos="720"/>
        </w:tabs>
        <w:overflowPunct/>
        <w:autoSpaceDE/>
        <w:autoSpaceDN/>
        <w:adjustRightInd/>
        <w:spacing w:before="100"/>
        <w:ind w:left="1260" w:hanging="540"/>
        <w:textAlignment w:val="auto"/>
        <w:rPr>
          <w:rFonts w:cstheme="minorHAnsi"/>
          <w:szCs w:val="22"/>
        </w:rPr>
      </w:pPr>
      <w:proofErr w:type="spellStart"/>
      <w:r w:rsidRPr="00357A45">
        <w:rPr>
          <w:rFonts w:cstheme="minorHAnsi"/>
          <w:szCs w:val="22"/>
        </w:rPr>
        <w:t>Question</w:t>
      </w:r>
      <w:proofErr w:type="spellEnd"/>
      <w:r w:rsidRPr="00357A45">
        <w:rPr>
          <w:rFonts w:cstheme="minorHAnsi"/>
          <w:szCs w:val="22"/>
        </w:rPr>
        <w:t xml:space="preserve"> 8/21</w:t>
      </w:r>
    </w:p>
    <w:p w14:paraId="49EDF1E3" w14:textId="77777777" w:rsidR="00CD140C" w:rsidRPr="001E3FD9" w:rsidRDefault="00CD140C" w:rsidP="00CD140C">
      <w:pPr>
        <w:pStyle w:val="ListParagraph"/>
        <w:numPr>
          <w:ilvl w:val="0"/>
          <w:numId w:val="5"/>
        </w:numPr>
        <w:tabs>
          <w:tab w:val="clear" w:pos="794"/>
          <w:tab w:val="clear" w:pos="1191"/>
          <w:tab w:val="left" w:pos="720"/>
        </w:tabs>
        <w:overflowPunct/>
        <w:autoSpaceDE/>
        <w:autoSpaceDN/>
        <w:adjustRightInd/>
        <w:spacing w:before="100"/>
        <w:ind w:left="1260" w:hanging="540"/>
        <w:textAlignment w:val="auto"/>
        <w:rPr>
          <w:rFonts w:cstheme="minorHAnsi"/>
          <w:szCs w:val="22"/>
          <w:lang w:val="en-US"/>
        </w:rPr>
      </w:pPr>
      <w:r w:rsidRPr="001E3FD9">
        <w:rPr>
          <w:rFonts w:cstheme="minorHAnsi"/>
          <w:szCs w:val="22"/>
          <w:lang w:val="en-US"/>
        </w:rPr>
        <w:t xml:space="preserve">Question 9/21 (Planned for consent: </w:t>
      </w:r>
      <w:proofErr w:type="spellStart"/>
      <w:proofErr w:type="gramStart"/>
      <w:r w:rsidRPr="001E3FD9">
        <w:rPr>
          <w:rFonts w:cstheme="minorHAnsi"/>
          <w:szCs w:val="22"/>
          <w:lang w:val="en-US"/>
        </w:rPr>
        <w:t>H.USMArch</w:t>
      </w:r>
      <w:proofErr w:type="spellEnd"/>
      <w:proofErr w:type="gramEnd"/>
      <w:r w:rsidRPr="001E3FD9">
        <w:rPr>
          <w:rFonts w:cstheme="minorHAnsi"/>
          <w:szCs w:val="22"/>
          <w:lang w:val="en-US"/>
        </w:rPr>
        <w:t xml:space="preserve"> and F.CEMP-DHS)</w:t>
      </w:r>
    </w:p>
    <w:p w14:paraId="48657A97" w14:textId="77777777" w:rsidR="00CD140C" w:rsidRPr="001E3FD9" w:rsidRDefault="00CD140C" w:rsidP="00CD140C">
      <w:pPr>
        <w:pStyle w:val="ListParagraph"/>
        <w:numPr>
          <w:ilvl w:val="0"/>
          <w:numId w:val="5"/>
        </w:numPr>
        <w:tabs>
          <w:tab w:val="clear" w:pos="794"/>
          <w:tab w:val="clear" w:pos="1191"/>
          <w:tab w:val="left" w:pos="720"/>
        </w:tabs>
        <w:overflowPunct/>
        <w:autoSpaceDE/>
        <w:autoSpaceDN/>
        <w:adjustRightInd/>
        <w:spacing w:before="100"/>
        <w:ind w:left="1260" w:hanging="540"/>
        <w:textAlignment w:val="auto"/>
        <w:rPr>
          <w:rFonts w:cstheme="minorHAnsi"/>
          <w:szCs w:val="22"/>
          <w:lang w:val="en-US"/>
        </w:rPr>
      </w:pPr>
      <w:r w:rsidRPr="001E3FD9">
        <w:rPr>
          <w:rFonts w:cstheme="minorHAnsi"/>
          <w:szCs w:val="22"/>
          <w:lang w:val="en-US"/>
        </w:rPr>
        <w:t>Question 10/21 (Planned for consent: F.VG-DS)</w:t>
      </w:r>
    </w:p>
    <w:p w14:paraId="781CC69F" w14:textId="77777777" w:rsidR="00CD140C" w:rsidRPr="00357A45" w:rsidRDefault="00CD140C" w:rsidP="00CD140C">
      <w:pPr>
        <w:pStyle w:val="ListParagraph"/>
        <w:numPr>
          <w:ilvl w:val="0"/>
          <w:numId w:val="5"/>
        </w:numPr>
        <w:tabs>
          <w:tab w:val="clear" w:pos="794"/>
          <w:tab w:val="clear" w:pos="1191"/>
          <w:tab w:val="left" w:pos="720"/>
        </w:tabs>
        <w:overflowPunct/>
        <w:autoSpaceDE/>
        <w:autoSpaceDN/>
        <w:adjustRightInd/>
        <w:spacing w:before="100"/>
        <w:ind w:left="1260" w:hanging="540"/>
        <w:textAlignment w:val="auto"/>
        <w:rPr>
          <w:rFonts w:cstheme="minorHAnsi"/>
          <w:szCs w:val="22"/>
        </w:rPr>
      </w:pPr>
      <w:proofErr w:type="spellStart"/>
      <w:r w:rsidRPr="00357A45">
        <w:rPr>
          <w:rFonts w:cstheme="minorHAnsi"/>
          <w:szCs w:val="22"/>
        </w:rPr>
        <w:t>Question</w:t>
      </w:r>
      <w:proofErr w:type="spellEnd"/>
      <w:r w:rsidRPr="00357A45">
        <w:rPr>
          <w:rFonts w:cstheme="minorHAnsi"/>
          <w:szCs w:val="22"/>
        </w:rPr>
        <w:t xml:space="preserve"> 12/21</w:t>
      </w:r>
    </w:p>
    <w:p w14:paraId="02FCC4D1" w14:textId="77777777" w:rsidR="00CD140C" w:rsidRPr="00357A45" w:rsidRDefault="00CD140C" w:rsidP="00CD140C">
      <w:pPr>
        <w:pStyle w:val="ListParagraph"/>
        <w:numPr>
          <w:ilvl w:val="0"/>
          <w:numId w:val="5"/>
        </w:numPr>
        <w:tabs>
          <w:tab w:val="clear" w:pos="794"/>
          <w:tab w:val="clear" w:pos="1191"/>
          <w:tab w:val="left" w:pos="720"/>
        </w:tabs>
        <w:overflowPunct/>
        <w:autoSpaceDE/>
        <w:autoSpaceDN/>
        <w:adjustRightInd/>
        <w:spacing w:before="100"/>
        <w:ind w:left="1260" w:hanging="540"/>
        <w:textAlignment w:val="auto"/>
        <w:rPr>
          <w:rFonts w:cstheme="minorHAnsi"/>
          <w:szCs w:val="22"/>
        </w:rPr>
      </w:pPr>
      <w:proofErr w:type="spellStart"/>
      <w:r w:rsidRPr="00357A45">
        <w:rPr>
          <w:rFonts w:cstheme="minorHAnsi"/>
          <w:szCs w:val="22"/>
        </w:rPr>
        <w:t>Question</w:t>
      </w:r>
      <w:proofErr w:type="spellEnd"/>
      <w:r w:rsidRPr="00357A45">
        <w:rPr>
          <w:rFonts w:cstheme="minorHAnsi"/>
          <w:szCs w:val="22"/>
        </w:rPr>
        <w:t xml:space="preserve"> 13/21</w:t>
      </w:r>
    </w:p>
    <w:p w14:paraId="36172D90" w14:textId="77777777" w:rsidR="00CD140C" w:rsidRPr="001E3FD9" w:rsidRDefault="00CD140C" w:rsidP="00CD140C">
      <w:pPr>
        <w:tabs>
          <w:tab w:val="clear" w:pos="794"/>
          <w:tab w:val="left" w:pos="720"/>
        </w:tabs>
        <w:rPr>
          <w:lang w:val="en-US"/>
        </w:rPr>
      </w:pPr>
      <w:r w:rsidRPr="001E3FD9">
        <w:rPr>
          <w:lang w:val="en-US"/>
        </w:rPr>
        <w:t>5</w:t>
      </w:r>
      <w:r w:rsidRPr="001E3FD9">
        <w:rPr>
          <w:lang w:val="en-US"/>
        </w:rPr>
        <w:tab/>
        <w:t xml:space="preserve">Approval of work </w:t>
      </w:r>
      <w:proofErr w:type="spellStart"/>
      <w:r w:rsidRPr="001E3FD9">
        <w:rPr>
          <w:lang w:val="en-US"/>
        </w:rPr>
        <w:t>programme</w:t>
      </w:r>
      <w:proofErr w:type="spellEnd"/>
      <w:r w:rsidRPr="001E3FD9">
        <w:rPr>
          <w:lang w:val="en-US"/>
        </w:rPr>
        <w:t xml:space="preserve"> updates and outgoing Liaison Statements</w:t>
      </w:r>
    </w:p>
    <w:p w14:paraId="323BCA87" w14:textId="77777777" w:rsidR="00CD140C" w:rsidRPr="00A67A9B" w:rsidRDefault="00CD140C" w:rsidP="00CD140C">
      <w:pPr>
        <w:tabs>
          <w:tab w:val="clear" w:pos="794"/>
          <w:tab w:val="left" w:pos="720"/>
        </w:tabs>
        <w:rPr>
          <w:lang w:val="en-GB"/>
        </w:rPr>
      </w:pPr>
      <w:r w:rsidRPr="00A67A9B">
        <w:rPr>
          <w:lang w:val="en-GB"/>
        </w:rPr>
        <w:t>6</w:t>
      </w:r>
      <w:r w:rsidRPr="00A67A9B">
        <w:rPr>
          <w:lang w:val="en-GB"/>
        </w:rPr>
        <w:tab/>
        <w:t>Future meetings</w:t>
      </w:r>
    </w:p>
    <w:p w14:paraId="3AD56606" w14:textId="77777777" w:rsidR="00CD140C" w:rsidRPr="00A67A9B" w:rsidRDefault="00CD140C" w:rsidP="00CD140C">
      <w:pPr>
        <w:tabs>
          <w:tab w:val="clear" w:pos="794"/>
          <w:tab w:val="left" w:pos="720"/>
        </w:tabs>
        <w:rPr>
          <w:lang w:val="en-GB"/>
        </w:rPr>
      </w:pPr>
      <w:r w:rsidRPr="00A67A9B">
        <w:rPr>
          <w:lang w:val="en-GB"/>
        </w:rPr>
        <w:t>7</w:t>
      </w:r>
      <w:r w:rsidRPr="00A67A9B">
        <w:rPr>
          <w:lang w:val="en-GB"/>
        </w:rPr>
        <w:tab/>
        <w:t>Any other business</w:t>
      </w:r>
    </w:p>
    <w:p w14:paraId="27B7CAE0" w14:textId="77777777" w:rsidR="00CD140C" w:rsidRPr="001E3FD9" w:rsidRDefault="00CD140C" w:rsidP="00CD140C">
      <w:pPr>
        <w:tabs>
          <w:tab w:val="clear" w:pos="794"/>
          <w:tab w:val="left" w:pos="720"/>
        </w:tabs>
        <w:rPr>
          <w:lang w:val="en-US"/>
        </w:rPr>
      </w:pPr>
      <w:r w:rsidRPr="001E3FD9">
        <w:rPr>
          <w:lang w:val="en-US"/>
        </w:rPr>
        <w:t>8</w:t>
      </w:r>
      <w:r w:rsidRPr="001E3FD9">
        <w:rPr>
          <w:lang w:val="en-US"/>
        </w:rPr>
        <w:tab/>
        <w:t>Closing of the meeting</w:t>
      </w:r>
    </w:p>
    <w:p w14:paraId="50EEACEB" w14:textId="77777777" w:rsidR="00CD140C" w:rsidRPr="001E3FD9" w:rsidRDefault="00CD140C" w:rsidP="00CD140C">
      <w:pPr>
        <w:rPr>
          <w:lang w:val="en-US"/>
        </w:rPr>
      </w:pPr>
    </w:p>
    <w:p w14:paraId="6F6CA064" w14:textId="77777777" w:rsidR="00CD140C" w:rsidRPr="001E3FD9" w:rsidRDefault="00CD140C" w:rsidP="00CD140C">
      <w:pPr>
        <w:pStyle w:val="Annextitle0"/>
        <w:rPr>
          <w:rFonts w:cstheme="minorHAnsi"/>
          <w:bCs/>
          <w:szCs w:val="22"/>
          <w:lang w:val="en-US"/>
        </w:rPr>
      </w:pPr>
      <w:r w:rsidRPr="001E3FD9">
        <w:rPr>
          <w:szCs w:val="28"/>
          <w:lang w:val="en-US"/>
        </w:rPr>
        <w:t xml:space="preserve">Draft agenda of </w:t>
      </w:r>
      <w:r w:rsidRPr="001E3FD9">
        <w:rPr>
          <w:rFonts w:cstheme="minorHAnsi"/>
          <w:bCs/>
          <w:szCs w:val="22"/>
          <w:lang w:val="en-US"/>
        </w:rPr>
        <w:t>WP2/21 meeting (Geneva, 4 July 2025)</w:t>
      </w:r>
    </w:p>
    <w:p w14:paraId="3552012F" w14:textId="77777777" w:rsidR="00CD140C" w:rsidRPr="00A67A9B" w:rsidRDefault="00CD140C" w:rsidP="00CD140C">
      <w:pPr>
        <w:rPr>
          <w:b/>
          <w:bCs/>
          <w:lang w:val="en-GB"/>
        </w:rPr>
      </w:pPr>
      <w:r w:rsidRPr="00A67A9B">
        <w:rPr>
          <w:b/>
          <w:bCs/>
          <w:lang w:val="en-GB"/>
        </w:rPr>
        <w:t>TIME: 1430 – 1730 CEST</w:t>
      </w:r>
    </w:p>
    <w:p w14:paraId="26042E6F" w14:textId="77777777" w:rsidR="00CD140C" w:rsidRPr="00A67A9B" w:rsidRDefault="00CD140C" w:rsidP="00CD140C">
      <w:pPr>
        <w:tabs>
          <w:tab w:val="clear" w:pos="794"/>
          <w:tab w:val="left" w:pos="720"/>
        </w:tabs>
        <w:rPr>
          <w:szCs w:val="22"/>
          <w:lang w:val="en-GB"/>
        </w:rPr>
      </w:pPr>
      <w:r w:rsidRPr="00A67A9B">
        <w:rPr>
          <w:szCs w:val="22"/>
          <w:lang w:val="en-GB"/>
        </w:rPr>
        <w:t>1</w:t>
      </w:r>
      <w:r w:rsidRPr="00A67A9B">
        <w:rPr>
          <w:szCs w:val="22"/>
          <w:lang w:val="en-GB"/>
        </w:rPr>
        <w:tab/>
        <w:t xml:space="preserve">Opening remarks </w:t>
      </w:r>
    </w:p>
    <w:p w14:paraId="0976214F" w14:textId="77777777" w:rsidR="00CD140C" w:rsidRPr="001E3FD9" w:rsidRDefault="00CD140C" w:rsidP="00CD140C">
      <w:pPr>
        <w:tabs>
          <w:tab w:val="clear" w:pos="794"/>
          <w:tab w:val="left" w:pos="720"/>
        </w:tabs>
        <w:rPr>
          <w:szCs w:val="22"/>
          <w:lang w:val="en-US"/>
        </w:rPr>
      </w:pPr>
      <w:r w:rsidRPr="001E3FD9">
        <w:rPr>
          <w:szCs w:val="22"/>
          <w:lang w:val="en-US"/>
        </w:rPr>
        <w:t>2</w:t>
      </w:r>
      <w:r w:rsidRPr="001E3FD9">
        <w:rPr>
          <w:szCs w:val="22"/>
          <w:lang w:val="en-US"/>
        </w:rPr>
        <w:tab/>
        <w:t>Approval of the agenda for the plenary meeting of Working Partys 2/21</w:t>
      </w:r>
    </w:p>
    <w:p w14:paraId="13E88408" w14:textId="77777777" w:rsidR="00CD140C" w:rsidRPr="001E3FD9" w:rsidRDefault="00CD140C" w:rsidP="00CD140C">
      <w:pPr>
        <w:tabs>
          <w:tab w:val="clear" w:pos="794"/>
          <w:tab w:val="left" w:pos="720"/>
        </w:tabs>
        <w:ind w:left="720" w:hanging="720"/>
        <w:rPr>
          <w:lang w:val="en-US"/>
        </w:rPr>
      </w:pPr>
      <w:r w:rsidRPr="001E3FD9">
        <w:rPr>
          <w:lang w:val="en-US"/>
        </w:rPr>
        <w:t>3</w:t>
      </w:r>
      <w:r w:rsidRPr="001E3FD9">
        <w:rPr>
          <w:lang w:val="en-US"/>
        </w:rPr>
        <w:tab/>
        <w:t>Issues relevant to WP2 from the previous SG21 meeting (January 2025)</w:t>
      </w:r>
    </w:p>
    <w:p w14:paraId="5A1DE073" w14:textId="77777777" w:rsidR="00CD140C" w:rsidRPr="001E3FD9" w:rsidRDefault="00CD140C" w:rsidP="00CD140C">
      <w:pPr>
        <w:tabs>
          <w:tab w:val="clear" w:pos="794"/>
          <w:tab w:val="left" w:pos="720"/>
        </w:tabs>
        <w:ind w:left="720" w:hanging="720"/>
        <w:rPr>
          <w:szCs w:val="22"/>
          <w:lang w:val="en-US"/>
        </w:rPr>
      </w:pPr>
      <w:r w:rsidRPr="001E3FD9">
        <w:rPr>
          <w:szCs w:val="22"/>
          <w:lang w:val="en-US"/>
        </w:rPr>
        <w:t>4</w:t>
      </w:r>
      <w:r w:rsidRPr="001E3FD9">
        <w:rPr>
          <w:szCs w:val="22"/>
          <w:lang w:val="en-US"/>
        </w:rPr>
        <w:tab/>
        <w:t xml:space="preserve">Review the results of WP2 </w:t>
      </w:r>
      <w:r w:rsidRPr="001E3FD9">
        <w:rPr>
          <w:lang w:val="en-US"/>
        </w:rPr>
        <w:t>Rapporteur Group meetings, including start of approval process (WTSA-20 Res.1 and ITU-T A.8) for mature texts, approval of new work items.</w:t>
      </w:r>
    </w:p>
    <w:p w14:paraId="473888CC" w14:textId="77777777" w:rsidR="00CD140C" w:rsidRPr="00357A45" w:rsidRDefault="00CD140C" w:rsidP="00CD140C">
      <w:pPr>
        <w:pStyle w:val="ListParagraph"/>
        <w:numPr>
          <w:ilvl w:val="0"/>
          <w:numId w:val="5"/>
        </w:numPr>
        <w:tabs>
          <w:tab w:val="clear" w:pos="794"/>
          <w:tab w:val="clear" w:pos="1191"/>
          <w:tab w:val="left" w:pos="720"/>
        </w:tabs>
        <w:overflowPunct/>
        <w:autoSpaceDE/>
        <w:autoSpaceDN/>
        <w:adjustRightInd/>
        <w:spacing w:before="100"/>
        <w:ind w:left="1260" w:hanging="540"/>
        <w:textAlignment w:val="auto"/>
        <w:rPr>
          <w:rFonts w:cstheme="minorHAnsi"/>
          <w:szCs w:val="22"/>
        </w:rPr>
      </w:pPr>
      <w:proofErr w:type="spellStart"/>
      <w:r w:rsidRPr="00357A45">
        <w:rPr>
          <w:rFonts w:cstheme="minorHAnsi"/>
          <w:szCs w:val="22"/>
        </w:rPr>
        <w:t>Question</w:t>
      </w:r>
      <w:proofErr w:type="spellEnd"/>
      <w:r w:rsidRPr="00357A45">
        <w:rPr>
          <w:rFonts w:cstheme="minorHAnsi"/>
          <w:szCs w:val="22"/>
        </w:rPr>
        <w:t xml:space="preserve"> 1/21</w:t>
      </w:r>
    </w:p>
    <w:p w14:paraId="5EE4DEF6" w14:textId="77777777" w:rsidR="00CD140C" w:rsidRPr="001E3FD9" w:rsidRDefault="00CD140C" w:rsidP="00CD140C">
      <w:pPr>
        <w:pStyle w:val="ListParagraph"/>
        <w:numPr>
          <w:ilvl w:val="0"/>
          <w:numId w:val="5"/>
        </w:numPr>
        <w:tabs>
          <w:tab w:val="clear" w:pos="794"/>
          <w:tab w:val="clear" w:pos="1191"/>
          <w:tab w:val="left" w:pos="720"/>
        </w:tabs>
        <w:overflowPunct/>
        <w:autoSpaceDE/>
        <w:autoSpaceDN/>
        <w:adjustRightInd/>
        <w:spacing w:before="100"/>
        <w:ind w:left="1260" w:hanging="540"/>
        <w:textAlignment w:val="auto"/>
        <w:rPr>
          <w:rFonts w:cstheme="minorHAnsi"/>
          <w:szCs w:val="22"/>
          <w:lang w:val="en-US"/>
        </w:rPr>
      </w:pPr>
      <w:r w:rsidRPr="001E3FD9">
        <w:rPr>
          <w:rFonts w:cstheme="minorHAnsi"/>
          <w:szCs w:val="22"/>
          <w:lang w:val="en-US"/>
        </w:rPr>
        <w:t xml:space="preserve">Question 2/21 (Planned for consent: </w:t>
      </w:r>
      <w:proofErr w:type="spellStart"/>
      <w:proofErr w:type="gramStart"/>
      <w:r w:rsidRPr="001E3FD9">
        <w:rPr>
          <w:rFonts w:eastAsia="MS Mincho" w:cstheme="minorHAnsi"/>
          <w:szCs w:val="22"/>
          <w:lang w:val="en-US"/>
        </w:rPr>
        <w:t>F.MEMgt</w:t>
      </w:r>
      <w:proofErr w:type="spellEnd"/>
      <w:proofErr w:type="gramEnd"/>
      <w:r w:rsidRPr="001E3FD9">
        <w:rPr>
          <w:rFonts w:eastAsia="MS Mincho" w:cstheme="minorHAnsi"/>
          <w:szCs w:val="22"/>
          <w:lang w:val="en-US"/>
        </w:rPr>
        <w:t xml:space="preserve"> and </w:t>
      </w:r>
      <w:proofErr w:type="spellStart"/>
      <w:r w:rsidRPr="001E3FD9">
        <w:rPr>
          <w:rFonts w:eastAsia="MS Mincho" w:cstheme="minorHAnsi"/>
          <w:szCs w:val="22"/>
          <w:lang w:val="en-US"/>
        </w:rPr>
        <w:t>F.MESafFra</w:t>
      </w:r>
      <w:proofErr w:type="spellEnd"/>
      <w:r w:rsidRPr="001E3FD9">
        <w:rPr>
          <w:rFonts w:eastAsia="MS Mincho" w:cstheme="minorHAnsi"/>
          <w:szCs w:val="22"/>
          <w:lang w:val="en-US"/>
        </w:rPr>
        <w:t xml:space="preserve"> * </w:t>
      </w:r>
      <w:r w:rsidRPr="001E3FD9">
        <w:rPr>
          <w:rFonts w:cstheme="minorHAnsi"/>
          <w:szCs w:val="22"/>
          <w:lang w:val="en-US"/>
        </w:rPr>
        <w:t>)</w:t>
      </w:r>
    </w:p>
    <w:p w14:paraId="0D4A6FF1" w14:textId="77777777" w:rsidR="00CD140C" w:rsidRPr="001E3FD9" w:rsidRDefault="00CD140C" w:rsidP="00CD140C">
      <w:pPr>
        <w:pStyle w:val="ListParagraph"/>
        <w:numPr>
          <w:ilvl w:val="0"/>
          <w:numId w:val="5"/>
        </w:numPr>
        <w:tabs>
          <w:tab w:val="clear" w:pos="794"/>
          <w:tab w:val="clear" w:pos="1191"/>
          <w:tab w:val="left" w:pos="720"/>
        </w:tabs>
        <w:overflowPunct/>
        <w:autoSpaceDE/>
        <w:autoSpaceDN/>
        <w:adjustRightInd/>
        <w:spacing w:before="100"/>
        <w:ind w:left="1260" w:hanging="540"/>
        <w:textAlignment w:val="auto"/>
        <w:rPr>
          <w:rFonts w:cstheme="minorHAnsi"/>
          <w:szCs w:val="22"/>
          <w:lang w:val="en-US"/>
        </w:rPr>
      </w:pPr>
      <w:r w:rsidRPr="001E3FD9">
        <w:rPr>
          <w:rFonts w:cstheme="minorHAnsi"/>
          <w:szCs w:val="22"/>
          <w:lang w:val="en-US"/>
        </w:rPr>
        <w:t>Question 3/21 (Planned for consent: F.DC-CRATS-</w:t>
      </w:r>
      <w:proofErr w:type="gramStart"/>
      <w:r w:rsidRPr="001E3FD9">
        <w:rPr>
          <w:rFonts w:cstheme="minorHAnsi"/>
          <w:szCs w:val="22"/>
          <w:lang w:val="en-US"/>
        </w:rPr>
        <w:t>Meta )</w:t>
      </w:r>
      <w:proofErr w:type="gramEnd"/>
    </w:p>
    <w:p w14:paraId="7BB52B97" w14:textId="77777777" w:rsidR="00CD140C" w:rsidRPr="00357A45" w:rsidRDefault="00CD140C" w:rsidP="00CD140C">
      <w:pPr>
        <w:pStyle w:val="ListParagraph"/>
        <w:numPr>
          <w:ilvl w:val="0"/>
          <w:numId w:val="5"/>
        </w:numPr>
        <w:tabs>
          <w:tab w:val="clear" w:pos="794"/>
          <w:tab w:val="clear" w:pos="1191"/>
          <w:tab w:val="left" w:pos="720"/>
        </w:tabs>
        <w:overflowPunct/>
        <w:autoSpaceDE/>
        <w:autoSpaceDN/>
        <w:adjustRightInd/>
        <w:spacing w:before="100"/>
        <w:ind w:left="1260" w:hanging="540"/>
        <w:textAlignment w:val="auto"/>
        <w:rPr>
          <w:rFonts w:cstheme="minorHAnsi"/>
          <w:szCs w:val="22"/>
        </w:rPr>
      </w:pPr>
      <w:proofErr w:type="spellStart"/>
      <w:r w:rsidRPr="00357A45">
        <w:rPr>
          <w:rFonts w:cstheme="minorHAnsi"/>
          <w:szCs w:val="22"/>
        </w:rPr>
        <w:t>Question</w:t>
      </w:r>
      <w:proofErr w:type="spellEnd"/>
      <w:r w:rsidRPr="00357A45">
        <w:rPr>
          <w:rFonts w:cstheme="minorHAnsi"/>
          <w:szCs w:val="22"/>
        </w:rPr>
        <w:t xml:space="preserve"> 4/21</w:t>
      </w:r>
    </w:p>
    <w:p w14:paraId="70564526" w14:textId="77777777" w:rsidR="00CD140C" w:rsidRPr="001E3FD9" w:rsidRDefault="00CD140C" w:rsidP="00CD140C">
      <w:pPr>
        <w:tabs>
          <w:tab w:val="clear" w:pos="794"/>
          <w:tab w:val="left" w:pos="720"/>
        </w:tabs>
        <w:rPr>
          <w:szCs w:val="22"/>
          <w:lang w:val="en-US"/>
        </w:rPr>
      </w:pPr>
      <w:r w:rsidRPr="001E3FD9">
        <w:rPr>
          <w:szCs w:val="22"/>
          <w:lang w:val="en-US"/>
        </w:rPr>
        <w:t>5</w:t>
      </w:r>
      <w:r w:rsidRPr="001E3FD9">
        <w:rPr>
          <w:szCs w:val="22"/>
          <w:lang w:val="en-US"/>
        </w:rPr>
        <w:tab/>
        <w:t xml:space="preserve">Approval of </w:t>
      </w:r>
      <w:r w:rsidRPr="001E3FD9">
        <w:rPr>
          <w:lang w:val="en-US"/>
        </w:rPr>
        <w:t xml:space="preserve">work </w:t>
      </w:r>
      <w:proofErr w:type="spellStart"/>
      <w:r w:rsidRPr="001E3FD9">
        <w:rPr>
          <w:lang w:val="en-US"/>
        </w:rPr>
        <w:t>programme</w:t>
      </w:r>
      <w:proofErr w:type="spellEnd"/>
      <w:r w:rsidRPr="001E3FD9">
        <w:rPr>
          <w:lang w:val="en-US"/>
        </w:rPr>
        <w:t xml:space="preserve"> updates and o</w:t>
      </w:r>
      <w:r w:rsidRPr="001E3FD9">
        <w:rPr>
          <w:szCs w:val="22"/>
          <w:lang w:val="en-US"/>
        </w:rPr>
        <w:t>utgoing Liaison Statements</w:t>
      </w:r>
    </w:p>
    <w:p w14:paraId="38A7C867" w14:textId="77777777" w:rsidR="00CD140C" w:rsidRPr="00A67A9B" w:rsidRDefault="00CD140C" w:rsidP="00CD140C">
      <w:pPr>
        <w:tabs>
          <w:tab w:val="clear" w:pos="794"/>
          <w:tab w:val="left" w:pos="720"/>
        </w:tabs>
        <w:rPr>
          <w:szCs w:val="22"/>
          <w:lang w:val="en-GB"/>
        </w:rPr>
      </w:pPr>
      <w:r w:rsidRPr="00A67A9B">
        <w:rPr>
          <w:szCs w:val="22"/>
          <w:lang w:val="en-GB"/>
        </w:rPr>
        <w:t>6</w:t>
      </w:r>
      <w:r w:rsidRPr="00A67A9B">
        <w:rPr>
          <w:szCs w:val="22"/>
          <w:lang w:val="en-GB"/>
        </w:rPr>
        <w:tab/>
      </w:r>
      <w:r w:rsidRPr="00A67A9B">
        <w:rPr>
          <w:lang w:val="en-GB"/>
        </w:rPr>
        <w:t>Future meetings</w:t>
      </w:r>
    </w:p>
    <w:p w14:paraId="17BFEC2A" w14:textId="77777777" w:rsidR="00CD140C" w:rsidRPr="00A67A9B" w:rsidRDefault="00CD140C" w:rsidP="00CD140C">
      <w:pPr>
        <w:tabs>
          <w:tab w:val="clear" w:pos="794"/>
          <w:tab w:val="left" w:pos="720"/>
        </w:tabs>
        <w:rPr>
          <w:szCs w:val="22"/>
          <w:lang w:val="en-GB"/>
        </w:rPr>
      </w:pPr>
      <w:r w:rsidRPr="00A67A9B">
        <w:rPr>
          <w:szCs w:val="22"/>
          <w:lang w:val="en-GB"/>
        </w:rPr>
        <w:t>7</w:t>
      </w:r>
      <w:r w:rsidRPr="00A67A9B">
        <w:rPr>
          <w:szCs w:val="22"/>
          <w:lang w:val="en-GB"/>
        </w:rPr>
        <w:tab/>
      </w:r>
      <w:r w:rsidRPr="00A67A9B">
        <w:rPr>
          <w:lang w:val="en-GB"/>
        </w:rPr>
        <w:t>Any other business</w:t>
      </w:r>
    </w:p>
    <w:p w14:paraId="38D3CB71" w14:textId="77777777" w:rsidR="00CD140C" w:rsidRPr="001E3FD9" w:rsidRDefault="00CD140C" w:rsidP="00CD140C">
      <w:pPr>
        <w:tabs>
          <w:tab w:val="clear" w:pos="794"/>
          <w:tab w:val="left" w:pos="720"/>
        </w:tabs>
        <w:rPr>
          <w:szCs w:val="22"/>
          <w:lang w:val="en-US"/>
        </w:rPr>
      </w:pPr>
      <w:r w:rsidRPr="001E3FD9">
        <w:rPr>
          <w:szCs w:val="22"/>
          <w:lang w:val="en-US"/>
        </w:rPr>
        <w:t>8</w:t>
      </w:r>
      <w:r w:rsidRPr="001E3FD9">
        <w:rPr>
          <w:szCs w:val="22"/>
          <w:lang w:val="en-US"/>
        </w:rPr>
        <w:tab/>
      </w:r>
      <w:r w:rsidRPr="001E3FD9">
        <w:rPr>
          <w:lang w:val="en-US"/>
        </w:rPr>
        <w:t>Closing of the meeting</w:t>
      </w:r>
    </w:p>
    <w:p w14:paraId="30309321" w14:textId="77777777" w:rsidR="00CD140C" w:rsidRPr="001E3FD9" w:rsidRDefault="00CD140C" w:rsidP="00CD140C">
      <w:pPr>
        <w:rPr>
          <w:rFonts w:eastAsia="MS Mincho"/>
          <w:lang w:val="en-US"/>
        </w:rPr>
      </w:pPr>
      <w:r w:rsidRPr="001E3FD9">
        <w:rPr>
          <w:rFonts w:eastAsia="MS Mincho"/>
          <w:lang w:val="en-US"/>
        </w:rPr>
        <w:t>(*) The listed two WI were being studied in Q2/21. More WIs from Q2/21 may be moved for Consent if they will become matured in the interim Rapporteur meetings.</w:t>
      </w:r>
    </w:p>
    <w:p w14:paraId="1322F877" w14:textId="77777777" w:rsidR="00CD140C" w:rsidRPr="001E3FD9" w:rsidRDefault="00CD140C" w:rsidP="00CD140C">
      <w:pPr>
        <w:tabs>
          <w:tab w:val="clear" w:pos="794"/>
          <w:tab w:val="clear" w:pos="1191"/>
          <w:tab w:val="clear" w:pos="1588"/>
          <w:tab w:val="clear" w:pos="1985"/>
        </w:tabs>
        <w:overflowPunct/>
        <w:autoSpaceDE/>
        <w:autoSpaceDN/>
        <w:adjustRightInd/>
        <w:spacing w:before="0"/>
        <w:textAlignment w:val="auto"/>
        <w:rPr>
          <w:lang w:val="en-US"/>
        </w:rPr>
      </w:pPr>
      <w:r w:rsidRPr="001E3FD9">
        <w:rPr>
          <w:lang w:val="en-US"/>
        </w:rPr>
        <w:br w:type="page"/>
      </w:r>
    </w:p>
    <w:p w14:paraId="3FA2A1FB" w14:textId="77777777" w:rsidR="00CD140C" w:rsidRPr="001E3FD9" w:rsidRDefault="00CD140C" w:rsidP="00CD140C">
      <w:pPr>
        <w:pStyle w:val="Annextitle0"/>
        <w:rPr>
          <w:rFonts w:cstheme="minorHAnsi"/>
          <w:bCs/>
          <w:szCs w:val="22"/>
          <w:lang w:val="en-US"/>
        </w:rPr>
      </w:pPr>
      <w:r w:rsidRPr="001E3FD9">
        <w:rPr>
          <w:szCs w:val="28"/>
          <w:lang w:val="en-US"/>
        </w:rPr>
        <w:lastRenderedPageBreak/>
        <w:t>ANNEX C</w:t>
      </w:r>
      <w:r w:rsidRPr="001E3FD9">
        <w:rPr>
          <w:szCs w:val="28"/>
          <w:lang w:val="en-US"/>
        </w:rPr>
        <w:br/>
        <w:t xml:space="preserve">Draft timetable of </w:t>
      </w:r>
      <w:r w:rsidRPr="001E3FD9">
        <w:rPr>
          <w:rFonts w:cstheme="minorHAnsi"/>
          <w:bCs/>
          <w:szCs w:val="22"/>
          <w:lang w:val="en-US"/>
        </w:rPr>
        <w:t xml:space="preserve">Meetings of WP2/21, WP4/21 and </w:t>
      </w:r>
      <w:r w:rsidRPr="001E3FD9">
        <w:rPr>
          <w:rFonts w:cstheme="minorHAnsi"/>
          <w:bCs/>
          <w:szCs w:val="22"/>
          <w:lang w:val="en-US"/>
        </w:rPr>
        <w:br/>
        <w:t>related Rapporteur Groups (Geneva, 30 June - 4 July 2025)</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top w:w="28" w:type="dxa"/>
          <w:left w:w="28" w:type="dxa"/>
          <w:bottom w:w="28" w:type="dxa"/>
        </w:tblCellMar>
        <w:tblLook w:val="04A0" w:firstRow="1" w:lastRow="0" w:firstColumn="1" w:lastColumn="0" w:noHBand="0" w:noVBand="1"/>
      </w:tblPr>
      <w:tblGrid>
        <w:gridCol w:w="903"/>
        <w:gridCol w:w="411"/>
        <w:gridCol w:w="411"/>
        <w:gridCol w:w="411"/>
        <w:gridCol w:w="413"/>
        <w:gridCol w:w="461"/>
        <w:gridCol w:w="463"/>
        <w:gridCol w:w="463"/>
        <w:gridCol w:w="463"/>
        <w:gridCol w:w="461"/>
        <w:gridCol w:w="461"/>
        <w:gridCol w:w="461"/>
        <w:gridCol w:w="462"/>
        <w:gridCol w:w="460"/>
        <w:gridCol w:w="460"/>
        <w:gridCol w:w="460"/>
        <w:gridCol w:w="461"/>
        <w:gridCol w:w="381"/>
        <w:gridCol w:w="381"/>
        <w:gridCol w:w="381"/>
        <w:gridCol w:w="381"/>
      </w:tblGrid>
      <w:tr w:rsidR="00CD140C" w:rsidRPr="00357A45" w14:paraId="1569B2F3" w14:textId="77777777" w:rsidTr="004C2858">
        <w:trPr>
          <w:cantSplit/>
          <w:trHeight w:hRule="exact" w:val="685"/>
          <w:tblHeader/>
          <w:jc w:val="center"/>
        </w:trPr>
        <w:tc>
          <w:tcPr>
            <w:tcW w:w="971" w:type="dxa"/>
            <w:tcBorders>
              <w:top w:val="single" w:sz="12" w:space="0" w:color="C00000"/>
              <w:left w:val="single" w:sz="12" w:space="0" w:color="C00000"/>
              <w:bottom w:val="single" w:sz="12" w:space="0" w:color="C00000"/>
              <w:right w:val="single" w:sz="12" w:space="0" w:color="C00000"/>
            </w:tcBorders>
            <w:shd w:val="clear" w:color="auto" w:fill="F2DBDB" w:themeFill="accent2" w:themeFillTint="33"/>
            <w:hideMark/>
          </w:tcPr>
          <w:p w14:paraId="5D2CEF3A" w14:textId="77777777" w:rsidR="00CD140C" w:rsidRPr="001E3FD9" w:rsidRDefault="00CD140C" w:rsidP="004C2858">
            <w:pPr>
              <w:widowControl w:val="0"/>
              <w:tabs>
                <w:tab w:val="left" w:pos="1331"/>
                <w:tab w:val="left" w:pos="1430"/>
              </w:tabs>
              <w:spacing w:before="0" w:after="40" w:line="260" w:lineRule="exact"/>
              <w:jc w:val="center"/>
              <w:rPr>
                <w:rFonts w:ascii="Calibri" w:hAnsi="Calibri" w:cs="Calibri"/>
                <w:b/>
                <w:bCs/>
                <w:i/>
                <w:sz w:val="18"/>
                <w:szCs w:val="18"/>
                <w:lang w:val="en-US"/>
              </w:rPr>
            </w:pPr>
            <w:r w:rsidRPr="00357A45">
              <w:rPr>
                <w:rFonts w:ascii="Calibri" w:hAnsi="Calibri" w:cs="Calibri"/>
                <w:noProof/>
                <w:sz w:val="18"/>
                <w:lang w:eastAsia="fr-CH"/>
              </w:rPr>
              <mc:AlternateContent>
                <mc:Choice Requires="wps">
                  <w:drawing>
                    <wp:anchor distT="0" distB="0" distL="114300" distR="114300" simplePos="0" relativeHeight="251659264" behindDoc="0" locked="1" layoutInCell="1" allowOverlap="1" wp14:anchorId="52277BEE" wp14:editId="4FCA42F6">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E22B"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41"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tcPr>
          <w:p w14:paraId="1FE26421" w14:textId="77777777" w:rsidR="00CD140C" w:rsidRPr="00357A45" w:rsidRDefault="00CD140C" w:rsidP="004C2858">
            <w:pPr>
              <w:widowControl w:val="0"/>
              <w:tabs>
                <w:tab w:val="left" w:pos="1430"/>
              </w:tabs>
              <w:spacing w:before="0" w:after="40" w:line="260" w:lineRule="exact"/>
              <w:jc w:val="center"/>
              <w:rPr>
                <w:rFonts w:ascii="Calibri" w:hAnsi="Calibri" w:cs="Calibri"/>
                <w:b/>
                <w:bCs/>
                <w:color w:val="000000"/>
                <w:sz w:val="18"/>
                <w:szCs w:val="18"/>
              </w:rPr>
            </w:pPr>
            <w:proofErr w:type="spellStart"/>
            <w:r w:rsidRPr="00357A45">
              <w:rPr>
                <w:rFonts w:ascii="Calibri" w:hAnsi="Calibri" w:cs="Calibri"/>
                <w:b/>
                <w:bCs/>
                <w:color w:val="000000"/>
                <w:sz w:val="18"/>
                <w:szCs w:val="18"/>
              </w:rPr>
              <w:t>Monday</w:t>
            </w:r>
            <w:proofErr w:type="spellEnd"/>
            <w:r w:rsidRPr="00357A45">
              <w:rPr>
                <w:rFonts w:ascii="Calibri" w:hAnsi="Calibri" w:cs="Calibri"/>
                <w:b/>
                <w:bCs/>
                <w:color w:val="000000"/>
                <w:sz w:val="18"/>
                <w:szCs w:val="18"/>
              </w:rPr>
              <w:br/>
              <w:t xml:space="preserve">30 June </w:t>
            </w:r>
          </w:p>
        </w:tc>
        <w:tc>
          <w:tcPr>
            <w:tcW w:w="1958"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hideMark/>
          </w:tcPr>
          <w:p w14:paraId="4B281A95" w14:textId="77777777" w:rsidR="00CD140C" w:rsidRPr="00357A45" w:rsidRDefault="00CD140C" w:rsidP="004C2858">
            <w:pPr>
              <w:widowControl w:val="0"/>
              <w:tabs>
                <w:tab w:val="left" w:pos="1430"/>
              </w:tabs>
              <w:spacing w:before="0" w:after="40" w:line="260" w:lineRule="exact"/>
              <w:jc w:val="center"/>
              <w:rPr>
                <w:rFonts w:ascii="Calibri" w:hAnsi="Calibri" w:cs="Calibri"/>
                <w:b/>
                <w:bCs/>
                <w:color w:val="000000"/>
                <w:sz w:val="18"/>
                <w:szCs w:val="18"/>
              </w:rPr>
            </w:pPr>
            <w:proofErr w:type="spellStart"/>
            <w:r w:rsidRPr="00357A45">
              <w:rPr>
                <w:rFonts w:ascii="Calibri" w:hAnsi="Calibri" w:cs="Calibri"/>
                <w:b/>
                <w:bCs/>
                <w:color w:val="000000"/>
                <w:sz w:val="18"/>
                <w:szCs w:val="18"/>
              </w:rPr>
              <w:t>Tuesday</w:t>
            </w:r>
            <w:proofErr w:type="spellEnd"/>
            <w:r w:rsidRPr="00357A45">
              <w:rPr>
                <w:rFonts w:ascii="Calibri" w:hAnsi="Calibri" w:cs="Calibri"/>
                <w:b/>
                <w:bCs/>
                <w:color w:val="000000"/>
                <w:sz w:val="18"/>
                <w:szCs w:val="18"/>
              </w:rPr>
              <w:br/>
              <w:t xml:space="preserve">1 </w:t>
            </w:r>
            <w:proofErr w:type="spellStart"/>
            <w:r w:rsidRPr="00357A45">
              <w:rPr>
                <w:rFonts w:ascii="Calibri" w:hAnsi="Calibri" w:cs="Calibri"/>
                <w:b/>
                <w:bCs/>
                <w:color w:val="000000"/>
                <w:sz w:val="18"/>
                <w:szCs w:val="18"/>
              </w:rPr>
              <w:t>July</w:t>
            </w:r>
            <w:proofErr w:type="spellEnd"/>
          </w:p>
        </w:tc>
        <w:tc>
          <w:tcPr>
            <w:tcW w:w="1953"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5C90A2BD" w14:textId="77777777" w:rsidR="00CD140C" w:rsidRPr="00357A45" w:rsidRDefault="00CD140C" w:rsidP="004C2858">
            <w:pPr>
              <w:widowControl w:val="0"/>
              <w:tabs>
                <w:tab w:val="left" w:pos="1430"/>
              </w:tabs>
              <w:spacing w:before="0" w:after="40" w:line="260" w:lineRule="exact"/>
              <w:jc w:val="center"/>
              <w:rPr>
                <w:rFonts w:ascii="Calibri" w:hAnsi="Calibri" w:cs="Calibri"/>
                <w:b/>
                <w:bCs/>
                <w:color w:val="000000"/>
                <w:sz w:val="18"/>
                <w:szCs w:val="18"/>
              </w:rPr>
            </w:pPr>
            <w:proofErr w:type="spellStart"/>
            <w:r w:rsidRPr="00357A45">
              <w:rPr>
                <w:rFonts w:ascii="Calibri" w:hAnsi="Calibri" w:cs="Calibri"/>
                <w:b/>
                <w:bCs/>
                <w:color w:val="000000"/>
                <w:sz w:val="18"/>
                <w:szCs w:val="18"/>
              </w:rPr>
              <w:t>Wednesday</w:t>
            </w:r>
            <w:proofErr w:type="spellEnd"/>
            <w:r w:rsidRPr="00357A45">
              <w:rPr>
                <w:rFonts w:ascii="Calibri" w:hAnsi="Calibri" w:cs="Calibri"/>
                <w:b/>
                <w:bCs/>
                <w:color w:val="000000"/>
                <w:sz w:val="18"/>
                <w:szCs w:val="18"/>
              </w:rPr>
              <w:br/>
              <w:t xml:space="preserve">2 </w:t>
            </w:r>
            <w:proofErr w:type="spellStart"/>
            <w:r w:rsidRPr="00357A45">
              <w:rPr>
                <w:rFonts w:ascii="Calibri" w:hAnsi="Calibri" w:cs="Calibri"/>
                <w:b/>
                <w:bCs/>
                <w:color w:val="000000"/>
                <w:sz w:val="18"/>
                <w:szCs w:val="18"/>
              </w:rPr>
              <w:t>July</w:t>
            </w:r>
            <w:proofErr w:type="spellEnd"/>
          </w:p>
        </w:tc>
        <w:tc>
          <w:tcPr>
            <w:tcW w:w="1949"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33C019FB" w14:textId="77777777" w:rsidR="00CD140C" w:rsidRPr="00357A45" w:rsidRDefault="00CD140C" w:rsidP="004C2858">
            <w:pPr>
              <w:widowControl w:val="0"/>
              <w:tabs>
                <w:tab w:val="left" w:pos="1430"/>
              </w:tabs>
              <w:spacing w:before="0" w:after="40" w:line="260" w:lineRule="exact"/>
              <w:jc w:val="center"/>
              <w:rPr>
                <w:rFonts w:ascii="Calibri" w:hAnsi="Calibri" w:cs="Calibri"/>
                <w:b/>
                <w:bCs/>
                <w:color w:val="000000"/>
                <w:sz w:val="18"/>
                <w:szCs w:val="18"/>
              </w:rPr>
            </w:pPr>
            <w:proofErr w:type="spellStart"/>
            <w:r w:rsidRPr="00357A45">
              <w:rPr>
                <w:rFonts w:ascii="Calibri" w:hAnsi="Calibri" w:cs="Calibri"/>
                <w:b/>
                <w:bCs/>
                <w:color w:val="000000"/>
                <w:sz w:val="18"/>
                <w:szCs w:val="18"/>
              </w:rPr>
              <w:t>Thursday</w:t>
            </w:r>
            <w:proofErr w:type="spellEnd"/>
            <w:r w:rsidRPr="00357A45">
              <w:rPr>
                <w:rFonts w:ascii="Calibri" w:hAnsi="Calibri" w:cs="Calibri"/>
                <w:b/>
                <w:bCs/>
                <w:color w:val="000000"/>
                <w:sz w:val="18"/>
                <w:szCs w:val="18"/>
              </w:rPr>
              <w:br/>
              <w:t xml:space="preserve">3 </w:t>
            </w:r>
            <w:proofErr w:type="spellStart"/>
            <w:r w:rsidRPr="00357A45">
              <w:rPr>
                <w:rFonts w:ascii="Calibri" w:hAnsi="Calibri" w:cs="Calibri"/>
                <w:b/>
                <w:bCs/>
                <w:color w:val="000000"/>
                <w:sz w:val="18"/>
                <w:szCs w:val="18"/>
              </w:rPr>
              <w:t>July</w:t>
            </w:r>
            <w:proofErr w:type="spellEnd"/>
          </w:p>
        </w:tc>
        <w:tc>
          <w:tcPr>
            <w:tcW w:w="1604"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6BB18C8B" w14:textId="77777777" w:rsidR="00CD140C" w:rsidRPr="00357A45" w:rsidRDefault="00CD140C" w:rsidP="004C2858">
            <w:pPr>
              <w:widowControl w:val="0"/>
              <w:tabs>
                <w:tab w:val="left" w:pos="1430"/>
              </w:tabs>
              <w:spacing w:before="0" w:after="40" w:line="260" w:lineRule="exact"/>
              <w:jc w:val="center"/>
              <w:rPr>
                <w:rFonts w:ascii="Calibri" w:hAnsi="Calibri" w:cs="Calibri"/>
                <w:b/>
                <w:bCs/>
                <w:color w:val="000000"/>
                <w:sz w:val="18"/>
                <w:szCs w:val="18"/>
              </w:rPr>
            </w:pPr>
            <w:r w:rsidRPr="00357A45">
              <w:rPr>
                <w:rFonts w:ascii="Calibri" w:hAnsi="Calibri" w:cs="Calibri"/>
                <w:b/>
                <w:bCs/>
                <w:color w:val="000000"/>
                <w:sz w:val="18"/>
                <w:szCs w:val="18"/>
              </w:rPr>
              <w:t>Friday</w:t>
            </w:r>
            <w:r w:rsidRPr="00357A45">
              <w:rPr>
                <w:rFonts w:ascii="Calibri" w:hAnsi="Calibri" w:cs="Calibri"/>
                <w:b/>
                <w:bCs/>
                <w:color w:val="000000"/>
                <w:sz w:val="18"/>
                <w:szCs w:val="18"/>
              </w:rPr>
              <w:br/>
              <w:t xml:space="preserve">4 </w:t>
            </w:r>
            <w:proofErr w:type="spellStart"/>
            <w:r w:rsidRPr="00357A45">
              <w:rPr>
                <w:rFonts w:ascii="Calibri" w:hAnsi="Calibri" w:cs="Calibri"/>
                <w:b/>
                <w:bCs/>
                <w:color w:val="000000"/>
                <w:sz w:val="18"/>
                <w:szCs w:val="18"/>
              </w:rPr>
              <w:t>July</w:t>
            </w:r>
            <w:proofErr w:type="spellEnd"/>
          </w:p>
        </w:tc>
      </w:tr>
      <w:tr w:rsidR="00CD140C" w:rsidRPr="00357A45" w14:paraId="11EA299C" w14:textId="77777777" w:rsidTr="004C2858">
        <w:trPr>
          <w:cantSplit/>
          <w:trHeight w:hRule="exact" w:val="284"/>
          <w:tblHeader/>
          <w:jc w:val="center"/>
        </w:trPr>
        <w:tc>
          <w:tcPr>
            <w:tcW w:w="971" w:type="dxa"/>
            <w:tcBorders>
              <w:top w:val="single" w:sz="12" w:space="0" w:color="C00000"/>
              <w:left w:val="single" w:sz="12" w:space="0" w:color="C00000"/>
              <w:bottom w:val="single" w:sz="12" w:space="0" w:color="C00000"/>
              <w:right w:val="single" w:sz="12" w:space="0" w:color="C00000"/>
            </w:tcBorders>
            <w:hideMark/>
          </w:tcPr>
          <w:p w14:paraId="1302D0E6" w14:textId="77777777" w:rsidR="00CD140C" w:rsidRPr="00357A45" w:rsidRDefault="00CD140C" w:rsidP="004C2858">
            <w:pPr>
              <w:widowControl w:val="0"/>
              <w:tabs>
                <w:tab w:val="left" w:pos="1331"/>
                <w:tab w:val="left" w:pos="1430"/>
              </w:tabs>
              <w:spacing w:before="0" w:after="40" w:line="260" w:lineRule="exact"/>
              <w:rPr>
                <w:rFonts w:ascii="Calibri" w:hAnsi="Calibri" w:cs="Calibri"/>
                <w:b/>
                <w:bCs/>
                <w:i/>
                <w:sz w:val="18"/>
                <w:szCs w:val="18"/>
              </w:rPr>
            </w:pPr>
            <w:proofErr w:type="spellStart"/>
            <w:r w:rsidRPr="00357A45">
              <w:rPr>
                <w:rFonts w:ascii="Calibri" w:hAnsi="Calibri" w:cs="Calibri"/>
                <w:b/>
                <w:bCs/>
                <w:i/>
                <w:sz w:val="18"/>
                <w:szCs w:val="18"/>
              </w:rPr>
              <w:t>Sessions</w:t>
            </w:r>
            <w:proofErr w:type="spellEnd"/>
          </w:p>
        </w:tc>
        <w:tc>
          <w:tcPr>
            <w:tcW w:w="435" w:type="dxa"/>
            <w:tcBorders>
              <w:top w:val="single" w:sz="12" w:space="0" w:color="C00000"/>
              <w:left w:val="single" w:sz="12" w:space="0" w:color="C00000"/>
              <w:bottom w:val="single" w:sz="12" w:space="0" w:color="C00000"/>
              <w:right w:val="single" w:sz="12" w:space="0" w:color="C00000"/>
            </w:tcBorders>
          </w:tcPr>
          <w:p w14:paraId="6E14B901"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S1</w:t>
            </w:r>
          </w:p>
        </w:tc>
        <w:tc>
          <w:tcPr>
            <w:tcW w:w="435" w:type="dxa"/>
            <w:tcBorders>
              <w:top w:val="single" w:sz="12" w:space="0" w:color="C00000"/>
              <w:left w:val="single" w:sz="12" w:space="0" w:color="C00000"/>
              <w:bottom w:val="single" w:sz="12" w:space="0" w:color="C00000"/>
              <w:right w:val="single" w:sz="12" w:space="0" w:color="C00000"/>
            </w:tcBorders>
          </w:tcPr>
          <w:p w14:paraId="2C0A5712"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S2</w:t>
            </w:r>
          </w:p>
        </w:tc>
        <w:tc>
          <w:tcPr>
            <w:tcW w:w="435" w:type="dxa"/>
            <w:tcBorders>
              <w:top w:val="single" w:sz="12" w:space="0" w:color="C00000"/>
              <w:left w:val="single" w:sz="12" w:space="0" w:color="C00000"/>
              <w:bottom w:val="single" w:sz="12" w:space="0" w:color="C00000"/>
              <w:right w:val="single" w:sz="12" w:space="0" w:color="C00000"/>
            </w:tcBorders>
          </w:tcPr>
          <w:p w14:paraId="23BB232F"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S3</w:t>
            </w:r>
          </w:p>
        </w:tc>
        <w:tc>
          <w:tcPr>
            <w:tcW w:w="436" w:type="dxa"/>
            <w:tcBorders>
              <w:top w:val="single" w:sz="12" w:space="0" w:color="C00000"/>
              <w:left w:val="single" w:sz="12" w:space="0" w:color="C00000"/>
              <w:bottom w:val="single" w:sz="12" w:space="0" w:color="C00000"/>
              <w:right w:val="single" w:sz="12" w:space="0" w:color="C00000"/>
            </w:tcBorders>
          </w:tcPr>
          <w:p w14:paraId="5D418D27"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S4</w:t>
            </w:r>
          </w:p>
        </w:tc>
        <w:tc>
          <w:tcPr>
            <w:tcW w:w="488" w:type="dxa"/>
            <w:tcBorders>
              <w:top w:val="single" w:sz="12" w:space="0" w:color="C00000"/>
              <w:left w:val="single" w:sz="12" w:space="0" w:color="C00000"/>
              <w:bottom w:val="single" w:sz="12" w:space="0" w:color="C00000"/>
              <w:right w:val="single" w:sz="12" w:space="0" w:color="C00000"/>
            </w:tcBorders>
            <w:hideMark/>
          </w:tcPr>
          <w:p w14:paraId="36D0EB28"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S1</w:t>
            </w:r>
          </w:p>
        </w:tc>
        <w:tc>
          <w:tcPr>
            <w:tcW w:w="490" w:type="dxa"/>
            <w:tcBorders>
              <w:top w:val="single" w:sz="12" w:space="0" w:color="C00000"/>
              <w:left w:val="single" w:sz="12" w:space="0" w:color="C00000"/>
              <w:bottom w:val="single" w:sz="12" w:space="0" w:color="C00000"/>
              <w:right w:val="single" w:sz="12" w:space="0" w:color="C00000"/>
            </w:tcBorders>
            <w:hideMark/>
          </w:tcPr>
          <w:p w14:paraId="07DA3D25"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S2</w:t>
            </w:r>
          </w:p>
        </w:tc>
        <w:tc>
          <w:tcPr>
            <w:tcW w:w="490" w:type="dxa"/>
            <w:tcBorders>
              <w:top w:val="single" w:sz="12" w:space="0" w:color="C00000"/>
              <w:left w:val="single" w:sz="12" w:space="0" w:color="C00000"/>
              <w:bottom w:val="single" w:sz="12" w:space="0" w:color="C00000"/>
              <w:right w:val="single" w:sz="12" w:space="0" w:color="C00000"/>
            </w:tcBorders>
            <w:hideMark/>
          </w:tcPr>
          <w:p w14:paraId="5A685F39"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S3</w:t>
            </w:r>
          </w:p>
        </w:tc>
        <w:tc>
          <w:tcPr>
            <w:tcW w:w="490" w:type="dxa"/>
            <w:tcBorders>
              <w:top w:val="single" w:sz="12" w:space="0" w:color="C00000"/>
              <w:left w:val="single" w:sz="12" w:space="0" w:color="C00000"/>
              <w:bottom w:val="single" w:sz="12" w:space="0" w:color="C00000"/>
              <w:right w:val="single" w:sz="12" w:space="0" w:color="C00000"/>
            </w:tcBorders>
            <w:hideMark/>
          </w:tcPr>
          <w:p w14:paraId="711A030B"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S4</w:t>
            </w:r>
          </w:p>
        </w:tc>
        <w:tc>
          <w:tcPr>
            <w:tcW w:w="488" w:type="dxa"/>
            <w:tcBorders>
              <w:top w:val="single" w:sz="12" w:space="0" w:color="C00000"/>
              <w:left w:val="single" w:sz="12" w:space="0" w:color="C00000"/>
              <w:bottom w:val="single" w:sz="12" w:space="0" w:color="C00000"/>
              <w:right w:val="single" w:sz="12" w:space="0" w:color="C00000"/>
            </w:tcBorders>
          </w:tcPr>
          <w:p w14:paraId="0DF3A812"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S1</w:t>
            </w:r>
          </w:p>
        </w:tc>
        <w:tc>
          <w:tcPr>
            <w:tcW w:w="488" w:type="dxa"/>
            <w:tcBorders>
              <w:top w:val="single" w:sz="12" w:space="0" w:color="C00000"/>
              <w:left w:val="single" w:sz="12" w:space="0" w:color="C00000"/>
              <w:bottom w:val="single" w:sz="12" w:space="0" w:color="C00000"/>
              <w:right w:val="single" w:sz="12" w:space="0" w:color="C00000"/>
            </w:tcBorders>
          </w:tcPr>
          <w:p w14:paraId="578383BE"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S2</w:t>
            </w:r>
          </w:p>
        </w:tc>
        <w:tc>
          <w:tcPr>
            <w:tcW w:w="488" w:type="dxa"/>
            <w:tcBorders>
              <w:top w:val="single" w:sz="12" w:space="0" w:color="C00000"/>
              <w:left w:val="single" w:sz="12" w:space="0" w:color="C00000"/>
              <w:bottom w:val="single" w:sz="12" w:space="0" w:color="C00000"/>
              <w:right w:val="single" w:sz="12" w:space="0" w:color="C00000"/>
            </w:tcBorders>
          </w:tcPr>
          <w:p w14:paraId="6B61FB9E"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S3</w:t>
            </w:r>
          </w:p>
        </w:tc>
        <w:tc>
          <w:tcPr>
            <w:tcW w:w="489" w:type="dxa"/>
            <w:tcBorders>
              <w:top w:val="single" w:sz="12" w:space="0" w:color="C00000"/>
              <w:left w:val="single" w:sz="12" w:space="0" w:color="C00000"/>
              <w:bottom w:val="single" w:sz="12" w:space="0" w:color="C00000"/>
              <w:right w:val="single" w:sz="12" w:space="0" w:color="C00000"/>
            </w:tcBorders>
          </w:tcPr>
          <w:p w14:paraId="28FED64F"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S4</w:t>
            </w:r>
          </w:p>
        </w:tc>
        <w:tc>
          <w:tcPr>
            <w:tcW w:w="487" w:type="dxa"/>
            <w:tcBorders>
              <w:top w:val="single" w:sz="12" w:space="0" w:color="C00000"/>
              <w:left w:val="single" w:sz="12" w:space="0" w:color="C00000"/>
              <w:bottom w:val="single" w:sz="12" w:space="0" w:color="C00000"/>
              <w:right w:val="single" w:sz="12" w:space="0" w:color="C00000"/>
            </w:tcBorders>
          </w:tcPr>
          <w:p w14:paraId="53705C8E"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S1</w:t>
            </w:r>
          </w:p>
        </w:tc>
        <w:tc>
          <w:tcPr>
            <w:tcW w:w="487" w:type="dxa"/>
            <w:tcBorders>
              <w:top w:val="single" w:sz="12" w:space="0" w:color="C00000"/>
              <w:left w:val="single" w:sz="12" w:space="0" w:color="C00000"/>
              <w:bottom w:val="single" w:sz="12" w:space="0" w:color="C00000"/>
              <w:right w:val="single" w:sz="12" w:space="0" w:color="C00000"/>
            </w:tcBorders>
          </w:tcPr>
          <w:p w14:paraId="189B94D8"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S2</w:t>
            </w:r>
          </w:p>
        </w:tc>
        <w:tc>
          <w:tcPr>
            <w:tcW w:w="487" w:type="dxa"/>
            <w:tcBorders>
              <w:top w:val="single" w:sz="12" w:space="0" w:color="C00000"/>
              <w:left w:val="single" w:sz="12" w:space="0" w:color="C00000"/>
              <w:bottom w:val="single" w:sz="12" w:space="0" w:color="C00000"/>
              <w:right w:val="single" w:sz="12" w:space="0" w:color="C00000"/>
            </w:tcBorders>
          </w:tcPr>
          <w:p w14:paraId="23A9F378"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S3</w:t>
            </w:r>
          </w:p>
        </w:tc>
        <w:tc>
          <w:tcPr>
            <w:tcW w:w="488" w:type="dxa"/>
            <w:tcBorders>
              <w:top w:val="single" w:sz="12" w:space="0" w:color="C00000"/>
              <w:left w:val="single" w:sz="12" w:space="0" w:color="C00000"/>
              <w:bottom w:val="single" w:sz="12" w:space="0" w:color="C00000"/>
              <w:right w:val="single" w:sz="12" w:space="0" w:color="C00000"/>
            </w:tcBorders>
          </w:tcPr>
          <w:p w14:paraId="49EE03A2"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S4</w:t>
            </w:r>
          </w:p>
        </w:tc>
        <w:tc>
          <w:tcPr>
            <w:tcW w:w="401" w:type="dxa"/>
            <w:tcBorders>
              <w:top w:val="single" w:sz="12" w:space="0" w:color="C00000"/>
              <w:left w:val="single" w:sz="12" w:space="0" w:color="C00000"/>
              <w:bottom w:val="single" w:sz="12" w:space="0" w:color="C00000"/>
              <w:right w:val="single" w:sz="12" w:space="0" w:color="C00000"/>
            </w:tcBorders>
          </w:tcPr>
          <w:p w14:paraId="4B0E2ACD"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S1</w:t>
            </w:r>
          </w:p>
        </w:tc>
        <w:tc>
          <w:tcPr>
            <w:tcW w:w="401" w:type="dxa"/>
            <w:tcBorders>
              <w:top w:val="single" w:sz="12" w:space="0" w:color="C00000"/>
              <w:left w:val="single" w:sz="12" w:space="0" w:color="C00000"/>
              <w:bottom w:val="single" w:sz="12" w:space="0" w:color="C00000"/>
              <w:right w:val="single" w:sz="12" w:space="0" w:color="C00000"/>
            </w:tcBorders>
          </w:tcPr>
          <w:p w14:paraId="798CE937"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S2</w:t>
            </w:r>
          </w:p>
        </w:tc>
        <w:tc>
          <w:tcPr>
            <w:tcW w:w="401" w:type="dxa"/>
            <w:tcBorders>
              <w:top w:val="single" w:sz="12" w:space="0" w:color="C00000"/>
              <w:left w:val="single" w:sz="12" w:space="0" w:color="C00000"/>
              <w:bottom w:val="single" w:sz="12" w:space="0" w:color="C00000"/>
              <w:right w:val="single" w:sz="12" w:space="0" w:color="C00000"/>
            </w:tcBorders>
          </w:tcPr>
          <w:p w14:paraId="2DDBCEA7"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S3</w:t>
            </w:r>
          </w:p>
        </w:tc>
        <w:tc>
          <w:tcPr>
            <w:tcW w:w="401" w:type="dxa"/>
            <w:tcBorders>
              <w:top w:val="single" w:sz="12" w:space="0" w:color="C00000"/>
              <w:left w:val="single" w:sz="12" w:space="0" w:color="C00000"/>
              <w:bottom w:val="single" w:sz="12" w:space="0" w:color="C00000"/>
              <w:right w:val="single" w:sz="12" w:space="0" w:color="C00000"/>
            </w:tcBorders>
          </w:tcPr>
          <w:p w14:paraId="6493B741" w14:textId="77777777" w:rsidR="00CD140C" w:rsidRPr="00357A45" w:rsidRDefault="00CD140C" w:rsidP="004C2858">
            <w:pPr>
              <w:widowControl w:val="0"/>
              <w:tabs>
                <w:tab w:val="left" w:pos="737"/>
                <w:tab w:val="left" w:pos="1134"/>
                <w:tab w:val="left" w:pos="1430"/>
              </w:tabs>
              <w:spacing w:before="0" w:after="40" w:line="260" w:lineRule="exact"/>
              <w:jc w:val="center"/>
              <w:rPr>
                <w:rFonts w:ascii="Calibri" w:hAnsi="Calibri" w:cs="Calibri"/>
                <w:b/>
                <w:bCs/>
                <w:i/>
                <w:sz w:val="18"/>
                <w:szCs w:val="18"/>
              </w:rPr>
            </w:pPr>
            <w:r w:rsidRPr="00357A45">
              <w:rPr>
                <w:rFonts w:ascii="Calibri" w:hAnsi="Calibri" w:cs="Calibri"/>
                <w:b/>
                <w:bCs/>
                <w:i/>
                <w:sz w:val="18"/>
                <w:szCs w:val="18"/>
              </w:rPr>
              <w:t>S4</w:t>
            </w:r>
          </w:p>
        </w:tc>
      </w:tr>
      <w:tr w:rsidR="00CD140C" w:rsidRPr="00357A45" w14:paraId="0CA12574" w14:textId="77777777" w:rsidTr="004C2858">
        <w:trPr>
          <w:cantSplit/>
          <w:trHeight w:val="170"/>
          <w:jc w:val="center"/>
        </w:trPr>
        <w:tc>
          <w:tcPr>
            <w:tcW w:w="971" w:type="dxa"/>
            <w:tcBorders>
              <w:top w:val="single" w:sz="12" w:space="0" w:color="C00000"/>
              <w:left w:val="single" w:sz="12" w:space="0" w:color="C00000"/>
              <w:right w:val="single" w:sz="12" w:space="0" w:color="C00000"/>
            </w:tcBorders>
            <w:shd w:val="clear" w:color="auto" w:fill="auto"/>
            <w:vAlign w:val="center"/>
            <w:hideMark/>
          </w:tcPr>
          <w:p w14:paraId="5F4AF5D9" w14:textId="77777777" w:rsidR="00CD140C" w:rsidRPr="00357A45" w:rsidRDefault="00CD140C" w:rsidP="004C2858">
            <w:pPr>
              <w:widowControl w:val="0"/>
              <w:tabs>
                <w:tab w:val="left" w:pos="960"/>
                <w:tab w:val="left" w:pos="1430"/>
              </w:tabs>
              <w:spacing w:before="0" w:line="240" w:lineRule="exact"/>
              <w:ind w:right="-57"/>
              <w:rPr>
                <w:rFonts w:ascii="Calibri" w:hAnsi="Calibri" w:cs="Calibri"/>
                <w:b/>
                <w:bCs/>
                <w:sz w:val="18"/>
                <w:szCs w:val="18"/>
              </w:rPr>
            </w:pPr>
            <w:r w:rsidRPr="00357A45">
              <w:rPr>
                <w:rFonts w:ascii="Calibri" w:hAnsi="Calibri" w:cs="Calibri"/>
                <w:b/>
                <w:bCs/>
                <w:sz w:val="18"/>
                <w:szCs w:val="18"/>
              </w:rPr>
              <w:t>WP2/21</w:t>
            </w:r>
          </w:p>
        </w:tc>
        <w:tc>
          <w:tcPr>
            <w:tcW w:w="435" w:type="dxa"/>
            <w:tcBorders>
              <w:top w:val="single" w:sz="12" w:space="0" w:color="C00000"/>
              <w:left w:val="single" w:sz="12" w:space="0" w:color="C00000"/>
            </w:tcBorders>
            <w:shd w:val="clear" w:color="auto" w:fill="auto"/>
            <w:vAlign w:val="center"/>
          </w:tcPr>
          <w:p w14:paraId="59C67E2A" w14:textId="77777777" w:rsidR="00CD140C" w:rsidRPr="00357A45" w:rsidRDefault="00CD140C" w:rsidP="004C2858">
            <w:pPr>
              <w:spacing w:before="0" w:line="240" w:lineRule="exact"/>
              <w:ind w:right="-57"/>
              <w:jc w:val="center"/>
              <w:rPr>
                <w:rFonts w:ascii="Calibri" w:hAnsi="Calibri" w:cs="Calibri"/>
                <w:sz w:val="18"/>
              </w:rPr>
            </w:pPr>
          </w:p>
        </w:tc>
        <w:tc>
          <w:tcPr>
            <w:tcW w:w="435" w:type="dxa"/>
            <w:tcBorders>
              <w:top w:val="single" w:sz="12" w:space="0" w:color="C00000"/>
            </w:tcBorders>
            <w:shd w:val="clear" w:color="auto" w:fill="auto"/>
            <w:vAlign w:val="center"/>
          </w:tcPr>
          <w:p w14:paraId="2EE30686" w14:textId="77777777" w:rsidR="00CD140C" w:rsidRPr="00357A45" w:rsidRDefault="00CD140C" w:rsidP="004C2858">
            <w:pPr>
              <w:spacing w:before="0" w:line="240" w:lineRule="exact"/>
              <w:ind w:right="-57"/>
              <w:jc w:val="center"/>
              <w:rPr>
                <w:rFonts w:ascii="Calibri" w:hAnsi="Calibri" w:cs="Calibri"/>
                <w:sz w:val="18"/>
              </w:rPr>
            </w:pPr>
          </w:p>
        </w:tc>
        <w:tc>
          <w:tcPr>
            <w:tcW w:w="435" w:type="dxa"/>
            <w:tcBorders>
              <w:top w:val="single" w:sz="12" w:space="0" w:color="C00000"/>
            </w:tcBorders>
            <w:shd w:val="clear" w:color="auto" w:fill="auto"/>
            <w:vAlign w:val="center"/>
          </w:tcPr>
          <w:p w14:paraId="567E006B" w14:textId="77777777" w:rsidR="00CD140C" w:rsidRPr="00357A45" w:rsidRDefault="00CD140C" w:rsidP="004C2858">
            <w:pPr>
              <w:spacing w:before="0" w:line="240" w:lineRule="exact"/>
              <w:ind w:right="-57"/>
              <w:jc w:val="center"/>
              <w:rPr>
                <w:rFonts w:ascii="Calibri" w:hAnsi="Calibri" w:cs="Calibri"/>
                <w:sz w:val="18"/>
              </w:rPr>
            </w:pPr>
          </w:p>
        </w:tc>
        <w:tc>
          <w:tcPr>
            <w:tcW w:w="436" w:type="dxa"/>
            <w:tcBorders>
              <w:top w:val="single" w:sz="12" w:space="0" w:color="C00000"/>
              <w:right w:val="single" w:sz="12" w:space="0" w:color="C00000"/>
            </w:tcBorders>
            <w:shd w:val="clear" w:color="auto" w:fill="auto"/>
          </w:tcPr>
          <w:p w14:paraId="3AE2FC7C" w14:textId="77777777" w:rsidR="00CD140C" w:rsidRPr="00357A45" w:rsidRDefault="00CD140C" w:rsidP="004C2858">
            <w:pPr>
              <w:spacing w:before="0" w:line="240" w:lineRule="exact"/>
              <w:ind w:right="-57"/>
              <w:jc w:val="center"/>
              <w:rPr>
                <w:rFonts w:ascii="Calibri" w:hAnsi="Calibri" w:cs="Calibri"/>
                <w:sz w:val="18"/>
              </w:rPr>
            </w:pPr>
          </w:p>
        </w:tc>
        <w:tc>
          <w:tcPr>
            <w:tcW w:w="488" w:type="dxa"/>
            <w:tcBorders>
              <w:top w:val="single" w:sz="12" w:space="0" w:color="C00000"/>
              <w:left w:val="single" w:sz="12" w:space="0" w:color="C00000"/>
            </w:tcBorders>
            <w:shd w:val="clear" w:color="auto" w:fill="auto"/>
            <w:vAlign w:val="center"/>
          </w:tcPr>
          <w:p w14:paraId="30FD054D" w14:textId="77777777" w:rsidR="00CD140C" w:rsidRPr="00357A45" w:rsidRDefault="00CD140C" w:rsidP="004C2858">
            <w:pPr>
              <w:spacing w:before="0" w:line="240" w:lineRule="exact"/>
              <w:ind w:right="-57"/>
              <w:jc w:val="center"/>
              <w:rPr>
                <w:rFonts w:ascii="Calibri" w:hAnsi="Calibri" w:cs="Calibri"/>
                <w:sz w:val="18"/>
              </w:rPr>
            </w:pPr>
          </w:p>
        </w:tc>
        <w:tc>
          <w:tcPr>
            <w:tcW w:w="490" w:type="dxa"/>
            <w:tcBorders>
              <w:top w:val="single" w:sz="12" w:space="0" w:color="C00000"/>
            </w:tcBorders>
            <w:shd w:val="clear" w:color="auto" w:fill="auto"/>
            <w:vAlign w:val="center"/>
          </w:tcPr>
          <w:p w14:paraId="75C13628"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90" w:type="dxa"/>
            <w:tcBorders>
              <w:top w:val="single" w:sz="12" w:space="0" w:color="C00000"/>
            </w:tcBorders>
            <w:shd w:val="clear" w:color="auto" w:fill="auto"/>
            <w:vAlign w:val="center"/>
          </w:tcPr>
          <w:p w14:paraId="10479EE9" w14:textId="77777777" w:rsidR="00CD140C" w:rsidRPr="00357A45" w:rsidRDefault="00CD140C" w:rsidP="004C2858">
            <w:pPr>
              <w:spacing w:before="0" w:line="240" w:lineRule="exact"/>
              <w:ind w:right="-57"/>
              <w:jc w:val="center"/>
              <w:rPr>
                <w:rFonts w:ascii="Calibri" w:hAnsi="Calibri" w:cs="Calibri"/>
                <w:sz w:val="18"/>
              </w:rPr>
            </w:pPr>
          </w:p>
        </w:tc>
        <w:tc>
          <w:tcPr>
            <w:tcW w:w="490" w:type="dxa"/>
            <w:tcBorders>
              <w:top w:val="single" w:sz="12" w:space="0" w:color="C00000"/>
              <w:right w:val="single" w:sz="12" w:space="0" w:color="C00000"/>
            </w:tcBorders>
            <w:shd w:val="clear" w:color="auto" w:fill="auto"/>
            <w:vAlign w:val="center"/>
          </w:tcPr>
          <w:p w14:paraId="26A80638"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tcBorders>
              <w:top w:val="single" w:sz="12" w:space="0" w:color="C00000"/>
              <w:left w:val="single" w:sz="12" w:space="0" w:color="C00000"/>
            </w:tcBorders>
            <w:shd w:val="clear" w:color="auto" w:fill="auto"/>
            <w:vAlign w:val="center"/>
          </w:tcPr>
          <w:p w14:paraId="17036751"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tcBorders>
              <w:top w:val="single" w:sz="12" w:space="0" w:color="C00000"/>
            </w:tcBorders>
            <w:shd w:val="clear" w:color="auto" w:fill="auto"/>
            <w:vAlign w:val="center"/>
          </w:tcPr>
          <w:p w14:paraId="789F4126"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tcBorders>
              <w:top w:val="single" w:sz="12" w:space="0" w:color="C00000"/>
            </w:tcBorders>
            <w:shd w:val="clear" w:color="auto" w:fill="auto"/>
            <w:vAlign w:val="center"/>
          </w:tcPr>
          <w:p w14:paraId="10934DE3"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9" w:type="dxa"/>
            <w:tcBorders>
              <w:top w:val="single" w:sz="12" w:space="0" w:color="C00000"/>
              <w:right w:val="single" w:sz="12" w:space="0" w:color="C00000"/>
            </w:tcBorders>
            <w:shd w:val="clear" w:color="auto" w:fill="auto"/>
            <w:vAlign w:val="center"/>
          </w:tcPr>
          <w:p w14:paraId="7E1FB356"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7" w:type="dxa"/>
            <w:tcBorders>
              <w:top w:val="single" w:sz="12" w:space="0" w:color="C00000"/>
              <w:left w:val="single" w:sz="12" w:space="0" w:color="C00000"/>
            </w:tcBorders>
            <w:shd w:val="clear" w:color="auto" w:fill="auto"/>
            <w:vAlign w:val="center"/>
          </w:tcPr>
          <w:p w14:paraId="212FDB16"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7" w:type="dxa"/>
            <w:tcBorders>
              <w:top w:val="single" w:sz="12" w:space="0" w:color="C00000"/>
            </w:tcBorders>
            <w:shd w:val="clear" w:color="auto" w:fill="auto"/>
            <w:vAlign w:val="center"/>
          </w:tcPr>
          <w:p w14:paraId="43F4A3BF"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7" w:type="dxa"/>
            <w:tcBorders>
              <w:top w:val="single" w:sz="12" w:space="0" w:color="C00000"/>
            </w:tcBorders>
            <w:shd w:val="clear" w:color="auto" w:fill="auto"/>
            <w:vAlign w:val="center"/>
          </w:tcPr>
          <w:p w14:paraId="1B3ABE8A"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tcBorders>
              <w:top w:val="single" w:sz="12" w:space="0" w:color="C00000"/>
              <w:right w:val="single" w:sz="12" w:space="0" w:color="C00000"/>
            </w:tcBorders>
            <w:shd w:val="clear" w:color="auto" w:fill="auto"/>
            <w:vAlign w:val="center"/>
          </w:tcPr>
          <w:p w14:paraId="37AC7A0B"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01" w:type="dxa"/>
            <w:tcBorders>
              <w:top w:val="single" w:sz="12" w:space="0" w:color="C00000"/>
              <w:left w:val="single" w:sz="12" w:space="0" w:color="C00000"/>
            </w:tcBorders>
            <w:shd w:val="clear" w:color="auto" w:fill="auto"/>
            <w:vAlign w:val="center"/>
          </w:tcPr>
          <w:p w14:paraId="6ED2BD87"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01" w:type="dxa"/>
            <w:tcBorders>
              <w:top w:val="single" w:sz="12" w:space="0" w:color="C00000"/>
            </w:tcBorders>
            <w:shd w:val="clear" w:color="auto" w:fill="auto"/>
            <w:vAlign w:val="center"/>
          </w:tcPr>
          <w:p w14:paraId="25BDD377"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01" w:type="dxa"/>
            <w:tcBorders>
              <w:top w:val="single" w:sz="12" w:space="0" w:color="C00000"/>
            </w:tcBorders>
            <w:shd w:val="clear" w:color="auto" w:fill="auto"/>
            <w:vAlign w:val="center"/>
          </w:tcPr>
          <w:p w14:paraId="7E663399"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X</w:t>
            </w:r>
          </w:p>
        </w:tc>
        <w:tc>
          <w:tcPr>
            <w:tcW w:w="401" w:type="dxa"/>
            <w:tcBorders>
              <w:top w:val="single" w:sz="12" w:space="0" w:color="C00000"/>
              <w:right w:val="single" w:sz="12" w:space="0" w:color="C00000"/>
            </w:tcBorders>
            <w:shd w:val="clear" w:color="auto" w:fill="auto"/>
            <w:vAlign w:val="center"/>
          </w:tcPr>
          <w:p w14:paraId="31D67DB4"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X</w:t>
            </w:r>
          </w:p>
        </w:tc>
      </w:tr>
      <w:tr w:rsidR="00CD140C" w:rsidRPr="00357A45" w14:paraId="20BE55EA" w14:textId="77777777" w:rsidTr="004C2858">
        <w:trPr>
          <w:cantSplit/>
          <w:trHeight w:val="170"/>
          <w:jc w:val="center"/>
        </w:trPr>
        <w:tc>
          <w:tcPr>
            <w:tcW w:w="971" w:type="dxa"/>
            <w:tcBorders>
              <w:left w:val="single" w:sz="12" w:space="0" w:color="C00000"/>
              <w:right w:val="single" w:sz="12" w:space="0" w:color="C00000"/>
            </w:tcBorders>
            <w:shd w:val="clear" w:color="auto" w:fill="auto"/>
            <w:vAlign w:val="center"/>
          </w:tcPr>
          <w:p w14:paraId="1D269C6C" w14:textId="77777777" w:rsidR="00CD140C" w:rsidRPr="00357A45" w:rsidRDefault="00CD140C" w:rsidP="004C2858">
            <w:pPr>
              <w:widowControl w:val="0"/>
              <w:tabs>
                <w:tab w:val="left" w:pos="960"/>
                <w:tab w:val="left" w:pos="1430"/>
              </w:tabs>
              <w:spacing w:before="0" w:line="240" w:lineRule="exact"/>
              <w:ind w:right="-57"/>
              <w:rPr>
                <w:rFonts w:ascii="Calibri" w:hAnsi="Calibri" w:cs="Calibri"/>
                <w:b/>
                <w:bCs/>
                <w:sz w:val="18"/>
                <w:szCs w:val="18"/>
              </w:rPr>
            </w:pPr>
            <w:r w:rsidRPr="00357A45">
              <w:rPr>
                <w:rFonts w:cstheme="majorBidi"/>
                <w:b/>
                <w:bCs/>
                <w:sz w:val="18"/>
                <w:szCs w:val="18"/>
              </w:rPr>
              <w:t>WP4/21</w:t>
            </w:r>
          </w:p>
        </w:tc>
        <w:tc>
          <w:tcPr>
            <w:tcW w:w="435" w:type="dxa"/>
            <w:tcBorders>
              <w:left w:val="single" w:sz="12" w:space="0" w:color="C00000"/>
            </w:tcBorders>
            <w:shd w:val="clear" w:color="auto" w:fill="auto"/>
          </w:tcPr>
          <w:p w14:paraId="6D4BA76F" w14:textId="77777777" w:rsidR="00CD140C" w:rsidRPr="00357A45" w:rsidRDefault="00CD140C" w:rsidP="004C2858">
            <w:pPr>
              <w:spacing w:before="0" w:line="240" w:lineRule="exact"/>
              <w:ind w:right="-57"/>
              <w:jc w:val="center"/>
              <w:rPr>
                <w:rFonts w:ascii="Calibri" w:hAnsi="Calibri" w:cs="Calibri"/>
                <w:sz w:val="18"/>
              </w:rPr>
            </w:pPr>
          </w:p>
        </w:tc>
        <w:tc>
          <w:tcPr>
            <w:tcW w:w="435" w:type="dxa"/>
            <w:shd w:val="clear" w:color="auto" w:fill="auto"/>
          </w:tcPr>
          <w:p w14:paraId="0A63431D" w14:textId="77777777" w:rsidR="00CD140C" w:rsidRPr="00357A45" w:rsidRDefault="00CD140C" w:rsidP="004C2858">
            <w:pPr>
              <w:spacing w:before="0" w:line="240" w:lineRule="exact"/>
              <w:ind w:right="-57"/>
              <w:jc w:val="center"/>
              <w:rPr>
                <w:rFonts w:ascii="Calibri" w:hAnsi="Calibri" w:cs="Calibri"/>
                <w:sz w:val="18"/>
              </w:rPr>
            </w:pPr>
          </w:p>
        </w:tc>
        <w:tc>
          <w:tcPr>
            <w:tcW w:w="435" w:type="dxa"/>
            <w:shd w:val="clear" w:color="auto" w:fill="auto"/>
          </w:tcPr>
          <w:p w14:paraId="1D1277B2" w14:textId="77777777" w:rsidR="00CD140C" w:rsidRPr="00357A45" w:rsidRDefault="00CD140C" w:rsidP="004C2858">
            <w:pPr>
              <w:spacing w:before="0" w:line="240" w:lineRule="exact"/>
              <w:ind w:right="-57"/>
              <w:jc w:val="center"/>
              <w:rPr>
                <w:rFonts w:ascii="Calibri" w:hAnsi="Calibri" w:cs="Calibri"/>
                <w:sz w:val="18"/>
              </w:rPr>
            </w:pPr>
          </w:p>
        </w:tc>
        <w:tc>
          <w:tcPr>
            <w:tcW w:w="436" w:type="dxa"/>
            <w:tcBorders>
              <w:right w:val="single" w:sz="12" w:space="0" w:color="C00000"/>
            </w:tcBorders>
            <w:shd w:val="clear" w:color="auto" w:fill="auto"/>
          </w:tcPr>
          <w:p w14:paraId="68869811" w14:textId="77777777" w:rsidR="00CD140C" w:rsidRPr="00357A45" w:rsidRDefault="00CD140C" w:rsidP="004C2858">
            <w:pPr>
              <w:spacing w:before="0" w:line="240" w:lineRule="exact"/>
              <w:ind w:right="-57"/>
              <w:jc w:val="center"/>
              <w:rPr>
                <w:rFonts w:ascii="Calibri" w:hAnsi="Calibri" w:cs="Calibri"/>
                <w:sz w:val="18"/>
              </w:rPr>
            </w:pPr>
          </w:p>
        </w:tc>
        <w:tc>
          <w:tcPr>
            <w:tcW w:w="488" w:type="dxa"/>
            <w:tcBorders>
              <w:left w:val="single" w:sz="12" w:space="0" w:color="C00000"/>
            </w:tcBorders>
            <w:shd w:val="clear" w:color="auto" w:fill="auto"/>
            <w:vAlign w:val="center"/>
          </w:tcPr>
          <w:p w14:paraId="0E84AB0E" w14:textId="77777777" w:rsidR="00CD140C" w:rsidRPr="00357A45" w:rsidRDefault="00CD140C" w:rsidP="004C2858">
            <w:pPr>
              <w:spacing w:before="0" w:line="240" w:lineRule="exact"/>
              <w:ind w:right="-57"/>
              <w:jc w:val="center"/>
              <w:rPr>
                <w:rFonts w:ascii="Calibri" w:hAnsi="Calibri" w:cs="Calibri"/>
                <w:sz w:val="18"/>
              </w:rPr>
            </w:pPr>
          </w:p>
        </w:tc>
        <w:tc>
          <w:tcPr>
            <w:tcW w:w="490" w:type="dxa"/>
            <w:shd w:val="clear" w:color="auto" w:fill="auto"/>
            <w:vAlign w:val="center"/>
          </w:tcPr>
          <w:p w14:paraId="12A2FAA0"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90" w:type="dxa"/>
            <w:shd w:val="clear" w:color="auto" w:fill="auto"/>
            <w:vAlign w:val="center"/>
          </w:tcPr>
          <w:p w14:paraId="11758AFE" w14:textId="77777777" w:rsidR="00CD140C" w:rsidRPr="00357A45" w:rsidRDefault="00CD140C" w:rsidP="004C2858">
            <w:pPr>
              <w:spacing w:before="0" w:line="240" w:lineRule="exact"/>
              <w:ind w:right="-57"/>
              <w:jc w:val="center"/>
              <w:rPr>
                <w:rFonts w:ascii="Calibri" w:hAnsi="Calibri" w:cs="Calibri"/>
                <w:sz w:val="18"/>
              </w:rPr>
            </w:pPr>
          </w:p>
        </w:tc>
        <w:tc>
          <w:tcPr>
            <w:tcW w:w="490" w:type="dxa"/>
            <w:tcBorders>
              <w:right w:val="single" w:sz="12" w:space="0" w:color="C00000"/>
            </w:tcBorders>
            <w:shd w:val="clear" w:color="auto" w:fill="auto"/>
            <w:vAlign w:val="center"/>
          </w:tcPr>
          <w:p w14:paraId="6561F4F5"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tcBorders>
              <w:left w:val="single" w:sz="12" w:space="0" w:color="C00000"/>
            </w:tcBorders>
            <w:shd w:val="clear" w:color="auto" w:fill="auto"/>
            <w:vAlign w:val="center"/>
          </w:tcPr>
          <w:p w14:paraId="79FF4E2A"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shd w:val="clear" w:color="auto" w:fill="auto"/>
            <w:vAlign w:val="center"/>
          </w:tcPr>
          <w:p w14:paraId="5266A86D"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shd w:val="clear" w:color="auto" w:fill="auto"/>
            <w:vAlign w:val="center"/>
          </w:tcPr>
          <w:p w14:paraId="47585183"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9" w:type="dxa"/>
            <w:tcBorders>
              <w:right w:val="single" w:sz="12" w:space="0" w:color="C00000"/>
            </w:tcBorders>
            <w:shd w:val="clear" w:color="auto" w:fill="auto"/>
            <w:vAlign w:val="center"/>
          </w:tcPr>
          <w:p w14:paraId="223BE85B"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7" w:type="dxa"/>
            <w:tcBorders>
              <w:left w:val="single" w:sz="12" w:space="0" w:color="C00000"/>
            </w:tcBorders>
            <w:shd w:val="clear" w:color="auto" w:fill="auto"/>
            <w:vAlign w:val="center"/>
          </w:tcPr>
          <w:p w14:paraId="6F4DB5C2"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2</w:t>
            </w:r>
          </w:p>
        </w:tc>
        <w:tc>
          <w:tcPr>
            <w:tcW w:w="487" w:type="dxa"/>
            <w:shd w:val="clear" w:color="auto" w:fill="auto"/>
            <w:vAlign w:val="center"/>
          </w:tcPr>
          <w:p w14:paraId="1342D75A"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2</w:t>
            </w:r>
          </w:p>
        </w:tc>
        <w:tc>
          <w:tcPr>
            <w:tcW w:w="487" w:type="dxa"/>
            <w:shd w:val="clear" w:color="auto" w:fill="auto"/>
            <w:vAlign w:val="center"/>
          </w:tcPr>
          <w:p w14:paraId="064C658D"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tcBorders>
              <w:right w:val="single" w:sz="12" w:space="0" w:color="C00000"/>
            </w:tcBorders>
            <w:shd w:val="clear" w:color="auto" w:fill="auto"/>
            <w:vAlign w:val="center"/>
          </w:tcPr>
          <w:p w14:paraId="3BE07B22" w14:textId="77777777" w:rsidR="00CD140C" w:rsidRPr="00357A45" w:rsidRDefault="00CD140C" w:rsidP="004C2858">
            <w:pPr>
              <w:tabs>
                <w:tab w:val="left" w:pos="1430"/>
              </w:tabs>
              <w:spacing w:before="0" w:line="240" w:lineRule="exact"/>
              <w:ind w:right="-57"/>
              <w:jc w:val="center"/>
              <w:rPr>
                <w:rFonts w:ascii="Calibri" w:hAnsi="Calibri" w:cs="Calibri"/>
                <w:sz w:val="18"/>
                <w:highlight w:val="yellow"/>
              </w:rPr>
            </w:pPr>
          </w:p>
        </w:tc>
        <w:tc>
          <w:tcPr>
            <w:tcW w:w="401" w:type="dxa"/>
            <w:tcBorders>
              <w:left w:val="single" w:sz="12" w:space="0" w:color="C00000"/>
            </w:tcBorders>
            <w:shd w:val="clear" w:color="auto" w:fill="auto"/>
            <w:vAlign w:val="center"/>
          </w:tcPr>
          <w:p w14:paraId="2DE0A7F0"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X</w:t>
            </w:r>
          </w:p>
        </w:tc>
        <w:tc>
          <w:tcPr>
            <w:tcW w:w="401" w:type="dxa"/>
            <w:shd w:val="clear" w:color="auto" w:fill="auto"/>
            <w:vAlign w:val="center"/>
          </w:tcPr>
          <w:p w14:paraId="1E975AD6"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X</w:t>
            </w:r>
          </w:p>
        </w:tc>
        <w:tc>
          <w:tcPr>
            <w:tcW w:w="401" w:type="dxa"/>
            <w:shd w:val="clear" w:color="auto" w:fill="auto"/>
            <w:vAlign w:val="center"/>
          </w:tcPr>
          <w:p w14:paraId="2F848382"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01" w:type="dxa"/>
            <w:tcBorders>
              <w:right w:val="single" w:sz="12" w:space="0" w:color="C00000"/>
            </w:tcBorders>
            <w:shd w:val="clear" w:color="auto" w:fill="auto"/>
            <w:vAlign w:val="center"/>
          </w:tcPr>
          <w:p w14:paraId="09B5DBCF"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r>
      <w:tr w:rsidR="00CD140C" w:rsidRPr="00357A45" w14:paraId="1D0DB2E6" w14:textId="77777777" w:rsidTr="004C2858">
        <w:trPr>
          <w:cantSplit/>
          <w:trHeight w:val="170"/>
          <w:jc w:val="center"/>
        </w:trPr>
        <w:tc>
          <w:tcPr>
            <w:tcW w:w="971" w:type="dxa"/>
            <w:tcBorders>
              <w:left w:val="single" w:sz="12" w:space="0" w:color="C00000"/>
              <w:right w:val="single" w:sz="12" w:space="0" w:color="C00000"/>
            </w:tcBorders>
            <w:shd w:val="clear" w:color="auto" w:fill="auto"/>
            <w:vAlign w:val="center"/>
          </w:tcPr>
          <w:p w14:paraId="40F2B0F3" w14:textId="77777777" w:rsidR="00CD140C" w:rsidRPr="00357A45" w:rsidRDefault="00CD140C" w:rsidP="004C2858">
            <w:pPr>
              <w:widowControl w:val="0"/>
              <w:tabs>
                <w:tab w:val="left" w:pos="960"/>
                <w:tab w:val="left" w:pos="1430"/>
              </w:tabs>
              <w:spacing w:before="0" w:line="240" w:lineRule="exact"/>
              <w:ind w:right="-57"/>
              <w:rPr>
                <w:rFonts w:cstheme="majorBidi"/>
                <w:b/>
                <w:bCs/>
                <w:spacing w:val="-4"/>
                <w:sz w:val="18"/>
                <w:szCs w:val="18"/>
              </w:rPr>
            </w:pPr>
            <w:r w:rsidRPr="00357A45">
              <w:rPr>
                <w:rFonts w:cstheme="majorBidi"/>
                <w:b/>
                <w:bCs/>
                <w:spacing w:val="-4"/>
                <w:sz w:val="18"/>
                <w:szCs w:val="18"/>
              </w:rPr>
              <w:t>AHG-MV</w:t>
            </w:r>
          </w:p>
        </w:tc>
        <w:tc>
          <w:tcPr>
            <w:tcW w:w="435" w:type="dxa"/>
            <w:tcBorders>
              <w:left w:val="single" w:sz="12" w:space="0" w:color="C00000"/>
            </w:tcBorders>
            <w:shd w:val="clear" w:color="auto" w:fill="auto"/>
          </w:tcPr>
          <w:p w14:paraId="397B23EF" w14:textId="77777777" w:rsidR="00CD140C" w:rsidRPr="00357A45" w:rsidRDefault="00CD140C" w:rsidP="004C2858">
            <w:pPr>
              <w:spacing w:before="0" w:line="240" w:lineRule="exact"/>
              <w:ind w:right="-57"/>
              <w:jc w:val="center"/>
              <w:rPr>
                <w:rFonts w:ascii="Calibri" w:hAnsi="Calibri" w:cs="Calibri"/>
                <w:sz w:val="18"/>
              </w:rPr>
            </w:pPr>
          </w:p>
        </w:tc>
        <w:tc>
          <w:tcPr>
            <w:tcW w:w="435" w:type="dxa"/>
            <w:shd w:val="clear" w:color="auto" w:fill="auto"/>
          </w:tcPr>
          <w:p w14:paraId="441E5081" w14:textId="77777777" w:rsidR="00CD140C" w:rsidRPr="00357A45" w:rsidRDefault="00CD140C" w:rsidP="004C2858">
            <w:pPr>
              <w:spacing w:before="0" w:line="240" w:lineRule="exact"/>
              <w:ind w:right="-57"/>
              <w:jc w:val="center"/>
              <w:rPr>
                <w:rFonts w:ascii="Calibri" w:hAnsi="Calibri" w:cs="Calibri"/>
                <w:sz w:val="18"/>
              </w:rPr>
            </w:pPr>
          </w:p>
        </w:tc>
        <w:tc>
          <w:tcPr>
            <w:tcW w:w="435" w:type="dxa"/>
            <w:shd w:val="clear" w:color="auto" w:fill="auto"/>
          </w:tcPr>
          <w:p w14:paraId="5A03460B" w14:textId="77777777" w:rsidR="00CD140C" w:rsidRPr="00357A45" w:rsidRDefault="00CD140C" w:rsidP="004C2858">
            <w:pPr>
              <w:spacing w:before="0" w:line="240" w:lineRule="exact"/>
              <w:ind w:right="-57"/>
              <w:jc w:val="center"/>
              <w:rPr>
                <w:rFonts w:ascii="Calibri" w:hAnsi="Calibri" w:cs="Calibri"/>
                <w:sz w:val="18"/>
              </w:rPr>
            </w:pPr>
            <w:r w:rsidRPr="00357A45">
              <w:rPr>
                <w:rFonts w:ascii="Calibri" w:hAnsi="Calibri" w:cs="Calibri"/>
                <w:sz w:val="18"/>
              </w:rPr>
              <w:t>X</w:t>
            </w:r>
          </w:p>
        </w:tc>
        <w:tc>
          <w:tcPr>
            <w:tcW w:w="436" w:type="dxa"/>
            <w:tcBorders>
              <w:right w:val="single" w:sz="12" w:space="0" w:color="C00000"/>
            </w:tcBorders>
            <w:shd w:val="clear" w:color="auto" w:fill="auto"/>
          </w:tcPr>
          <w:p w14:paraId="4AA30463" w14:textId="77777777" w:rsidR="00CD140C" w:rsidRPr="00357A45" w:rsidRDefault="00CD140C" w:rsidP="004C2858">
            <w:pPr>
              <w:spacing w:before="0" w:line="240" w:lineRule="exact"/>
              <w:ind w:right="-57"/>
              <w:jc w:val="center"/>
              <w:rPr>
                <w:rFonts w:ascii="Calibri" w:hAnsi="Calibri" w:cs="Calibri"/>
                <w:sz w:val="18"/>
              </w:rPr>
            </w:pPr>
            <w:r w:rsidRPr="00357A45">
              <w:rPr>
                <w:rFonts w:ascii="Calibri" w:hAnsi="Calibri" w:cs="Calibri"/>
                <w:sz w:val="18"/>
              </w:rPr>
              <w:t>X</w:t>
            </w:r>
          </w:p>
        </w:tc>
        <w:tc>
          <w:tcPr>
            <w:tcW w:w="488" w:type="dxa"/>
            <w:tcBorders>
              <w:left w:val="single" w:sz="12" w:space="0" w:color="C00000"/>
            </w:tcBorders>
            <w:shd w:val="clear" w:color="auto" w:fill="auto"/>
            <w:vAlign w:val="center"/>
          </w:tcPr>
          <w:p w14:paraId="6AEC357C" w14:textId="77777777" w:rsidR="00CD140C" w:rsidRPr="00357A45" w:rsidRDefault="00CD140C" w:rsidP="004C2858">
            <w:pPr>
              <w:spacing w:before="0" w:line="240" w:lineRule="exact"/>
              <w:ind w:right="-57"/>
              <w:jc w:val="center"/>
              <w:rPr>
                <w:rFonts w:ascii="Calibri" w:hAnsi="Calibri" w:cs="Calibri"/>
                <w:sz w:val="18"/>
              </w:rPr>
            </w:pPr>
          </w:p>
        </w:tc>
        <w:tc>
          <w:tcPr>
            <w:tcW w:w="490" w:type="dxa"/>
            <w:shd w:val="clear" w:color="auto" w:fill="auto"/>
            <w:vAlign w:val="center"/>
          </w:tcPr>
          <w:p w14:paraId="02CCC8FE"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90" w:type="dxa"/>
            <w:shd w:val="clear" w:color="auto" w:fill="auto"/>
          </w:tcPr>
          <w:p w14:paraId="05475DF7" w14:textId="77777777" w:rsidR="00CD140C" w:rsidRPr="00357A45" w:rsidRDefault="00CD140C" w:rsidP="004C2858">
            <w:pPr>
              <w:spacing w:before="0" w:line="240" w:lineRule="exact"/>
              <w:ind w:right="-57"/>
              <w:jc w:val="center"/>
              <w:rPr>
                <w:rFonts w:ascii="Calibri" w:hAnsi="Calibri" w:cs="Calibri"/>
                <w:sz w:val="18"/>
              </w:rPr>
            </w:pPr>
          </w:p>
        </w:tc>
        <w:tc>
          <w:tcPr>
            <w:tcW w:w="490" w:type="dxa"/>
            <w:tcBorders>
              <w:right w:val="single" w:sz="12" w:space="0" w:color="C00000"/>
            </w:tcBorders>
            <w:shd w:val="clear" w:color="auto" w:fill="auto"/>
          </w:tcPr>
          <w:p w14:paraId="1DEC8E39"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tcBorders>
              <w:left w:val="single" w:sz="12" w:space="0" w:color="C00000"/>
            </w:tcBorders>
            <w:shd w:val="clear" w:color="auto" w:fill="auto"/>
            <w:vAlign w:val="center"/>
          </w:tcPr>
          <w:p w14:paraId="1718E1BD"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shd w:val="clear" w:color="auto" w:fill="auto"/>
            <w:vAlign w:val="center"/>
          </w:tcPr>
          <w:p w14:paraId="3098CD5D"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shd w:val="clear" w:color="auto" w:fill="auto"/>
          </w:tcPr>
          <w:p w14:paraId="710B45BB"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X</w:t>
            </w:r>
          </w:p>
        </w:tc>
        <w:tc>
          <w:tcPr>
            <w:tcW w:w="489" w:type="dxa"/>
            <w:tcBorders>
              <w:right w:val="single" w:sz="12" w:space="0" w:color="C00000"/>
            </w:tcBorders>
            <w:shd w:val="clear" w:color="auto" w:fill="auto"/>
          </w:tcPr>
          <w:p w14:paraId="587F106E" w14:textId="77777777" w:rsidR="00CD140C" w:rsidRPr="00357A45" w:rsidRDefault="00CD140C" w:rsidP="004C2858">
            <w:pPr>
              <w:tabs>
                <w:tab w:val="left" w:pos="1430"/>
              </w:tabs>
              <w:spacing w:before="0" w:line="240" w:lineRule="exact"/>
              <w:ind w:right="-57"/>
              <w:jc w:val="center"/>
              <w:rPr>
                <w:rFonts w:ascii="Calibri" w:hAnsi="Calibri" w:cs="Calibri"/>
                <w:sz w:val="18"/>
                <w:highlight w:val="yellow"/>
              </w:rPr>
            </w:pPr>
            <w:r w:rsidRPr="00357A45">
              <w:rPr>
                <w:rFonts w:ascii="Calibri" w:hAnsi="Calibri" w:cs="Calibri"/>
                <w:sz w:val="18"/>
              </w:rPr>
              <w:t>X</w:t>
            </w:r>
          </w:p>
        </w:tc>
        <w:tc>
          <w:tcPr>
            <w:tcW w:w="487" w:type="dxa"/>
            <w:tcBorders>
              <w:left w:val="single" w:sz="12" w:space="0" w:color="C00000"/>
            </w:tcBorders>
            <w:shd w:val="clear" w:color="auto" w:fill="auto"/>
            <w:vAlign w:val="center"/>
          </w:tcPr>
          <w:p w14:paraId="1DA62700" w14:textId="77777777" w:rsidR="00CD140C" w:rsidRPr="00357A45" w:rsidRDefault="00CD140C" w:rsidP="004C2858">
            <w:pPr>
              <w:tabs>
                <w:tab w:val="left" w:pos="1430"/>
              </w:tabs>
              <w:spacing w:before="0" w:line="240" w:lineRule="exact"/>
              <w:ind w:right="-57"/>
              <w:jc w:val="center"/>
              <w:rPr>
                <w:rFonts w:ascii="Calibri" w:hAnsi="Calibri" w:cs="Calibri"/>
                <w:sz w:val="18"/>
                <w:highlight w:val="yellow"/>
              </w:rPr>
            </w:pPr>
          </w:p>
        </w:tc>
        <w:tc>
          <w:tcPr>
            <w:tcW w:w="487" w:type="dxa"/>
            <w:shd w:val="clear" w:color="auto" w:fill="auto"/>
          </w:tcPr>
          <w:p w14:paraId="0A32F914" w14:textId="77777777" w:rsidR="00CD140C" w:rsidRPr="00357A45" w:rsidRDefault="00CD140C" w:rsidP="004C2858">
            <w:pPr>
              <w:tabs>
                <w:tab w:val="left" w:pos="1430"/>
              </w:tabs>
              <w:spacing w:before="0" w:line="240" w:lineRule="exact"/>
              <w:ind w:right="-57"/>
              <w:jc w:val="center"/>
              <w:rPr>
                <w:rFonts w:ascii="Calibri" w:hAnsi="Calibri" w:cs="Calibri"/>
                <w:sz w:val="18"/>
                <w:highlight w:val="yellow"/>
              </w:rPr>
            </w:pPr>
          </w:p>
        </w:tc>
        <w:tc>
          <w:tcPr>
            <w:tcW w:w="487" w:type="dxa"/>
            <w:shd w:val="clear" w:color="auto" w:fill="auto"/>
          </w:tcPr>
          <w:p w14:paraId="608A3214" w14:textId="77777777" w:rsidR="00CD140C" w:rsidRPr="00357A45" w:rsidRDefault="00CD140C" w:rsidP="004C2858">
            <w:pPr>
              <w:tabs>
                <w:tab w:val="left" w:pos="1430"/>
              </w:tabs>
              <w:spacing w:before="0" w:line="240" w:lineRule="exact"/>
              <w:ind w:right="-57"/>
              <w:jc w:val="center"/>
              <w:rPr>
                <w:rFonts w:ascii="Calibri" w:hAnsi="Calibri" w:cs="Calibri"/>
                <w:sz w:val="18"/>
                <w:highlight w:val="yellow"/>
              </w:rPr>
            </w:pPr>
          </w:p>
        </w:tc>
        <w:tc>
          <w:tcPr>
            <w:tcW w:w="488" w:type="dxa"/>
            <w:tcBorders>
              <w:right w:val="single" w:sz="12" w:space="0" w:color="C00000"/>
            </w:tcBorders>
            <w:shd w:val="clear" w:color="auto" w:fill="auto"/>
          </w:tcPr>
          <w:p w14:paraId="30B023D9" w14:textId="77777777" w:rsidR="00CD140C" w:rsidRPr="00357A45" w:rsidRDefault="00CD140C" w:rsidP="004C2858">
            <w:pPr>
              <w:tabs>
                <w:tab w:val="left" w:pos="1430"/>
              </w:tabs>
              <w:spacing w:before="0" w:line="240" w:lineRule="exact"/>
              <w:ind w:right="-57"/>
              <w:jc w:val="center"/>
              <w:rPr>
                <w:rFonts w:cstheme="majorBidi"/>
                <w:sz w:val="18"/>
                <w:szCs w:val="18"/>
              </w:rPr>
            </w:pPr>
          </w:p>
        </w:tc>
        <w:tc>
          <w:tcPr>
            <w:tcW w:w="401" w:type="dxa"/>
            <w:tcBorders>
              <w:left w:val="single" w:sz="12" w:space="0" w:color="C00000"/>
            </w:tcBorders>
            <w:shd w:val="clear" w:color="auto" w:fill="auto"/>
            <w:vAlign w:val="center"/>
          </w:tcPr>
          <w:p w14:paraId="705C1BF6"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01" w:type="dxa"/>
            <w:shd w:val="clear" w:color="auto" w:fill="auto"/>
          </w:tcPr>
          <w:p w14:paraId="18A9AE4C"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01" w:type="dxa"/>
            <w:shd w:val="clear" w:color="auto" w:fill="auto"/>
          </w:tcPr>
          <w:p w14:paraId="40904BE3"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01" w:type="dxa"/>
            <w:tcBorders>
              <w:right w:val="single" w:sz="12" w:space="0" w:color="C00000"/>
            </w:tcBorders>
            <w:shd w:val="clear" w:color="auto" w:fill="auto"/>
          </w:tcPr>
          <w:p w14:paraId="7ABC18BB"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r>
      <w:tr w:rsidR="00CD140C" w:rsidRPr="00357A45" w14:paraId="6DDEB35E" w14:textId="77777777" w:rsidTr="004C2858">
        <w:trPr>
          <w:cantSplit/>
          <w:trHeight w:val="170"/>
          <w:jc w:val="center"/>
        </w:trPr>
        <w:tc>
          <w:tcPr>
            <w:tcW w:w="971" w:type="dxa"/>
            <w:tcBorders>
              <w:left w:val="single" w:sz="12" w:space="0" w:color="C00000"/>
              <w:right w:val="single" w:sz="12" w:space="0" w:color="C00000"/>
            </w:tcBorders>
            <w:shd w:val="clear" w:color="auto" w:fill="auto"/>
            <w:vAlign w:val="center"/>
            <w:hideMark/>
          </w:tcPr>
          <w:p w14:paraId="3194E9DD" w14:textId="77777777" w:rsidR="00CD140C" w:rsidRPr="00357A45" w:rsidRDefault="00CD140C" w:rsidP="004C2858">
            <w:pPr>
              <w:widowControl w:val="0"/>
              <w:tabs>
                <w:tab w:val="left" w:pos="1080"/>
                <w:tab w:val="left" w:pos="1430"/>
              </w:tabs>
              <w:spacing w:before="0" w:line="240" w:lineRule="exact"/>
              <w:ind w:right="-57"/>
              <w:rPr>
                <w:rFonts w:ascii="Calibri" w:hAnsi="Calibri" w:cs="Calibri"/>
                <w:b/>
                <w:bCs/>
                <w:sz w:val="18"/>
                <w:szCs w:val="18"/>
              </w:rPr>
            </w:pPr>
            <w:r w:rsidRPr="00357A45">
              <w:rPr>
                <w:rFonts w:ascii="Calibri" w:hAnsi="Calibri" w:cs="Calibri"/>
                <w:b/>
                <w:bCs/>
                <w:sz w:val="18"/>
                <w:szCs w:val="18"/>
              </w:rPr>
              <w:t>Q2/21</w:t>
            </w:r>
          </w:p>
        </w:tc>
        <w:tc>
          <w:tcPr>
            <w:tcW w:w="435" w:type="dxa"/>
            <w:tcBorders>
              <w:left w:val="single" w:sz="12" w:space="0" w:color="C00000"/>
            </w:tcBorders>
            <w:shd w:val="clear" w:color="auto" w:fill="auto"/>
          </w:tcPr>
          <w:p w14:paraId="38DC81A0"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35" w:type="dxa"/>
            <w:shd w:val="clear" w:color="auto" w:fill="auto"/>
          </w:tcPr>
          <w:p w14:paraId="7E65B5C2"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35" w:type="dxa"/>
            <w:shd w:val="clear" w:color="auto" w:fill="auto"/>
            <w:vAlign w:val="center"/>
          </w:tcPr>
          <w:p w14:paraId="1EFABD21"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36" w:type="dxa"/>
            <w:tcBorders>
              <w:right w:val="single" w:sz="12" w:space="0" w:color="C00000"/>
            </w:tcBorders>
            <w:shd w:val="clear" w:color="auto" w:fill="auto"/>
            <w:vAlign w:val="center"/>
          </w:tcPr>
          <w:p w14:paraId="143652F6"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tcBorders>
              <w:left w:val="single" w:sz="12" w:space="0" w:color="C00000"/>
            </w:tcBorders>
            <w:shd w:val="clear" w:color="auto" w:fill="auto"/>
            <w:vAlign w:val="center"/>
          </w:tcPr>
          <w:p w14:paraId="03197526" w14:textId="77777777" w:rsidR="00CD140C" w:rsidRPr="00357A45" w:rsidRDefault="00CD140C" w:rsidP="004C2858">
            <w:pPr>
              <w:tabs>
                <w:tab w:val="left" w:pos="1430"/>
              </w:tabs>
              <w:spacing w:before="0" w:line="240" w:lineRule="exact"/>
              <w:ind w:right="-57"/>
              <w:jc w:val="center"/>
              <w:rPr>
                <w:rFonts w:ascii="Calibri" w:hAnsi="Calibri" w:cs="Calibri"/>
                <w:b/>
                <w:bCs/>
                <w:sz w:val="18"/>
              </w:rPr>
            </w:pPr>
            <w:r w:rsidRPr="00357A45">
              <w:rPr>
                <w:rFonts w:ascii="Calibri" w:hAnsi="Calibri" w:cs="Calibri"/>
                <w:b/>
                <w:bCs/>
                <w:sz w:val="18"/>
              </w:rPr>
              <w:t>WSP</w:t>
            </w:r>
          </w:p>
        </w:tc>
        <w:tc>
          <w:tcPr>
            <w:tcW w:w="490" w:type="dxa"/>
            <w:shd w:val="clear" w:color="auto" w:fill="auto"/>
          </w:tcPr>
          <w:p w14:paraId="02AFD4C0" w14:textId="77777777" w:rsidR="00CD140C" w:rsidRPr="00357A45" w:rsidRDefault="00CD140C" w:rsidP="004C2858">
            <w:pPr>
              <w:tabs>
                <w:tab w:val="left" w:pos="1430"/>
              </w:tabs>
              <w:spacing w:before="0" w:line="240" w:lineRule="exact"/>
              <w:ind w:right="-57"/>
              <w:jc w:val="center"/>
              <w:rPr>
                <w:rFonts w:ascii="Calibri" w:hAnsi="Calibri" w:cs="Calibri"/>
                <w:b/>
                <w:bCs/>
                <w:sz w:val="18"/>
              </w:rPr>
            </w:pPr>
            <w:r w:rsidRPr="00357A45">
              <w:rPr>
                <w:rFonts w:ascii="Calibri" w:hAnsi="Calibri" w:cs="Calibri"/>
                <w:b/>
                <w:bCs/>
                <w:sz w:val="18"/>
              </w:rPr>
              <w:t>WSP</w:t>
            </w:r>
          </w:p>
        </w:tc>
        <w:tc>
          <w:tcPr>
            <w:tcW w:w="490" w:type="dxa"/>
            <w:shd w:val="clear" w:color="auto" w:fill="auto"/>
          </w:tcPr>
          <w:p w14:paraId="2E818818" w14:textId="77777777" w:rsidR="00CD140C" w:rsidRPr="00357A45" w:rsidRDefault="00CD140C" w:rsidP="004C2858">
            <w:pPr>
              <w:spacing w:before="0" w:line="240" w:lineRule="exact"/>
              <w:ind w:right="-57"/>
              <w:jc w:val="center"/>
              <w:rPr>
                <w:rFonts w:ascii="Calibri" w:hAnsi="Calibri" w:cs="Calibri"/>
                <w:b/>
                <w:bCs/>
                <w:sz w:val="18"/>
              </w:rPr>
            </w:pPr>
            <w:r w:rsidRPr="00357A45">
              <w:rPr>
                <w:rFonts w:ascii="Calibri" w:hAnsi="Calibri" w:cs="Calibri"/>
                <w:b/>
                <w:bCs/>
                <w:sz w:val="18"/>
              </w:rPr>
              <w:t>WSP</w:t>
            </w:r>
          </w:p>
        </w:tc>
        <w:tc>
          <w:tcPr>
            <w:tcW w:w="490" w:type="dxa"/>
            <w:tcBorders>
              <w:right w:val="single" w:sz="12" w:space="0" w:color="C00000"/>
            </w:tcBorders>
            <w:shd w:val="clear" w:color="auto" w:fill="auto"/>
          </w:tcPr>
          <w:p w14:paraId="3A4ECFFD" w14:textId="77777777" w:rsidR="00CD140C" w:rsidRPr="00357A45" w:rsidRDefault="00CD140C" w:rsidP="004C2858">
            <w:pPr>
              <w:spacing w:before="0" w:line="240" w:lineRule="exact"/>
              <w:ind w:right="-57"/>
              <w:jc w:val="center"/>
              <w:rPr>
                <w:rFonts w:cstheme="majorBidi"/>
                <w:b/>
                <w:bCs/>
                <w:sz w:val="18"/>
                <w:szCs w:val="18"/>
              </w:rPr>
            </w:pPr>
            <w:r w:rsidRPr="00357A45">
              <w:rPr>
                <w:rFonts w:ascii="Calibri" w:hAnsi="Calibri" w:cs="Calibri"/>
                <w:b/>
                <w:bCs/>
                <w:sz w:val="18"/>
              </w:rPr>
              <w:t>WSP</w:t>
            </w:r>
          </w:p>
        </w:tc>
        <w:tc>
          <w:tcPr>
            <w:tcW w:w="488" w:type="dxa"/>
            <w:tcBorders>
              <w:left w:val="single" w:sz="12" w:space="0" w:color="C00000"/>
            </w:tcBorders>
            <w:shd w:val="clear" w:color="auto" w:fill="auto"/>
          </w:tcPr>
          <w:p w14:paraId="7C8DF5D9" w14:textId="77777777" w:rsidR="00CD140C" w:rsidRPr="00357A45" w:rsidRDefault="00CD140C" w:rsidP="004C2858">
            <w:pPr>
              <w:spacing w:before="0" w:line="240" w:lineRule="exact"/>
              <w:ind w:right="-57"/>
              <w:jc w:val="center"/>
              <w:rPr>
                <w:rFonts w:ascii="Calibri" w:hAnsi="Calibri" w:cs="Calibri"/>
                <w:b/>
                <w:bCs/>
                <w:sz w:val="18"/>
              </w:rPr>
            </w:pPr>
            <w:r w:rsidRPr="00357A45">
              <w:rPr>
                <w:rFonts w:ascii="Calibri" w:hAnsi="Calibri" w:cs="Calibri"/>
                <w:b/>
                <w:bCs/>
                <w:sz w:val="18"/>
              </w:rPr>
              <w:t>WSP</w:t>
            </w:r>
          </w:p>
        </w:tc>
        <w:tc>
          <w:tcPr>
            <w:tcW w:w="488" w:type="dxa"/>
            <w:shd w:val="clear" w:color="auto" w:fill="auto"/>
          </w:tcPr>
          <w:p w14:paraId="6D1D76F9" w14:textId="77777777" w:rsidR="00CD140C" w:rsidRPr="00357A45" w:rsidRDefault="00CD140C" w:rsidP="004C2858">
            <w:pPr>
              <w:spacing w:before="0" w:line="240" w:lineRule="exact"/>
              <w:ind w:right="-57"/>
              <w:jc w:val="center"/>
              <w:rPr>
                <w:rFonts w:ascii="Calibri" w:hAnsi="Calibri" w:cs="Calibri"/>
                <w:b/>
                <w:bCs/>
                <w:sz w:val="18"/>
              </w:rPr>
            </w:pPr>
            <w:r w:rsidRPr="00357A45">
              <w:rPr>
                <w:rFonts w:ascii="Calibri" w:hAnsi="Calibri" w:cs="Calibri"/>
                <w:b/>
                <w:bCs/>
                <w:sz w:val="18"/>
              </w:rPr>
              <w:t>WSP</w:t>
            </w:r>
          </w:p>
        </w:tc>
        <w:tc>
          <w:tcPr>
            <w:tcW w:w="488" w:type="dxa"/>
            <w:shd w:val="clear" w:color="auto" w:fill="auto"/>
          </w:tcPr>
          <w:p w14:paraId="1E6A1317" w14:textId="77777777" w:rsidR="00CD140C" w:rsidRPr="00357A45" w:rsidRDefault="00CD140C" w:rsidP="004C2858">
            <w:pPr>
              <w:spacing w:before="0" w:line="240" w:lineRule="exact"/>
              <w:ind w:right="-57"/>
              <w:jc w:val="center"/>
              <w:rPr>
                <w:rFonts w:ascii="Calibri" w:hAnsi="Calibri" w:cs="Calibri"/>
                <w:b/>
                <w:bCs/>
                <w:sz w:val="18"/>
              </w:rPr>
            </w:pPr>
            <w:r w:rsidRPr="00357A45">
              <w:rPr>
                <w:rFonts w:ascii="Calibri" w:hAnsi="Calibri" w:cs="Calibri"/>
                <w:b/>
                <w:bCs/>
                <w:sz w:val="18"/>
              </w:rPr>
              <w:t>WSP</w:t>
            </w:r>
          </w:p>
        </w:tc>
        <w:tc>
          <w:tcPr>
            <w:tcW w:w="489" w:type="dxa"/>
            <w:tcBorders>
              <w:right w:val="single" w:sz="12" w:space="0" w:color="C00000"/>
            </w:tcBorders>
            <w:shd w:val="clear" w:color="auto" w:fill="auto"/>
          </w:tcPr>
          <w:p w14:paraId="666B0ABB" w14:textId="77777777" w:rsidR="00CD140C" w:rsidRPr="00357A45" w:rsidRDefault="00CD140C" w:rsidP="004C2858">
            <w:pPr>
              <w:spacing w:before="0" w:line="240" w:lineRule="exact"/>
              <w:ind w:right="-57"/>
              <w:jc w:val="center"/>
              <w:rPr>
                <w:rFonts w:cstheme="majorBidi"/>
                <w:b/>
                <w:bCs/>
                <w:sz w:val="18"/>
                <w:szCs w:val="18"/>
              </w:rPr>
            </w:pPr>
            <w:r w:rsidRPr="00357A45">
              <w:rPr>
                <w:rFonts w:ascii="Calibri" w:hAnsi="Calibri" w:cs="Calibri"/>
                <w:b/>
                <w:bCs/>
                <w:sz w:val="18"/>
              </w:rPr>
              <w:t>WSP</w:t>
            </w:r>
          </w:p>
        </w:tc>
        <w:tc>
          <w:tcPr>
            <w:tcW w:w="487" w:type="dxa"/>
            <w:tcBorders>
              <w:left w:val="single" w:sz="12" w:space="0" w:color="C00000"/>
            </w:tcBorders>
            <w:shd w:val="clear" w:color="auto" w:fill="auto"/>
          </w:tcPr>
          <w:p w14:paraId="33879CAC" w14:textId="77777777" w:rsidR="00CD140C" w:rsidRPr="00357A45" w:rsidRDefault="00CD140C" w:rsidP="004C2858">
            <w:pPr>
              <w:spacing w:before="0" w:line="240" w:lineRule="exact"/>
              <w:ind w:right="-57"/>
              <w:jc w:val="center"/>
              <w:rPr>
                <w:rFonts w:ascii="Calibri" w:hAnsi="Calibri" w:cs="Calibri"/>
                <w:sz w:val="18"/>
              </w:rPr>
            </w:pPr>
            <w:r w:rsidRPr="00357A45">
              <w:rPr>
                <w:rFonts w:ascii="Calibri" w:hAnsi="Calibri" w:cs="Calibri"/>
                <w:b/>
                <w:bCs/>
                <w:sz w:val="18"/>
              </w:rPr>
              <w:t>WSP</w:t>
            </w:r>
          </w:p>
        </w:tc>
        <w:tc>
          <w:tcPr>
            <w:tcW w:w="487" w:type="dxa"/>
            <w:shd w:val="clear" w:color="auto" w:fill="auto"/>
          </w:tcPr>
          <w:p w14:paraId="74924C2C" w14:textId="77777777" w:rsidR="00CD140C" w:rsidRPr="00357A45" w:rsidRDefault="00CD140C" w:rsidP="004C2858">
            <w:pPr>
              <w:spacing w:before="0" w:line="240" w:lineRule="exact"/>
              <w:ind w:right="-57"/>
              <w:jc w:val="center"/>
              <w:rPr>
                <w:rFonts w:ascii="Calibri" w:hAnsi="Calibri" w:cs="Calibri"/>
                <w:sz w:val="18"/>
              </w:rPr>
            </w:pPr>
            <w:r w:rsidRPr="00357A45">
              <w:rPr>
                <w:rFonts w:ascii="Calibri" w:hAnsi="Calibri" w:cs="Calibri"/>
                <w:b/>
                <w:bCs/>
                <w:sz w:val="18"/>
              </w:rPr>
              <w:t>WSP</w:t>
            </w:r>
          </w:p>
        </w:tc>
        <w:tc>
          <w:tcPr>
            <w:tcW w:w="487" w:type="dxa"/>
            <w:shd w:val="clear" w:color="auto" w:fill="auto"/>
            <w:vAlign w:val="center"/>
          </w:tcPr>
          <w:p w14:paraId="2B811E16" w14:textId="77777777" w:rsidR="00CD140C" w:rsidRPr="00357A45" w:rsidRDefault="00CD140C" w:rsidP="004C2858">
            <w:pPr>
              <w:spacing w:before="0" w:line="240" w:lineRule="exact"/>
              <w:ind w:right="-57"/>
              <w:jc w:val="center"/>
              <w:rPr>
                <w:rFonts w:ascii="Calibri" w:hAnsi="Calibri" w:cs="Calibri"/>
                <w:sz w:val="18"/>
              </w:rPr>
            </w:pPr>
            <w:r w:rsidRPr="00357A45">
              <w:rPr>
                <w:rFonts w:ascii="Calibri" w:hAnsi="Calibri" w:cs="Calibri"/>
                <w:sz w:val="18"/>
              </w:rPr>
              <w:t>X</w:t>
            </w:r>
          </w:p>
        </w:tc>
        <w:tc>
          <w:tcPr>
            <w:tcW w:w="488" w:type="dxa"/>
            <w:tcBorders>
              <w:right w:val="single" w:sz="12" w:space="0" w:color="C00000"/>
            </w:tcBorders>
            <w:shd w:val="clear" w:color="auto" w:fill="auto"/>
            <w:vAlign w:val="center"/>
          </w:tcPr>
          <w:p w14:paraId="136BED43" w14:textId="77777777" w:rsidR="00CD140C" w:rsidRPr="00357A45" w:rsidRDefault="00CD140C" w:rsidP="004C2858">
            <w:pPr>
              <w:spacing w:before="0" w:line="240" w:lineRule="exact"/>
              <w:ind w:right="-57"/>
              <w:jc w:val="center"/>
              <w:rPr>
                <w:rFonts w:ascii="Calibri" w:hAnsi="Calibri" w:cs="Calibri"/>
                <w:sz w:val="18"/>
              </w:rPr>
            </w:pPr>
            <w:r w:rsidRPr="00357A45">
              <w:rPr>
                <w:rFonts w:ascii="Calibri" w:hAnsi="Calibri" w:cs="Calibri"/>
                <w:sz w:val="18"/>
              </w:rPr>
              <w:t>X</w:t>
            </w:r>
          </w:p>
        </w:tc>
        <w:tc>
          <w:tcPr>
            <w:tcW w:w="401" w:type="dxa"/>
            <w:tcBorders>
              <w:left w:val="single" w:sz="12" w:space="0" w:color="C00000"/>
            </w:tcBorders>
            <w:shd w:val="clear" w:color="auto" w:fill="auto"/>
            <w:vAlign w:val="center"/>
          </w:tcPr>
          <w:p w14:paraId="2E79F0D1" w14:textId="77777777" w:rsidR="00CD140C" w:rsidRPr="00357A45" w:rsidRDefault="00CD140C" w:rsidP="004C2858">
            <w:pPr>
              <w:spacing w:before="0" w:line="240" w:lineRule="exact"/>
              <w:ind w:right="-57"/>
              <w:jc w:val="center"/>
              <w:rPr>
                <w:rFonts w:ascii="Calibri" w:hAnsi="Calibri" w:cs="Calibri"/>
                <w:sz w:val="18"/>
              </w:rPr>
            </w:pPr>
          </w:p>
        </w:tc>
        <w:tc>
          <w:tcPr>
            <w:tcW w:w="401" w:type="dxa"/>
            <w:shd w:val="clear" w:color="auto" w:fill="auto"/>
            <w:vAlign w:val="center"/>
          </w:tcPr>
          <w:p w14:paraId="171854B9" w14:textId="77777777" w:rsidR="00CD140C" w:rsidRPr="00357A45" w:rsidRDefault="00CD140C" w:rsidP="004C2858">
            <w:pPr>
              <w:spacing w:before="0" w:line="240" w:lineRule="exact"/>
              <w:ind w:right="-57"/>
              <w:jc w:val="center"/>
              <w:rPr>
                <w:rFonts w:ascii="Calibri" w:hAnsi="Calibri" w:cs="Calibri"/>
                <w:sz w:val="18"/>
              </w:rPr>
            </w:pPr>
          </w:p>
        </w:tc>
        <w:tc>
          <w:tcPr>
            <w:tcW w:w="401" w:type="dxa"/>
            <w:shd w:val="clear" w:color="auto" w:fill="auto"/>
            <w:vAlign w:val="center"/>
          </w:tcPr>
          <w:p w14:paraId="1B770C09" w14:textId="77777777" w:rsidR="00CD140C" w:rsidRPr="00357A45" w:rsidRDefault="00CD140C" w:rsidP="004C2858">
            <w:pPr>
              <w:spacing w:before="0" w:line="240" w:lineRule="exact"/>
              <w:ind w:right="-57"/>
              <w:jc w:val="center"/>
              <w:rPr>
                <w:rFonts w:ascii="Calibri" w:hAnsi="Calibri" w:cs="Calibri"/>
                <w:sz w:val="18"/>
              </w:rPr>
            </w:pPr>
          </w:p>
        </w:tc>
        <w:tc>
          <w:tcPr>
            <w:tcW w:w="401" w:type="dxa"/>
            <w:tcBorders>
              <w:right w:val="single" w:sz="12" w:space="0" w:color="C00000"/>
            </w:tcBorders>
            <w:shd w:val="clear" w:color="auto" w:fill="auto"/>
            <w:vAlign w:val="center"/>
          </w:tcPr>
          <w:p w14:paraId="41156C0B" w14:textId="77777777" w:rsidR="00CD140C" w:rsidRPr="00357A45" w:rsidRDefault="00CD140C" w:rsidP="004C2858">
            <w:pPr>
              <w:spacing w:before="0" w:line="240" w:lineRule="exact"/>
              <w:ind w:right="-57"/>
              <w:jc w:val="center"/>
              <w:rPr>
                <w:rFonts w:ascii="Calibri" w:hAnsi="Calibri" w:cs="Calibri"/>
                <w:sz w:val="18"/>
              </w:rPr>
            </w:pPr>
          </w:p>
        </w:tc>
      </w:tr>
      <w:tr w:rsidR="00CD140C" w:rsidRPr="00357A45" w14:paraId="033A423D" w14:textId="77777777" w:rsidTr="004C2858">
        <w:trPr>
          <w:cantSplit/>
          <w:trHeight w:val="170"/>
          <w:jc w:val="center"/>
        </w:trPr>
        <w:tc>
          <w:tcPr>
            <w:tcW w:w="971" w:type="dxa"/>
            <w:tcBorders>
              <w:left w:val="single" w:sz="12" w:space="0" w:color="C00000"/>
              <w:bottom w:val="single" w:sz="12" w:space="0" w:color="C00000"/>
              <w:right w:val="single" w:sz="12" w:space="0" w:color="C00000"/>
            </w:tcBorders>
            <w:shd w:val="clear" w:color="auto" w:fill="auto"/>
            <w:vAlign w:val="center"/>
            <w:hideMark/>
          </w:tcPr>
          <w:p w14:paraId="13940108" w14:textId="77777777" w:rsidR="00CD140C" w:rsidRPr="00357A45" w:rsidRDefault="00CD140C" w:rsidP="004C2858">
            <w:pPr>
              <w:widowControl w:val="0"/>
              <w:tabs>
                <w:tab w:val="left" w:pos="1080"/>
                <w:tab w:val="left" w:pos="1430"/>
              </w:tabs>
              <w:spacing w:before="0" w:line="240" w:lineRule="exact"/>
              <w:ind w:right="-57"/>
              <w:rPr>
                <w:rFonts w:ascii="Calibri" w:hAnsi="Calibri" w:cs="Calibri"/>
                <w:b/>
                <w:bCs/>
                <w:sz w:val="18"/>
                <w:szCs w:val="18"/>
              </w:rPr>
            </w:pPr>
            <w:r w:rsidRPr="00357A45">
              <w:rPr>
                <w:rFonts w:ascii="Calibri" w:hAnsi="Calibri" w:cs="Calibri"/>
                <w:b/>
                <w:bCs/>
                <w:sz w:val="18"/>
                <w:szCs w:val="18"/>
              </w:rPr>
              <w:t>Q10/21</w:t>
            </w:r>
          </w:p>
        </w:tc>
        <w:tc>
          <w:tcPr>
            <w:tcW w:w="435" w:type="dxa"/>
            <w:tcBorders>
              <w:left w:val="single" w:sz="12" w:space="0" w:color="C00000"/>
              <w:bottom w:val="single" w:sz="12" w:space="0" w:color="C00000"/>
            </w:tcBorders>
            <w:shd w:val="clear" w:color="auto" w:fill="auto"/>
          </w:tcPr>
          <w:p w14:paraId="2FF84854"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1</w:t>
            </w:r>
          </w:p>
        </w:tc>
        <w:tc>
          <w:tcPr>
            <w:tcW w:w="435" w:type="dxa"/>
            <w:tcBorders>
              <w:bottom w:val="single" w:sz="12" w:space="0" w:color="C00000"/>
            </w:tcBorders>
            <w:shd w:val="clear" w:color="auto" w:fill="auto"/>
          </w:tcPr>
          <w:p w14:paraId="62FB8FBC"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X</w:t>
            </w:r>
          </w:p>
        </w:tc>
        <w:tc>
          <w:tcPr>
            <w:tcW w:w="435" w:type="dxa"/>
            <w:tcBorders>
              <w:bottom w:val="single" w:sz="12" w:space="0" w:color="C00000"/>
            </w:tcBorders>
            <w:shd w:val="clear" w:color="auto" w:fill="auto"/>
          </w:tcPr>
          <w:p w14:paraId="67C61B9A"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36" w:type="dxa"/>
            <w:tcBorders>
              <w:bottom w:val="single" w:sz="12" w:space="0" w:color="C00000"/>
              <w:right w:val="single" w:sz="12" w:space="0" w:color="C00000"/>
            </w:tcBorders>
            <w:shd w:val="clear" w:color="auto" w:fill="auto"/>
          </w:tcPr>
          <w:p w14:paraId="361DC9E6" w14:textId="77777777" w:rsidR="00CD140C" w:rsidRPr="00357A45" w:rsidRDefault="00CD140C" w:rsidP="004C2858">
            <w:pPr>
              <w:tabs>
                <w:tab w:val="left" w:pos="1430"/>
              </w:tabs>
              <w:spacing w:before="0" w:line="240" w:lineRule="exact"/>
              <w:ind w:right="-57"/>
              <w:jc w:val="center"/>
              <w:rPr>
                <w:rFonts w:ascii="Calibri" w:hAnsi="Calibri" w:cs="Calibri"/>
                <w:sz w:val="18"/>
              </w:rPr>
            </w:pPr>
          </w:p>
        </w:tc>
        <w:tc>
          <w:tcPr>
            <w:tcW w:w="488" w:type="dxa"/>
            <w:tcBorders>
              <w:left w:val="single" w:sz="12" w:space="0" w:color="C00000"/>
              <w:bottom w:val="single" w:sz="12" w:space="0" w:color="C00000"/>
            </w:tcBorders>
            <w:shd w:val="clear" w:color="auto" w:fill="auto"/>
          </w:tcPr>
          <w:p w14:paraId="2FD74610" w14:textId="77777777" w:rsidR="00CD140C" w:rsidRPr="00357A45" w:rsidRDefault="00CD140C" w:rsidP="004C2858">
            <w:pPr>
              <w:tabs>
                <w:tab w:val="left" w:pos="1430"/>
              </w:tabs>
              <w:spacing w:before="0" w:line="240" w:lineRule="exact"/>
              <w:ind w:right="-57"/>
              <w:jc w:val="center"/>
              <w:rPr>
                <w:rFonts w:ascii="Calibri" w:hAnsi="Calibri" w:cs="Calibri"/>
                <w:sz w:val="18"/>
              </w:rPr>
            </w:pPr>
            <w:r w:rsidRPr="00357A45">
              <w:rPr>
                <w:rFonts w:ascii="Calibri" w:hAnsi="Calibri" w:cs="Calibri"/>
                <w:sz w:val="18"/>
              </w:rPr>
              <w:t>1</w:t>
            </w:r>
          </w:p>
        </w:tc>
        <w:tc>
          <w:tcPr>
            <w:tcW w:w="490" w:type="dxa"/>
            <w:tcBorders>
              <w:bottom w:val="single" w:sz="12" w:space="0" w:color="C00000"/>
            </w:tcBorders>
            <w:shd w:val="clear" w:color="auto" w:fill="auto"/>
          </w:tcPr>
          <w:p w14:paraId="70A78E8E" w14:textId="77777777" w:rsidR="00CD140C" w:rsidRPr="00357A45" w:rsidRDefault="00CD140C" w:rsidP="004C2858">
            <w:pPr>
              <w:tabs>
                <w:tab w:val="left" w:pos="737"/>
                <w:tab w:val="left" w:pos="1134"/>
                <w:tab w:val="left" w:pos="1430"/>
              </w:tabs>
              <w:spacing w:before="0" w:line="240" w:lineRule="exact"/>
              <w:ind w:right="-57"/>
              <w:jc w:val="center"/>
              <w:rPr>
                <w:rFonts w:ascii="Calibri" w:hAnsi="Calibri" w:cs="Calibri"/>
                <w:sz w:val="18"/>
              </w:rPr>
            </w:pPr>
            <w:r w:rsidRPr="00357A45">
              <w:rPr>
                <w:rFonts w:ascii="Calibri" w:hAnsi="Calibri" w:cs="Calibri"/>
                <w:sz w:val="18"/>
              </w:rPr>
              <w:t>X</w:t>
            </w:r>
          </w:p>
        </w:tc>
        <w:tc>
          <w:tcPr>
            <w:tcW w:w="490" w:type="dxa"/>
            <w:tcBorders>
              <w:bottom w:val="single" w:sz="12" w:space="0" w:color="C00000"/>
            </w:tcBorders>
            <w:shd w:val="clear" w:color="auto" w:fill="auto"/>
          </w:tcPr>
          <w:p w14:paraId="6714C702" w14:textId="77777777" w:rsidR="00CD140C" w:rsidRPr="00357A45" w:rsidRDefault="00CD140C" w:rsidP="004C2858">
            <w:pPr>
              <w:spacing w:before="0" w:line="240" w:lineRule="exact"/>
              <w:ind w:right="-57"/>
              <w:jc w:val="center"/>
              <w:rPr>
                <w:rFonts w:ascii="Calibri" w:hAnsi="Calibri" w:cs="Calibri"/>
                <w:sz w:val="18"/>
              </w:rPr>
            </w:pPr>
            <w:r w:rsidRPr="00357A45">
              <w:rPr>
                <w:rFonts w:ascii="Calibri" w:hAnsi="Calibri" w:cs="Calibri"/>
                <w:sz w:val="18"/>
              </w:rPr>
              <w:t>X</w:t>
            </w:r>
          </w:p>
        </w:tc>
        <w:tc>
          <w:tcPr>
            <w:tcW w:w="490" w:type="dxa"/>
            <w:tcBorders>
              <w:bottom w:val="single" w:sz="12" w:space="0" w:color="C00000"/>
              <w:right w:val="single" w:sz="12" w:space="0" w:color="C00000"/>
            </w:tcBorders>
            <w:shd w:val="clear" w:color="auto" w:fill="auto"/>
          </w:tcPr>
          <w:p w14:paraId="23238772" w14:textId="77777777" w:rsidR="00CD140C" w:rsidRPr="00357A45" w:rsidRDefault="00CD140C" w:rsidP="004C2858">
            <w:pPr>
              <w:spacing w:before="0" w:line="240" w:lineRule="exact"/>
              <w:ind w:right="-57"/>
              <w:jc w:val="center"/>
              <w:rPr>
                <w:rFonts w:cstheme="majorBidi"/>
                <w:sz w:val="18"/>
                <w:szCs w:val="18"/>
              </w:rPr>
            </w:pPr>
            <w:r w:rsidRPr="00357A45">
              <w:rPr>
                <w:rFonts w:cstheme="majorBidi"/>
                <w:sz w:val="18"/>
                <w:szCs w:val="18"/>
              </w:rPr>
              <w:t>X</w:t>
            </w:r>
          </w:p>
        </w:tc>
        <w:tc>
          <w:tcPr>
            <w:tcW w:w="488" w:type="dxa"/>
            <w:tcBorders>
              <w:left w:val="single" w:sz="12" w:space="0" w:color="C00000"/>
              <w:bottom w:val="single" w:sz="12" w:space="0" w:color="C00000"/>
            </w:tcBorders>
            <w:shd w:val="clear" w:color="auto" w:fill="auto"/>
          </w:tcPr>
          <w:p w14:paraId="250FF396" w14:textId="77777777" w:rsidR="00CD140C" w:rsidRPr="00357A45" w:rsidRDefault="00CD140C" w:rsidP="004C2858">
            <w:pPr>
              <w:spacing w:before="0" w:line="240" w:lineRule="exact"/>
              <w:ind w:right="-57"/>
              <w:jc w:val="center"/>
              <w:rPr>
                <w:rFonts w:ascii="Calibri" w:hAnsi="Calibri" w:cs="Calibri"/>
                <w:sz w:val="18"/>
              </w:rPr>
            </w:pPr>
            <w:r w:rsidRPr="00357A45">
              <w:rPr>
                <w:rFonts w:ascii="Calibri" w:hAnsi="Calibri" w:cs="Calibri"/>
                <w:sz w:val="18"/>
              </w:rPr>
              <w:t>1</w:t>
            </w:r>
          </w:p>
        </w:tc>
        <w:tc>
          <w:tcPr>
            <w:tcW w:w="488" w:type="dxa"/>
            <w:tcBorders>
              <w:bottom w:val="single" w:sz="12" w:space="0" w:color="C00000"/>
            </w:tcBorders>
            <w:shd w:val="clear" w:color="auto" w:fill="auto"/>
          </w:tcPr>
          <w:p w14:paraId="70008CCB" w14:textId="77777777" w:rsidR="00CD140C" w:rsidRPr="00357A45" w:rsidRDefault="00CD140C" w:rsidP="004C2858">
            <w:pPr>
              <w:spacing w:before="0" w:line="240" w:lineRule="exact"/>
              <w:ind w:right="-57"/>
              <w:jc w:val="center"/>
              <w:rPr>
                <w:rFonts w:ascii="Calibri" w:hAnsi="Calibri" w:cs="Calibri"/>
                <w:sz w:val="18"/>
              </w:rPr>
            </w:pPr>
            <w:r w:rsidRPr="00357A45">
              <w:rPr>
                <w:rFonts w:ascii="Calibri" w:hAnsi="Calibri" w:cs="Calibri"/>
                <w:sz w:val="18"/>
              </w:rPr>
              <w:t>X</w:t>
            </w:r>
          </w:p>
        </w:tc>
        <w:tc>
          <w:tcPr>
            <w:tcW w:w="488" w:type="dxa"/>
            <w:tcBorders>
              <w:bottom w:val="single" w:sz="12" w:space="0" w:color="C00000"/>
            </w:tcBorders>
            <w:shd w:val="clear" w:color="auto" w:fill="auto"/>
          </w:tcPr>
          <w:p w14:paraId="602636A3" w14:textId="77777777" w:rsidR="00CD140C" w:rsidRPr="00357A45" w:rsidRDefault="00CD140C" w:rsidP="004C2858">
            <w:pPr>
              <w:spacing w:before="0" w:line="240" w:lineRule="exact"/>
              <w:ind w:right="-57"/>
              <w:jc w:val="center"/>
              <w:rPr>
                <w:rFonts w:ascii="Calibri" w:hAnsi="Calibri" w:cs="Calibri"/>
                <w:sz w:val="18"/>
              </w:rPr>
            </w:pPr>
          </w:p>
        </w:tc>
        <w:tc>
          <w:tcPr>
            <w:tcW w:w="489" w:type="dxa"/>
            <w:tcBorders>
              <w:bottom w:val="single" w:sz="12" w:space="0" w:color="C00000"/>
              <w:right w:val="single" w:sz="12" w:space="0" w:color="C00000"/>
            </w:tcBorders>
            <w:shd w:val="clear" w:color="auto" w:fill="auto"/>
          </w:tcPr>
          <w:p w14:paraId="350B04D3" w14:textId="77777777" w:rsidR="00CD140C" w:rsidRPr="00357A45" w:rsidRDefault="00CD140C" w:rsidP="004C2858">
            <w:pPr>
              <w:spacing w:before="0" w:line="240" w:lineRule="exact"/>
              <w:ind w:right="-57"/>
              <w:jc w:val="center"/>
              <w:rPr>
                <w:rFonts w:cstheme="majorBidi"/>
                <w:sz w:val="18"/>
                <w:szCs w:val="18"/>
              </w:rPr>
            </w:pPr>
          </w:p>
        </w:tc>
        <w:tc>
          <w:tcPr>
            <w:tcW w:w="487" w:type="dxa"/>
            <w:tcBorders>
              <w:left w:val="single" w:sz="12" w:space="0" w:color="C00000"/>
              <w:bottom w:val="single" w:sz="12" w:space="0" w:color="C00000"/>
            </w:tcBorders>
            <w:shd w:val="clear" w:color="auto" w:fill="auto"/>
            <w:vAlign w:val="center"/>
          </w:tcPr>
          <w:p w14:paraId="02C4E4ED" w14:textId="77777777" w:rsidR="00CD140C" w:rsidRPr="00357A45" w:rsidRDefault="00CD140C" w:rsidP="004C2858">
            <w:pPr>
              <w:spacing w:before="0" w:line="240" w:lineRule="exact"/>
              <w:ind w:right="-57"/>
              <w:jc w:val="center"/>
              <w:rPr>
                <w:rFonts w:ascii="Calibri" w:hAnsi="Calibri" w:cs="Calibri"/>
                <w:sz w:val="18"/>
              </w:rPr>
            </w:pPr>
          </w:p>
        </w:tc>
        <w:tc>
          <w:tcPr>
            <w:tcW w:w="487" w:type="dxa"/>
            <w:tcBorders>
              <w:bottom w:val="single" w:sz="12" w:space="0" w:color="C00000"/>
            </w:tcBorders>
            <w:shd w:val="clear" w:color="auto" w:fill="auto"/>
            <w:vAlign w:val="center"/>
          </w:tcPr>
          <w:p w14:paraId="568F1C82" w14:textId="77777777" w:rsidR="00CD140C" w:rsidRPr="00357A45" w:rsidRDefault="00CD140C" w:rsidP="004C2858">
            <w:pPr>
              <w:spacing w:before="0" w:line="240" w:lineRule="exact"/>
              <w:ind w:right="-57"/>
              <w:jc w:val="center"/>
              <w:rPr>
                <w:rFonts w:ascii="Calibri" w:hAnsi="Calibri" w:cs="Calibri"/>
                <w:sz w:val="18"/>
              </w:rPr>
            </w:pPr>
          </w:p>
        </w:tc>
        <w:tc>
          <w:tcPr>
            <w:tcW w:w="487" w:type="dxa"/>
            <w:tcBorders>
              <w:bottom w:val="single" w:sz="12" w:space="0" w:color="C00000"/>
            </w:tcBorders>
            <w:shd w:val="clear" w:color="auto" w:fill="auto"/>
            <w:vAlign w:val="center"/>
          </w:tcPr>
          <w:p w14:paraId="4B457AD9" w14:textId="77777777" w:rsidR="00CD140C" w:rsidRPr="00357A45" w:rsidRDefault="00CD140C" w:rsidP="004C2858">
            <w:pPr>
              <w:spacing w:before="0" w:line="240" w:lineRule="exact"/>
              <w:ind w:right="-57"/>
              <w:jc w:val="center"/>
              <w:rPr>
                <w:rFonts w:ascii="Calibri" w:hAnsi="Calibri" w:cs="Calibri"/>
                <w:sz w:val="18"/>
              </w:rPr>
            </w:pPr>
          </w:p>
        </w:tc>
        <w:tc>
          <w:tcPr>
            <w:tcW w:w="488" w:type="dxa"/>
            <w:tcBorders>
              <w:bottom w:val="single" w:sz="12" w:space="0" w:color="C00000"/>
              <w:right w:val="single" w:sz="12" w:space="0" w:color="C00000"/>
            </w:tcBorders>
            <w:shd w:val="clear" w:color="auto" w:fill="auto"/>
            <w:vAlign w:val="center"/>
          </w:tcPr>
          <w:p w14:paraId="4386BC96" w14:textId="77777777" w:rsidR="00CD140C" w:rsidRPr="00357A45" w:rsidRDefault="00CD140C" w:rsidP="004C2858">
            <w:pPr>
              <w:spacing w:before="0" w:line="240" w:lineRule="exact"/>
              <w:ind w:right="-57"/>
              <w:jc w:val="center"/>
              <w:rPr>
                <w:rFonts w:ascii="Calibri" w:hAnsi="Calibri" w:cs="Calibri"/>
                <w:sz w:val="18"/>
              </w:rPr>
            </w:pPr>
          </w:p>
        </w:tc>
        <w:tc>
          <w:tcPr>
            <w:tcW w:w="401" w:type="dxa"/>
            <w:tcBorders>
              <w:left w:val="single" w:sz="12" w:space="0" w:color="C00000"/>
              <w:bottom w:val="single" w:sz="12" w:space="0" w:color="C00000"/>
            </w:tcBorders>
            <w:shd w:val="clear" w:color="auto" w:fill="auto"/>
            <w:vAlign w:val="center"/>
          </w:tcPr>
          <w:p w14:paraId="22FD9398" w14:textId="77777777" w:rsidR="00CD140C" w:rsidRPr="00357A45" w:rsidRDefault="00CD140C" w:rsidP="004C2858">
            <w:pPr>
              <w:spacing w:before="0" w:line="240" w:lineRule="exact"/>
              <w:ind w:right="-57"/>
              <w:jc w:val="center"/>
              <w:rPr>
                <w:rFonts w:ascii="Calibri" w:hAnsi="Calibri" w:cs="Calibri"/>
                <w:sz w:val="18"/>
              </w:rPr>
            </w:pPr>
          </w:p>
        </w:tc>
        <w:tc>
          <w:tcPr>
            <w:tcW w:w="401" w:type="dxa"/>
            <w:tcBorders>
              <w:bottom w:val="single" w:sz="12" w:space="0" w:color="C00000"/>
            </w:tcBorders>
            <w:shd w:val="clear" w:color="auto" w:fill="auto"/>
            <w:vAlign w:val="center"/>
          </w:tcPr>
          <w:p w14:paraId="75140489" w14:textId="77777777" w:rsidR="00CD140C" w:rsidRPr="00357A45" w:rsidRDefault="00CD140C" w:rsidP="004C2858">
            <w:pPr>
              <w:spacing w:before="0" w:line="240" w:lineRule="exact"/>
              <w:ind w:right="-57"/>
              <w:jc w:val="center"/>
              <w:rPr>
                <w:rFonts w:ascii="Calibri" w:hAnsi="Calibri" w:cs="Calibri"/>
                <w:sz w:val="18"/>
              </w:rPr>
            </w:pPr>
          </w:p>
        </w:tc>
        <w:tc>
          <w:tcPr>
            <w:tcW w:w="401" w:type="dxa"/>
            <w:tcBorders>
              <w:bottom w:val="single" w:sz="12" w:space="0" w:color="C00000"/>
            </w:tcBorders>
            <w:shd w:val="clear" w:color="auto" w:fill="auto"/>
            <w:vAlign w:val="center"/>
          </w:tcPr>
          <w:p w14:paraId="1BFEDF34" w14:textId="77777777" w:rsidR="00CD140C" w:rsidRPr="00357A45" w:rsidRDefault="00CD140C" w:rsidP="004C2858">
            <w:pPr>
              <w:spacing w:before="0" w:line="240" w:lineRule="exact"/>
              <w:ind w:right="-57"/>
              <w:jc w:val="center"/>
              <w:rPr>
                <w:rFonts w:ascii="Calibri" w:hAnsi="Calibri" w:cs="Calibri"/>
                <w:sz w:val="18"/>
              </w:rPr>
            </w:pPr>
          </w:p>
        </w:tc>
        <w:tc>
          <w:tcPr>
            <w:tcW w:w="401" w:type="dxa"/>
            <w:tcBorders>
              <w:bottom w:val="single" w:sz="12" w:space="0" w:color="C00000"/>
              <w:right w:val="single" w:sz="12" w:space="0" w:color="C00000"/>
            </w:tcBorders>
            <w:shd w:val="clear" w:color="auto" w:fill="auto"/>
            <w:vAlign w:val="center"/>
          </w:tcPr>
          <w:p w14:paraId="1BC582DE" w14:textId="77777777" w:rsidR="00CD140C" w:rsidRPr="00357A45" w:rsidRDefault="00CD140C" w:rsidP="004C2858">
            <w:pPr>
              <w:spacing w:before="0" w:line="240" w:lineRule="exact"/>
              <w:ind w:right="-57"/>
              <w:jc w:val="center"/>
              <w:rPr>
                <w:rFonts w:ascii="Calibri" w:hAnsi="Calibri" w:cs="Calibri"/>
                <w:sz w:val="18"/>
              </w:rPr>
            </w:pPr>
          </w:p>
        </w:tc>
      </w:tr>
    </w:tbl>
    <w:p w14:paraId="6D0BCB7D" w14:textId="77777777" w:rsidR="00CD140C" w:rsidRPr="00357A45" w:rsidRDefault="00CD140C" w:rsidP="00CD140C">
      <w:pPr>
        <w:tabs>
          <w:tab w:val="clear" w:pos="794"/>
          <w:tab w:val="clear" w:pos="1191"/>
          <w:tab w:val="clear" w:pos="1588"/>
          <w:tab w:val="clear" w:pos="1985"/>
        </w:tabs>
        <w:spacing w:after="120"/>
        <w:jc w:val="center"/>
        <w:rPr>
          <w:rFonts w:eastAsia="MS Mincho"/>
          <w:b/>
          <w:bCs/>
          <w:sz w:val="20"/>
        </w:rPr>
      </w:pPr>
      <w:proofErr w:type="spellStart"/>
      <w:r w:rsidRPr="00357A45">
        <w:rPr>
          <w:rFonts w:eastAsia="MS Mincho"/>
          <w:b/>
          <w:bCs/>
          <w:sz w:val="20"/>
        </w:rPr>
        <w:t>Sessions</w:t>
      </w:r>
      <w:proofErr w:type="spellEnd"/>
      <w:r w:rsidRPr="00357A45">
        <w:rPr>
          <w:rFonts w:eastAsia="MS Mincho"/>
          <w:b/>
          <w:bCs/>
          <w:sz w:val="20"/>
        </w:rPr>
        <w:t xml:space="preserve"> </w:t>
      </w:r>
      <w:proofErr w:type="gramStart"/>
      <w:r w:rsidRPr="00357A45">
        <w:rPr>
          <w:rFonts w:eastAsia="MS Mincho"/>
          <w:b/>
          <w:bCs/>
          <w:sz w:val="20"/>
        </w:rPr>
        <w:t>timing :</w:t>
      </w:r>
      <w:proofErr w:type="gramEnd"/>
      <w:r w:rsidRPr="00357A45">
        <w:rPr>
          <w:rFonts w:eastAsia="MS Mincho"/>
          <w:b/>
          <w:bCs/>
          <w:sz w:val="20"/>
        </w:rPr>
        <w:t xml:space="preserve"> </w:t>
      </w:r>
      <w:r w:rsidRPr="00357A45">
        <w:rPr>
          <w:rFonts w:eastAsia="MS Mincho"/>
          <w:b/>
          <w:bCs/>
          <w:sz w:val="20"/>
        </w:rPr>
        <w:tab/>
      </w:r>
      <w:proofErr w:type="spellStart"/>
      <w:r w:rsidRPr="00357A45">
        <w:rPr>
          <w:rFonts w:eastAsia="MS Mincho"/>
          <w:b/>
          <w:bCs/>
          <w:sz w:val="20"/>
        </w:rPr>
        <w:t>Session</w:t>
      </w:r>
      <w:proofErr w:type="spellEnd"/>
      <w:r w:rsidRPr="00357A45">
        <w:rPr>
          <w:rFonts w:eastAsia="MS Mincho"/>
          <w:b/>
          <w:bCs/>
          <w:sz w:val="20"/>
        </w:rPr>
        <w:t xml:space="preserve"> 1: 0930 – 1045;</w:t>
      </w:r>
      <w:r w:rsidRPr="00357A45">
        <w:rPr>
          <w:rFonts w:eastAsia="MS Mincho"/>
          <w:b/>
          <w:bCs/>
          <w:sz w:val="20"/>
        </w:rPr>
        <w:tab/>
      </w:r>
      <w:proofErr w:type="spellStart"/>
      <w:r w:rsidRPr="00357A45">
        <w:rPr>
          <w:rFonts w:eastAsia="MS Mincho"/>
          <w:b/>
          <w:bCs/>
          <w:sz w:val="20"/>
        </w:rPr>
        <w:t>Session</w:t>
      </w:r>
      <w:proofErr w:type="spellEnd"/>
      <w:r w:rsidRPr="00357A45">
        <w:rPr>
          <w:rFonts w:eastAsia="MS Mincho"/>
          <w:b/>
          <w:bCs/>
          <w:sz w:val="20"/>
        </w:rPr>
        <w:t xml:space="preserve"> 2: 1115-1230;</w:t>
      </w:r>
      <w:r w:rsidRPr="00357A45">
        <w:rPr>
          <w:rFonts w:eastAsia="MS Mincho"/>
          <w:b/>
          <w:bCs/>
          <w:sz w:val="20"/>
        </w:rPr>
        <w:tab/>
      </w:r>
      <w:proofErr w:type="spellStart"/>
      <w:r w:rsidRPr="00357A45">
        <w:rPr>
          <w:rFonts w:eastAsia="MS Mincho"/>
          <w:b/>
          <w:bCs/>
          <w:sz w:val="20"/>
        </w:rPr>
        <w:t>Session</w:t>
      </w:r>
      <w:proofErr w:type="spellEnd"/>
      <w:r w:rsidRPr="00357A45">
        <w:rPr>
          <w:rFonts w:eastAsia="MS Mincho"/>
          <w:b/>
          <w:bCs/>
          <w:sz w:val="20"/>
        </w:rPr>
        <w:t xml:space="preserve"> 3: 1430-1545;</w:t>
      </w:r>
      <w:r w:rsidRPr="00357A45">
        <w:rPr>
          <w:rFonts w:eastAsia="MS Mincho"/>
          <w:b/>
          <w:bCs/>
          <w:sz w:val="20"/>
        </w:rPr>
        <w:tab/>
      </w:r>
      <w:proofErr w:type="spellStart"/>
      <w:r w:rsidRPr="00357A45">
        <w:rPr>
          <w:rFonts w:eastAsia="MS Mincho"/>
          <w:b/>
          <w:bCs/>
          <w:sz w:val="20"/>
        </w:rPr>
        <w:t>Session</w:t>
      </w:r>
      <w:proofErr w:type="spellEnd"/>
      <w:r w:rsidRPr="00357A45">
        <w:rPr>
          <w:rFonts w:eastAsia="MS Mincho"/>
          <w:b/>
          <w:bCs/>
          <w:sz w:val="20"/>
        </w:rPr>
        <w:t xml:space="preserve"> 4: 1615-1730</w:t>
      </w:r>
    </w:p>
    <w:p w14:paraId="788A767E" w14:textId="77777777" w:rsidR="00CD140C" w:rsidRPr="00357A45" w:rsidRDefault="00CD140C" w:rsidP="00CD140C">
      <w:pPr>
        <w:tabs>
          <w:tab w:val="clear" w:pos="794"/>
          <w:tab w:val="left" w:pos="720"/>
        </w:tabs>
        <w:rPr>
          <w:b/>
          <w:bCs/>
        </w:rPr>
      </w:pPr>
      <w:r w:rsidRPr="00357A45">
        <w:rPr>
          <w:b/>
          <w:bCs/>
        </w:rPr>
        <w:t>NOTES:</w:t>
      </w:r>
    </w:p>
    <w:tbl>
      <w:tblPr>
        <w:tblStyle w:val="TableGrid"/>
        <w:tblW w:w="0" w:type="auto"/>
        <w:tblLook w:val="04A0" w:firstRow="1" w:lastRow="0" w:firstColumn="1" w:lastColumn="0" w:noHBand="0" w:noVBand="1"/>
      </w:tblPr>
      <w:tblGrid>
        <w:gridCol w:w="702"/>
        <w:gridCol w:w="8927"/>
      </w:tblGrid>
      <w:tr w:rsidR="00CD140C" w:rsidRPr="00A67A9B" w14:paraId="436853C9" w14:textId="77777777" w:rsidTr="004C2858">
        <w:tc>
          <w:tcPr>
            <w:tcW w:w="704" w:type="dxa"/>
          </w:tcPr>
          <w:p w14:paraId="72F0A8E5" w14:textId="77777777" w:rsidR="00CD140C" w:rsidRPr="00357A45" w:rsidRDefault="00CD140C" w:rsidP="004C2858">
            <w:pPr>
              <w:tabs>
                <w:tab w:val="clear" w:pos="794"/>
                <w:tab w:val="left" w:pos="720"/>
              </w:tabs>
              <w:rPr>
                <w:b/>
                <w:bCs/>
              </w:rPr>
            </w:pPr>
            <w:r w:rsidRPr="00357A45">
              <w:rPr>
                <w:b/>
                <w:bCs/>
              </w:rPr>
              <w:t>WSP</w:t>
            </w:r>
          </w:p>
        </w:tc>
        <w:tc>
          <w:tcPr>
            <w:tcW w:w="9492" w:type="dxa"/>
          </w:tcPr>
          <w:p w14:paraId="158C5367" w14:textId="77777777" w:rsidR="00CD140C" w:rsidRPr="001E3FD9" w:rsidRDefault="00CD140C" w:rsidP="004C2858">
            <w:pPr>
              <w:tabs>
                <w:tab w:val="clear" w:pos="794"/>
                <w:tab w:val="left" w:pos="720"/>
              </w:tabs>
              <w:rPr>
                <w:lang w:val="en-US"/>
              </w:rPr>
            </w:pPr>
            <w:r w:rsidRPr="001E3FD9">
              <w:rPr>
                <w:lang w:val="en-US"/>
              </w:rPr>
              <w:t>ITU-WHO stakeholders' consultation on the Make Listening Safe initiative (Geneva, 1-3 July 2025):</w:t>
            </w:r>
            <w:r w:rsidRPr="001E3FD9">
              <w:rPr>
                <w:i/>
                <w:iCs/>
                <w:lang w:val="en-US"/>
              </w:rPr>
              <w:t xml:space="preserve"> </w:t>
            </w:r>
            <w:hyperlink r:id="rId34">
              <w:r w:rsidRPr="001E3FD9">
                <w:rPr>
                  <w:rStyle w:val="Hyperlink"/>
                  <w:rFonts w:cstheme="minorHAnsi"/>
                  <w:szCs w:val="22"/>
                  <w:lang w:val="en-US"/>
                </w:rPr>
                <w:t>https://itu.int/en/ITU-T/Workshops-and-Seminars/2025/0701</w:t>
              </w:r>
            </w:hyperlink>
          </w:p>
        </w:tc>
      </w:tr>
      <w:tr w:rsidR="00CD140C" w:rsidRPr="00357A45" w14:paraId="7809EFD6" w14:textId="77777777" w:rsidTr="004C2858">
        <w:tc>
          <w:tcPr>
            <w:tcW w:w="704" w:type="dxa"/>
          </w:tcPr>
          <w:p w14:paraId="146316CC" w14:textId="77777777" w:rsidR="00CD140C" w:rsidRPr="00357A45" w:rsidRDefault="00CD140C" w:rsidP="004C2858">
            <w:pPr>
              <w:tabs>
                <w:tab w:val="clear" w:pos="794"/>
                <w:tab w:val="left" w:pos="720"/>
              </w:tabs>
              <w:rPr>
                <w:b/>
                <w:bCs/>
              </w:rPr>
            </w:pPr>
            <w:r w:rsidRPr="00357A45">
              <w:rPr>
                <w:b/>
                <w:bCs/>
              </w:rPr>
              <w:t>1</w:t>
            </w:r>
          </w:p>
        </w:tc>
        <w:tc>
          <w:tcPr>
            <w:tcW w:w="9492" w:type="dxa"/>
          </w:tcPr>
          <w:p w14:paraId="386E3C3E" w14:textId="77777777" w:rsidR="00CD140C" w:rsidRPr="00357A45" w:rsidRDefault="00CD140C" w:rsidP="004C2858">
            <w:pPr>
              <w:tabs>
                <w:tab w:val="clear" w:pos="794"/>
                <w:tab w:val="left" w:pos="720"/>
              </w:tabs>
            </w:pPr>
            <w:proofErr w:type="spellStart"/>
            <w:r w:rsidRPr="00357A45">
              <w:t>Start</w:t>
            </w:r>
            <w:proofErr w:type="spellEnd"/>
            <w:r w:rsidRPr="00357A45">
              <w:t xml:space="preserve"> at 08h30</w:t>
            </w:r>
          </w:p>
        </w:tc>
      </w:tr>
      <w:tr w:rsidR="00CD140C" w:rsidRPr="00A67A9B" w14:paraId="53BB43DE" w14:textId="77777777" w:rsidTr="004C2858">
        <w:tc>
          <w:tcPr>
            <w:tcW w:w="704" w:type="dxa"/>
          </w:tcPr>
          <w:p w14:paraId="3042D25D" w14:textId="77777777" w:rsidR="00CD140C" w:rsidRPr="00357A45" w:rsidRDefault="00CD140C" w:rsidP="004C2858">
            <w:pPr>
              <w:tabs>
                <w:tab w:val="clear" w:pos="794"/>
                <w:tab w:val="left" w:pos="720"/>
              </w:tabs>
              <w:rPr>
                <w:b/>
                <w:bCs/>
              </w:rPr>
            </w:pPr>
            <w:r w:rsidRPr="00357A45">
              <w:rPr>
                <w:b/>
                <w:bCs/>
              </w:rPr>
              <w:t>2</w:t>
            </w:r>
          </w:p>
        </w:tc>
        <w:tc>
          <w:tcPr>
            <w:tcW w:w="9492" w:type="dxa"/>
          </w:tcPr>
          <w:p w14:paraId="0E8D09BD" w14:textId="77777777" w:rsidR="00CD140C" w:rsidRPr="001E3FD9" w:rsidRDefault="00CD140C" w:rsidP="004C2858">
            <w:pPr>
              <w:tabs>
                <w:tab w:val="clear" w:pos="794"/>
                <w:tab w:val="left" w:pos="720"/>
              </w:tabs>
              <w:rPr>
                <w:lang w:val="en-US"/>
              </w:rPr>
            </w:pPr>
            <w:r w:rsidRPr="001E3FD9">
              <w:rPr>
                <w:lang w:val="en-US"/>
              </w:rPr>
              <w:t>Review session for documents for Consent</w:t>
            </w:r>
          </w:p>
        </w:tc>
      </w:tr>
    </w:tbl>
    <w:p w14:paraId="177B8796" w14:textId="77777777" w:rsidR="00CD140C" w:rsidRPr="001E3FD9" w:rsidRDefault="00CD140C" w:rsidP="00411C49">
      <w:pPr>
        <w:pStyle w:val="Reasons"/>
      </w:pPr>
    </w:p>
    <w:p w14:paraId="790D343F" w14:textId="77777777" w:rsidR="00CD140C" w:rsidRPr="00357A45" w:rsidRDefault="00CD140C">
      <w:pPr>
        <w:jc w:val="center"/>
      </w:pPr>
      <w:r w:rsidRPr="00357A45">
        <w:t>______________</w:t>
      </w:r>
    </w:p>
    <w:sectPr w:rsidR="00CD140C" w:rsidRPr="00357A45" w:rsidSect="00B87E9E">
      <w:headerReference w:type="default" r:id="rId35"/>
      <w:footerReference w:type="first" r:id="rId3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A1AA" w14:textId="77777777" w:rsidR="006E2DDA" w:rsidRDefault="006E2DDA">
      <w:r>
        <w:separator/>
      </w:r>
    </w:p>
  </w:endnote>
  <w:endnote w:type="continuationSeparator" w:id="0">
    <w:p w14:paraId="2DE2A223" w14:textId="77777777" w:rsidR="006E2DDA" w:rsidRDefault="006E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8BA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3B80" w14:textId="77777777" w:rsidR="006E2DDA" w:rsidRDefault="006E2DDA">
      <w:r>
        <w:t>____________________</w:t>
      </w:r>
    </w:p>
  </w:footnote>
  <w:footnote w:type="continuationSeparator" w:id="0">
    <w:p w14:paraId="3F7D04A2" w14:textId="77777777" w:rsidR="006E2DDA" w:rsidRDefault="006E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DF6D" w14:textId="10564E8E"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49F8BEF7" w14:textId="6EDF4966" w:rsidR="00CD140C" w:rsidRPr="00303D62" w:rsidRDefault="00CD140C">
    <w:pPr>
      <w:pStyle w:val="Header"/>
      <w:rPr>
        <w:sz w:val="18"/>
        <w:szCs w:val="18"/>
      </w:rPr>
    </w:pPr>
    <w:r w:rsidRPr="00A67A9B">
      <w:rPr>
        <w:rStyle w:val="PageNumber"/>
        <w:sz w:val="18"/>
        <w:szCs w:val="18"/>
      </w:rPr>
      <w:t>Carta Colectiva</w:t>
    </w:r>
    <w:r w:rsidR="001E3FD9" w:rsidRPr="00A67A9B">
      <w:rPr>
        <w:rStyle w:val="PageNumber"/>
        <w:sz w:val="18"/>
        <w:szCs w:val="18"/>
      </w:rPr>
      <w:t xml:space="preserve"> TSB</w:t>
    </w:r>
    <w:r w:rsidRPr="00A67A9B">
      <w:rPr>
        <w:rStyle w:val="PageNumber"/>
        <w:sz w:val="18"/>
        <w:szCs w:val="18"/>
      </w:rPr>
      <w:t xml:space="preserve"> 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4F5BAE"/>
    <w:multiLevelType w:val="hybridMultilevel"/>
    <w:tmpl w:val="E4BA7842"/>
    <w:lvl w:ilvl="0" w:tplc="F34EB58C">
      <w:start w:val="150"/>
      <w:numFmt w:val="bullet"/>
      <w:lvlText w:val=""/>
      <w:lvlJc w:val="left"/>
      <w:pPr>
        <w:ind w:left="767" w:hanging="360"/>
      </w:pPr>
      <w:rPr>
        <w:rFonts w:ascii="Symbol" w:eastAsia="Times New Roman" w:hAnsi="Symbol" w:hint="default"/>
        <w:b w:val="0"/>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4"/>
  </w:num>
  <w:num w:numId="3" w16cid:durableId="1069613404">
    <w:abstractNumId w:val="2"/>
  </w:num>
  <w:num w:numId="4" w16cid:durableId="374936234">
    <w:abstractNumId w:val="1"/>
  </w:num>
  <w:num w:numId="5" w16cid:durableId="1625769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58"/>
    <w:rsid w:val="00002529"/>
    <w:rsid w:val="00072C13"/>
    <w:rsid w:val="00085662"/>
    <w:rsid w:val="000C36E6"/>
    <w:rsid w:val="000C382F"/>
    <w:rsid w:val="001173CC"/>
    <w:rsid w:val="001350B9"/>
    <w:rsid w:val="0014464D"/>
    <w:rsid w:val="00170AA0"/>
    <w:rsid w:val="001A54CC"/>
    <w:rsid w:val="001E3FD9"/>
    <w:rsid w:val="00257FB4"/>
    <w:rsid w:val="002E496E"/>
    <w:rsid w:val="00303D62"/>
    <w:rsid w:val="00335367"/>
    <w:rsid w:val="00357A45"/>
    <w:rsid w:val="00370C2D"/>
    <w:rsid w:val="00385BD6"/>
    <w:rsid w:val="003A6ADD"/>
    <w:rsid w:val="003D1E8D"/>
    <w:rsid w:val="003D673B"/>
    <w:rsid w:val="003F2855"/>
    <w:rsid w:val="00401C20"/>
    <w:rsid w:val="00485630"/>
    <w:rsid w:val="004A7957"/>
    <w:rsid w:val="004C4144"/>
    <w:rsid w:val="004D40F4"/>
    <w:rsid w:val="00545042"/>
    <w:rsid w:val="0055719E"/>
    <w:rsid w:val="00574DE8"/>
    <w:rsid w:val="006969B4"/>
    <w:rsid w:val="006E2DDA"/>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30400"/>
    <w:rsid w:val="00A54E47"/>
    <w:rsid w:val="00A67A9B"/>
    <w:rsid w:val="00AB6E3A"/>
    <w:rsid w:val="00AE7093"/>
    <w:rsid w:val="00B422BC"/>
    <w:rsid w:val="00B43F77"/>
    <w:rsid w:val="00B55A3E"/>
    <w:rsid w:val="00B87E9E"/>
    <w:rsid w:val="00B95F0A"/>
    <w:rsid w:val="00B96180"/>
    <w:rsid w:val="00C116FE"/>
    <w:rsid w:val="00C17AC0"/>
    <w:rsid w:val="00C34772"/>
    <w:rsid w:val="00C5465A"/>
    <w:rsid w:val="00CD140C"/>
    <w:rsid w:val="00CE7A58"/>
    <w:rsid w:val="00D54642"/>
    <w:rsid w:val="00D834E7"/>
    <w:rsid w:val="00DD77C9"/>
    <w:rsid w:val="00DF3538"/>
    <w:rsid w:val="00E839B0"/>
    <w:rsid w:val="00E92C09"/>
    <w:rsid w:val="00F14380"/>
    <w:rsid w:val="00F514E1"/>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88595"/>
  <w15:docId w15:val="{A7612C54-88FE-48EE-B9EC-4D9CDFF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4D40F4"/>
    <w:rPr>
      <w:color w:val="605E5C"/>
      <w:shd w:val="clear" w:color="auto" w:fill="E1DFDD"/>
    </w:rPr>
  </w:style>
  <w:style w:type="paragraph" w:styleId="ListParagraph">
    <w:name w:val="List Paragraph"/>
    <w:basedOn w:val="Normal"/>
    <w:uiPriority w:val="34"/>
    <w:qFormat/>
    <w:rsid w:val="00CD140C"/>
    <w:pPr>
      <w:ind w:left="720"/>
      <w:contextualSpacing/>
    </w:pPr>
    <w:rPr>
      <w:sz w:val="22"/>
    </w:rPr>
  </w:style>
  <w:style w:type="table" w:styleId="TableGrid">
    <w:name w:val="Table Grid"/>
    <w:basedOn w:val="TableNormal"/>
    <w:rsid w:val="00CD140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D140C"/>
    <w:pPr>
      <w:keepNext/>
      <w:keepLines/>
      <w:spacing w:before="240" w:after="280"/>
      <w:jc w:val="center"/>
    </w:pPr>
    <w:rPr>
      <w:b/>
      <w:sz w:val="28"/>
      <w:lang w:val="en-GB"/>
    </w:rPr>
  </w:style>
  <w:style w:type="paragraph" w:customStyle="1" w:styleId="Reasons">
    <w:name w:val="Reasons"/>
    <w:basedOn w:val="Normal"/>
    <w:qFormat/>
    <w:rsid w:val="00CD140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0">
    <w:name w:val="Annex"/>
    <w:basedOn w:val="Headingb0"/>
    <w:rsid w:val="00170AA0"/>
    <w:rPr>
      <w:lang w:val="es-ES"/>
    </w:rPr>
  </w:style>
  <w:style w:type="table" w:customStyle="1" w:styleId="TableGrid1">
    <w:name w:val="Table Grid1"/>
    <w:basedOn w:val="TableNormal"/>
    <w:next w:val="TableGrid"/>
    <w:rsid w:val="00A6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orkshops-and-Seminars/2025/0701/Pages/default.aspx" TargetMode="External"/><Relationship Id="rId18" Type="http://schemas.openxmlformats.org/officeDocument/2006/relationships/hyperlink" Target="https://www.itu.int/en/ITU-T/studygroups/2025-2028/21/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customXml" Target="../customXml/item2.xml"/><Relationship Id="rId21" Type="http://schemas.openxmlformats.org/officeDocument/2006/relationships/image" Target="media/image2.png"/><Relationship Id="rId34" Type="http://schemas.openxmlformats.org/officeDocument/2006/relationships/hyperlink" Target="https://itu.int/en/ITU-T/Workshops-and-Seminars/2025/07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le.itu.int/11.1002/apps/meeting-rooms" TargetMode="External"/><Relationship Id="rId20" Type="http://schemas.openxmlformats.org/officeDocument/2006/relationships/hyperlink" Target="https://handle.itu.int/11.1002/groups/sg21" TargetMode="External"/><Relationship Id="rId29" Type="http://schemas.openxmlformats.org/officeDocument/2006/relationships/hyperlink" Target="https://remote.itu.int/"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21&amp;Q=-1&amp;From=2025-06-01&amp;To=2025-10-17"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itu.int/en/delegates-corner"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s://itu.int/net/ITU-T/ddp/" TargetMode="External"/><Relationship Id="rId28" Type="http://schemas.openxmlformats.org/officeDocument/2006/relationships/hyperlink" Target="mailto:servicedesk@itu.int" TargetMode="External"/><Relationship Id="rId36" Type="http://schemas.openxmlformats.org/officeDocument/2006/relationships/footer" Target="footer1.xml"/><Relationship Id="rId10" Type="http://schemas.openxmlformats.org/officeDocument/2006/relationships/hyperlink" Target="https://itu.int/go/tsg21" TargetMode="External"/><Relationship Id="rId19" Type="http://schemas.openxmlformats.org/officeDocument/2006/relationships/hyperlink" Target="https://www.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itu.int/go/tsg21/reg" TargetMode="External"/><Relationship Id="rId22" Type="http://schemas.openxmlformats.org/officeDocument/2006/relationships/image" Target="media/image3.svg"/><Relationship Id="rId27" Type="http://schemas.openxmlformats.org/officeDocument/2006/relationships/hyperlink" Target="https://www.itu.int/en/about/Documents/itu-plan.pdf" TargetMode="External"/><Relationship Id="rId30" Type="http://schemas.openxmlformats.org/officeDocument/2006/relationships/hyperlink" Target="https://www.itu.int/md/T25-TSB-CIR-0001/es"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25-TSB-CIR-0042/es" TargetMode="External"/><Relationship Id="rId17" Type="http://schemas.openxmlformats.org/officeDocument/2006/relationships/hyperlink" Target="http://itu.int/net/ITU-T/ddp/" TargetMode="External"/><Relationship Id="rId25" Type="http://schemas.openxmlformats.org/officeDocument/2006/relationships/hyperlink" Target="https://www.itu.int/TIES/" TargetMode="External"/><Relationship Id="rId33" Type="http://schemas.openxmlformats.org/officeDocument/2006/relationships/hyperlink" Target="https://itu.int/travel/" TargetMode="Externa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customXml/itemProps2.xml><?xml version="1.0" encoding="utf-8"?>
<ds:datastoreItem xmlns:ds="http://schemas.openxmlformats.org/officeDocument/2006/customXml" ds:itemID="{3E555339-6470-4644-993F-267B0257D1E8}"/>
</file>

<file path=customXml/itemProps3.xml><?xml version="1.0" encoding="utf-8"?>
<ds:datastoreItem xmlns:ds="http://schemas.openxmlformats.org/officeDocument/2006/customXml" ds:itemID="{FBED7E3A-AAD8-4989-8608-44BD1C6A10B2}"/>
</file>

<file path=customXml/itemProps4.xml><?xml version="1.0" encoding="utf-8"?>
<ds:datastoreItem xmlns:ds="http://schemas.openxmlformats.org/officeDocument/2006/customXml" ds:itemID="{FEE6734F-95A9-4D7E-ADE8-2B6439DF511A}"/>
</file>

<file path=docProps/app.xml><?xml version="1.0" encoding="utf-8"?>
<Properties xmlns="http://schemas.openxmlformats.org/officeDocument/2006/extended-properties" xmlns:vt="http://schemas.openxmlformats.org/officeDocument/2006/docPropsVTypes">
  <Template>PS_TSB_Circular_Letter.dotx</Template>
  <TotalTime>2</TotalTime>
  <Pages>6</Pages>
  <Words>2033</Words>
  <Characters>11969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13975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Marquez Folch, David</cp:lastModifiedBy>
  <cp:revision>2</cp:revision>
  <cp:lastPrinted>2011-04-15T08:24:00Z</cp:lastPrinted>
  <dcterms:created xsi:type="dcterms:W3CDTF">2025-04-15T14:50:00Z</dcterms:created>
  <dcterms:modified xsi:type="dcterms:W3CDTF">2025-04-15T14:50:00Z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