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E83B71" w14:paraId="5142C517" w14:textId="77777777" w:rsidTr="00F71ACC">
        <w:trPr>
          <w:cantSplit/>
        </w:trPr>
        <w:tc>
          <w:tcPr>
            <w:tcW w:w="1418" w:type="dxa"/>
            <w:gridSpan w:val="3"/>
            <w:vAlign w:val="center"/>
          </w:tcPr>
          <w:p w14:paraId="4F21F957" w14:textId="77777777" w:rsidR="003E5F3C" w:rsidRPr="00E83B71" w:rsidRDefault="0010404C" w:rsidP="00CB634F">
            <w:pPr>
              <w:tabs>
                <w:tab w:val="right" w:pos="8732"/>
              </w:tabs>
              <w:spacing w:before="0"/>
              <w:rPr>
                <w:rFonts w:asciiTheme="minorHAnsi" w:hAnsiTheme="minorHAnsi"/>
                <w:b/>
                <w:bCs/>
                <w:iCs/>
                <w:color w:val="FFFFFF"/>
                <w:sz w:val="30"/>
                <w:szCs w:val="30"/>
              </w:rPr>
            </w:pPr>
            <w:r w:rsidRPr="00E83B71">
              <w:rPr>
                <w:lang w:eastAsia="zh-CN"/>
              </w:rPr>
              <w:drawing>
                <wp:inline distT="0" distB="0" distL="0" distR="0" wp14:anchorId="5F00AC0B" wp14:editId="37D4FBA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65676FD2" w14:textId="77777777" w:rsidR="003E5F3C" w:rsidRPr="00E83B71" w:rsidRDefault="003E5F3C" w:rsidP="00CB634F">
            <w:pPr>
              <w:spacing w:before="0"/>
              <w:rPr>
                <w:rFonts w:asciiTheme="minorHAnsi" w:hAnsiTheme="minorHAnsi" w:cs="Times New Roman Bold"/>
                <w:b/>
                <w:bCs/>
                <w:iCs/>
                <w:smallCaps/>
                <w:sz w:val="34"/>
                <w:szCs w:val="34"/>
              </w:rPr>
            </w:pPr>
            <w:r w:rsidRPr="00E83B71">
              <w:rPr>
                <w:rFonts w:asciiTheme="minorHAnsi" w:hAnsiTheme="minorHAnsi" w:cs="Times New Roman Bold"/>
                <w:b/>
                <w:bCs/>
                <w:iCs/>
                <w:smallCaps/>
                <w:sz w:val="34"/>
                <w:szCs w:val="34"/>
              </w:rPr>
              <w:t>Union internationale des télécommunications</w:t>
            </w:r>
          </w:p>
          <w:p w14:paraId="4C39B6BC" w14:textId="77777777" w:rsidR="003E5F3C" w:rsidRPr="00E83B71" w:rsidRDefault="003E5F3C" w:rsidP="00CB634F">
            <w:pPr>
              <w:tabs>
                <w:tab w:val="right" w:pos="8732"/>
              </w:tabs>
              <w:spacing w:before="0"/>
              <w:rPr>
                <w:rFonts w:asciiTheme="minorHAnsi" w:hAnsiTheme="minorHAnsi"/>
                <w:b/>
                <w:bCs/>
                <w:iCs/>
                <w:color w:val="FFFFFF"/>
                <w:sz w:val="30"/>
                <w:szCs w:val="30"/>
              </w:rPr>
            </w:pPr>
            <w:r w:rsidRPr="00E83B71">
              <w:rPr>
                <w:rFonts w:asciiTheme="minorHAnsi" w:hAnsiTheme="minorHAnsi" w:cs="Times New Roman Bold"/>
                <w:b/>
                <w:bCs/>
                <w:iCs/>
                <w:smallCaps/>
                <w:sz w:val="28"/>
                <w:szCs w:val="28"/>
              </w:rPr>
              <w:t>B</w:t>
            </w:r>
            <w:r w:rsidRPr="00E83B71">
              <w:rPr>
                <w:rFonts w:asciiTheme="minorHAnsi" w:hAnsiTheme="minorHAnsi"/>
                <w:b/>
                <w:bCs/>
                <w:iCs/>
                <w:smallCaps/>
                <w:sz w:val="28"/>
                <w:szCs w:val="28"/>
              </w:rPr>
              <w:t>ureau de la Normalisation des Télécommunications</w:t>
            </w:r>
          </w:p>
        </w:tc>
        <w:tc>
          <w:tcPr>
            <w:tcW w:w="1984" w:type="dxa"/>
            <w:vAlign w:val="center"/>
          </w:tcPr>
          <w:p w14:paraId="5D243644" w14:textId="77777777" w:rsidR="003E5F3C" w:rsidRPr="00E83B71" w:rsidRDefault="003E5F3C" w:rsidP="00CB634F">
            <w:pPr>
              <w:spacing w:before="0"/>
              <w:jc w:val="right"/>
              <w:rPr>
                <w:rFonts w:asciiTheme="minorHAnsi" w:hAnsiTheme="minorHAnsi"/>
                <w:color w:val="FFFFFF"/>
                <w:sz w:val="26"/>
                <w:szCs w:val="26"/>
              </w:rPr>
            </w:pPr>
          </w:p>
        </w:tc>
      </w:tr>
      <w:tr w:rsidR="00F71ACC" w:rsidRPr="00E83B71" w14:paraId="05D05CD8" w14:textId="77777777" w:rsidTr="00295B1F">
        <w:trPr>
          <w:gridBefore w:val="1"/>
          <w:wBefore w:w="8" w:type="dxa"/>
          <w:cantSplit/>
          <w:trHeight w:val="340"/>
        </w:trPr>
        <w:tc>
          <w:tcPr>
            <w:tcW w:w="985" w:type="dxa"/>
          </w:tcPr>
          <w:p w14:paraId="098FDCE6" w14:textId="77777777" w:rsidR="00F71ACC" w:rsidRPr="00E83B71" w:rsidRDefault="00F71ACC" w:rsidP="00C17596">
            <w:pPr>
              <w:tabs>
                <w:tab w:val="left" w:pos="4111"/>
              </w:tabs>
              <w:spacing w:before="10"/>
              <w:ind w:left="57"/>
              <w:rPr>
                <w:rFonts w:asciiTheme="minorHAnsi" w:hAnsiTheme="minorHAnsi"/>
              </w:rPr>
            </w:pPr>
          </w:p>
        </w:tc>
        <w:tc>
          <w:tcPr>
            <w:tcW w:w="3892" w:type="dxa"/>
            <w:gridSpan w:val="2"/>
          </w:tcPr>
          <w:p w14:paraId="6F1A195A" w14:textId="77777777" w:rsidR="00F71ACC" w:rsidRPr="00E83B71" w:rsidRDefault="00F71ACC" w:rsidP="00C17596">
            <w:pPr>
              <w:tabs>
                <w:tab w:val="left" w:pos="4111"/>
              </w:tabs>
              <w:spacing w:before="0"/>
              <w:ind w:left="57"/>
              <w:rPr>
                <w:rFonts w:asciiTheme="minorHAnsi" w:hAnsiTheme="minorHAnsi"/>
                <w:b/>
              </w:rPr>
            </w:pPr>
          </w:p>
        </w:tc>
        <w:tc>
          <w:tcPr>
            <w:tcW w:w="4896" w:type="dxa"/>
            <w:gridSpan w:val="2"/>
          </w:tcPr>
          <w:p w14:paraId="574B7B91" w14:textId="3B652164" w:rsidR="00F71ACC" w:rsidRPr="00E83B71" w:rsidRDefault="00F71ACC" w:rsidP="002A591E">
            <w:pPr>
              <w:tabs>
                <w:tab w:val="clear" w:pos="794"/>
                <w:tab w:val="clear" w:pos="1191"/>
                <w:tab w:val="clear" w:pos="1588"/>
                <w:tab w:val="clear" w:pos="1985"/>
              </w:tabs>
              <w:spacing w:after="120"/>
              <w:ind w:left="57"/>
              <w:rPr>
                <w:rFonts w:asciiTheme="minorHAnsi" w:hAnsiTheme="minorHAnsi"/>
                <w:b/>
              </w:rPr>
            </w:pPr>
            <w:r w:rsidRPr="00E83B71">
              <w:rPr>
                <w:rFonts w:asciiTheme="minorHAnsi" w:hAnsiTheme="minorHAnsi"/>
              </w:rPr>
              <w:t>Genève, le</w:t>
            </w:r>
            <w:r w:rsidR="006B65AE" w:rsidRPr="00E83B71">
              <w:rPr>
                <w:rFonts w:asciiTheme="minorHAnsi" w:hAnsiTheme="minorHAnsi"/>
              </w:rPr>
              <w:t xml:space="preserve"> 14 avril 2025</w:t>
            </w:r>
          </w:p>
        </w:tc>
      </w:tr>
      <w:tr w:rsidR="00F71ACC" w:rsidRPr="00E83B71" w14:paraId="72C5A4D1" w14:textId="77777777" w:rsidTr="00295B1F">
        <w:trPr>
          <w:gridBefore w:val="1"/>
          <w:wBefore w:w="8" w:type="dxa"/>
          <w:cantSplit/>
          <w:trHeight w:val="340"/>
        </w:trPr>
        <w:tc>
          <w:tcPr>
            <w:tcW w:w="985" w:type="dxa"/>
          </w:tcPr>
          <w:p w14:paraId="258684EA" w14:textId="77777777" w:rsidR="00F71ACC" w:rsidRPr="00E83B71" w:rsidRDefault="00F71ACC" w:rsidP="00F71ACC">
            <w:pPr>
              <w:tabs>
                <w:tab w:val="left" w:pos="4111"/>
              </w:tabs>
              <w:spacing w:before="40" w:after="40"/>
              <w:ind w:left="57"/>
              <w:rPr>
                <w:rFonts w:asciiTheme="minorHAnsi" w:hAnsiTheme="minorHAnsi"/>
              </w:rPr>
            </w:pPr>
            <w:r w:rsidRPr="00E83B71">
              <w:rPr>
                <w:rFonts w:asciiTheme="minorHAnsi" w:hAnsiTheme="minorHAnsi"/>
              </w:rPr>
              <w:t>Réf.:</w:t>
            </w:r>
          </w:p>
        </w:tc>
        <w:tc>
          <w:tcPr>
            <w:tcW w:w="3892" w:type="dxa"/>
            <w:gridSpan w:val="2"/>
          </w:tcPr>
          <w:p w14:paraId="34A5D28F" w14:textId="05D3EC02" w:rsidR="00F71ACC" w:rsidRPr="00E83B71" w:rsidRDefault="00F71ACC" w:rsidP="00F71ACC">
            <w:pPr>
              <w:tabs>
                <w:tab w:val="left" w:pos="4111"/>
              </w:tabs>
              <w:spacing w:before="40" w:after="40"/>
              <w:ind w:left="227" w:hanging="170"/>
              <w:rPr>
                <w:rFonts w:asciiTheme="minorHAnsi" w:hAnsiTheme="minorHAnsi"/>
                <w:b/>
              </w:rPr>
            </w:pPr>
            <w:r w:rsidRPr="00E83B71">
              <w:rPr>
                <w:rFonts w:asciiTheme="minorHAnsi" w:hAnsiTheme="minorHAnsi"/>
                <w:b/>
              </w:rPr>
              <w:t xml:space="preserve">Lettre collective TSB </w:t>
            </w:r>
            <w:r w:rsidR="006B65AE" w:rsidRPr="00E83B71">
              <w:rPr>
                <w:rFonts w:asciiTheme="minorHAnsi" w:hAnsiTheme="minorHAnsi"/>
                <w:b/>
              </w:rPr>
              <w:t>2/2</w:t>
            </w:r>
            <w:r w:rsidR="006313BA" w:rsidRPr="00E83B71">
              <w:rPr>
                <w:rFonts w:asciiTheme="minorHAnsi" w:hAnsiTheme="minorHAnsi"/>
                <w:b/>
              </w:rPr>
              <w:t>1</w:t>
            </w:r>
          </w:p>
          <w:p w14:paraId="588B91B6" w14:textId="1AA04D2B" w:rsidR="00F71ACC" w:rsidRPr="00E83B71" w:rsidRDefault="00F71ACC" w:rsidP="005A172C">
            <w:pPr>
              <w:tabs>
                <w:tab w:val="left" w:pos="4111"/>
              </w:tabs>
              <w:spacing w:before="0" w:after="40"/>
              <w:ind w:left="57"/>
              <w:rPr>
                <w:rFonts w:asciiTheme="minorHAnsi" w:hAnsiTheme="minorHAnsi"/>
                <w:bCs/>
              </w:rPr>
            </w:pPr>
            <w:r w:rsidRPr="00E83B71">
              <w:rPr>
                <w:rFonts w:asciiTheme="minorHAnsi" w:hAnsiTheme="minorHAnsi"/>
                <w:bCs/>
              </w:rPr>
              <w:t xml:space="preserve">CE </w:t>
            </w:r>
            <w:r w:rsidR="006B65AE" w:rsidRPr="00E83B71">
              <w:rPr>
                <w:rFonts w:asciiTheme="minorHAnsi" w:hAnsiTheme="minorHAnsi"/>
                <w:bCs/>
              </w:rPr>
              <w:t>21</w:t>
            </w:r>
            <w:r w:rsidRPr="00E83B71">
              <w:rPr>
                <w:rFonts w:asciiTheme="minorHAnsi" w:hAnsiTheme="minorHAnsi"/>
                <w:bCs/>
              </w:rPr>
              <w:t>/</w:t>
            </w:r>
            <w:r w:rsidR="006B65AE" w:rsidRPr="00E83B71">
              <w:rPr>
                <w:rFonts w:asciiTheme="minorHAnsi" w:hAnsiTheme="minorHAnsi"/>
                <w:bCs/>
              </w:rPr>
              <w:t>SP</w:t>
            </w:r>
          </w:p>
        </w:tc>
        <w:tc>
          <w:tcPr>
            <w:tcW w:w="4896" w:type="dxa"/>
            <w:gridSpan w:val="2"/>
            <w:vMerge w:val="restart"/>
          </w:tcPr>
          <w:p w14:paraId="2F7BBC96" w14:textId="42A65279" w:rsidR="00F71ACC" w:rsidRPr="00E83B71"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E83B71">
              <w:rPr>
                <w:rFonts w:asciiTheme="minorHAnsi" w:hAnsiTheme="minorHAnsi"/>
              </w:rPr>
              <w:t>–</w:t>
            </w:r>
            <w:r w:rsidRPr="00E83B71">
              <w:rPr>
                <w:rFonts w:asciiTheme="minorHAnsi" w:hAnsiTheme="minorHAnsi"/>
              </w:rPr>
              <w:tab/>
            </w:r>
            <w:r w:rsidR="006B65AE" w:rsidRPr="00E83B71">
              <w:rPr>
                <w:rFonts w:asciiTheme="minorHAnsi" w:hAnsiTheme="minorHAnsi"/>
              </w:rPr>
              <w:t xml:space="preserve">Aux </w:t>
            </w:r>
            <w:r w:rsidR="00210637" w:rsidRPr="00E83B71">
              <w:rPr>
                <w:rFonts w:asciiTheme="minorHAnsi" w:hAnsiTheme="minorHAnsi"/>
              </w:rPr>
              <w:t>A</w:t>
            </w:r>
            <w:r w:rsidRPr="00E83B71">
              <w:rPr>
                <w:rFonts w:asciiTheme="minorHAnsi" w:hAnsiTheme="minorHAnsi"/>
              </w:rPr>
              <w:t xml:space="preserve">dministrations des </w:t>
            </w:r>
            <w:r w:rsidR="00744F64" w:rsidRPr="00E83B71">
              <w:rPr>
                <w:rFonts w:asciiTheme="minorHAnsi" w:hAnsiTheme="minorHAnsi"/>
              </w:rPr>
              <w:t>É</w:t>
            </w:r>
            <w:r w:rsidRPr="00E83B71">
              <w:rPr>
                <w:rFonts w:asciiTheme="minorHAnsi" w:hAnsiTheme="minorHAnsi"/>
              </w:rPr>
              <w:t>tats Membres de l'Union;</w:t>
            </w:r>
          </w:p>
          <w:p w14:paraId="01B6B29E" w14:textId="30807BAA" w:rsidR="006B65AE" w:rsidRPr="00E83B71" w:rsidRDefault="006B65AE" w:rsidP="00210637">
            <w:pPr>
              <w:tabs>
                <w:tab w:val="clear" w:pos="794"/>
                <w:tab w:val="clear" w:pos="1191"/>
                <w:tab w:val="clear" w:pos="1588"/>
                <w:tab w:val="clear" w:pos="1985"/>
              </w:tabs>
              <w:spacing w:before="40" w:after="40"/>
              <w:ind w:left="497" w:hanging="440"/>
              <w:rPr>
                <w:rFonts w:asciiTheme="minorHAnsi" w:hAnsiTheme="minorHAnsi"/>
              </w:rPr>
            </w:pPr>
            <w:r w:rsidRPr="00E83B71">
              <w:rPr>
                <w:rFonts w:asciiTheme="minorHAnsi" w:hAnsiTheme="minorHAnsi"/>
              </w:rPr>
              <w:t>–</w:t>
            </w:r>
            <w:r w:rsidRPr="00E83B71">
              <w:rPr>
                <w:rFonts w:asciiTheme="minorHAnsi" w:hAnsiTheme="minorHAnsi"/>
              </w:rPr>
              <w:tab/>
            </w:r>
            <w:r w:rsidR="00B47D8F" w:rsidRPr="00E83B71">
              <w:rPr>
                <w:rFonts w:asciiTheme="minorHAnsi" w:hAnsiTheme="minorHAnsi"/>
              </w:rPr>
              <w:t xml:space="preserve">À </w:t>
            </w:r>
            <w:r w:rsidRPr="00E83B71">
              <w:rPr>
                <w:rFonts w:asciiTheme="minorHAnsi" w:hAnsiTheme="minorHAnsi"/>
              </w:rPr>
              <w:t>l'État de Palestine (Résolution 99 (Rév. Dubaï, 2018));</w:t>
            </w:r>
          </w:p>
          <w:p w14:paraId="38FE9458" w14:textId="3292A1AB" w:rsidR="00F71ACC" w:rsidRPr="00E83B71" w:rsidRDefault="00F71ACC" w:rsidP="00210637">
            <w:pPr>
              <w:tabs>
                <w:tab w:val="left" w:pos="4111"/>
              </w:tabs>
              <w:spacing w:before="0"/>
              <w:ind w:left="497" w:hanging="440"/>
              <w:rPr>
                <w:rFonts w:asciiTheme="minorHAnsi" w:hAnsiTheme="minorHAnsi"/>
              </w:rPr>
            </w:pPr>
            <w:r w:rsidRPr="00E83B71">
              <w:rPr>
                <w:rFonts w:asciiTheme="minorHAnsi" w:hAnsiTheme="minorHAnsi"/>
              </w:rPr>
              <w:t>–</w:t>
            </w:r>
            <w:r w:rsidRPr="00E83B71">
              <w:rPr>
                <w:rFonts w:asciiTheme="minorHAnsi" w:hAnsiTheme="minorHAnsi"/>
              </w:rPr>
              <w:tab/>
            </w:r>
            <w:r w:rsidR="006B65AE" w:rsidRPr="00E83B71">
              <w:rPr>
                <w:rFonts w:asciiTheme="minorHAnsi" w:hAnsiTheme="minorHAnsi"/>
              </w:rPr>
              <w:t xml:space="preserve">Aux </w:t>
            </w:r>
            <w:r w:rsidRPr="00E83B71">
              <w:rPr>
                <w:rFonts w:asciiTheme="minorHAnsi" w:hAnsiTheme="minorHAnsi"/>
                <w:szCs w:val="22"/>
              </w:rPr>
              <w:t>Membres</w:t>
            </w:r>
            <w:r w:rsidRPr="00E83B71">
              <w:rPr>
                <w:rFonts w:asciiTheme="minorHAnsi" w:hAnsiTheme="minorHAnsi"/>
              </w:rPr>
              <w:t xml:space="preserve"> du Secteur UIT-T;</w:t>
            </w:r>
          </w:p>
          <w:p w14:paraId="198DC33F" w14:textId="2BA79427" w:rsidR="00F71ACC" w:rsidRPr="00E83B71" w:rsidRDefault="00F71ACC" w:rsidP="00210637">
            <w:pPr>
              <w:tabs>
                <w:tab w:val="left" w:pos="4111"/>
              </w:tabs>
              <w:spacing w:before="0"/>
              <w:ind w:left="497" w:hanging="440"/>
              <w:rPr>
                <w:rFonts w:asciiTheme="minorHAnsi" w:hAnsiTheme="minorHAnsi"/>
              </w:rPr>
            </w:pPr>
            <w:r w:rsidRPr="00E83B71">
              <w:rPr>
                <w:rFonts w:asciiTheme="minorHAnsi" w:hAnsiTheme="minorHAnsi"/>
              </w:rPr>
              <w:t>–</w:t>
            </w:r>
            <w:r w:rsidRPr="00E83B71">
              <w:rPr>
                <w:rFonts w:asciiTheme="minorHAnsi" w:hAnsiTheme="minorHAnsi"/>
              </w:rPr>
              <w:tab/>
            </w:r>
            <w:r w:rsidR="006B65AE" w:rsidRPr="00E83B71">
              <w:rPr>
                <w:rFonts w:asciiTheme="minorHAnsi" w:hAnsiTheme="minorHAnsi"/>
              </w:rPr>
              <w:t xml:space="preserve">Aux </w:t>
            </w:r>
            <w:r w:rsidRPr="00E83B71">
              <w:rPr>
                <w:rFonts w:asciiTheme="minorHAnsi" w:hAnsiTheme="minorHAnsi"/>
              </w:rPr>
              <w:t xml:space="preserve">Associés de l'UIT-T participant aux travaux de la </w:t>
            </w:r>
            <w:r w:rsidR="006B65AE" w:rsidRPr="00E83B71">
              <w:rPr>
                <w:rFonts w:asciiTheme="minorHAnsi" w:hAnsiTheme="minorHAnsi"/>
              </w:rPr>
              <w:t>C</w:t>
            </w:r>
            <w:r w:rsidRPr="00E83B71">
              <w:rPr>
                <w:rFonts w:asciiTheme="minorHAnsi" w:hAnsiTheme="minorHAnsi"/>
              </w:rPr>
              <w:t xml:space="preserve">ommission d'études </w:t>
            </w:r>
            <w:r w:rsidR="006B65AE" w:rsidRPr="00E83B71">
              <w:rPr>
                <w:rFonts w:asciiTheme="minorHAnsi" w:hAnsiTheme="minorHAnsi"/>
              </w:rPr>
              <w:t>21;</w:t>
            </w:r>
          </w:p>
          <w:p w14:paraId="6E88021A" w14:textId="3457F38B" w:rsidR="00F71ACC" w:rsidRPr="00E83B71" w:rsidRDefault="00F71ACC" w:rsidP="00210637">
            <w:pPr>
              <w:spacing w:before="0"/>
              <w:ind w:left="497" w:hanging="440"/>
              <w:rPr>
                <w:rFonts w:asciiTheme="minorHAnsi" w:hAnsiTheme="minorHAnsi"/>
                <w:b/>
              </w:rPr>
            </w:pPr>
            <w:r w:rsidRPr="00E83B71">
              <w:rPr>
                <w:rFonts w:asciiTheme="minorHAnsi" w:hAnsiTheme="minorHAnsi"/>
              </w:rPr>
              <w:t>–</w:t>
            </w:r>
            <w:r w:rsidRPr="00E83B71">
              <w:rPr>
                <w:rFonts w:asciiTheme="minorHAnsi" w:hAnsiTheme="minorHAnsi"/>
              </w:rPr>
              <w:tab/>
            </w:r>
            <w:r w:rsidR="006B65AE" w:rsidRPr="00E83B71">
              <w:rPr>
                <w:rFonts w:asciiTheme="minorHAnsi" w:hAnsiTheme="minorHAnsi"/>
              </w:rPr>
              <w:t>Aux é</w:t>
            </w:r>
            <w:r w:rsidRPr="00E83B71">
              <w:rPr>
                <w:rFonts w:asciiTheme="minorHAnsi" w:hAnsiTheme="minorHAnsi"/>
              </w:rPr>
              <w:t>tablissements universitaires participant aux travaux de l'UIT-T</w:t>
            </w:r>
          </w:p>
        </w:tc>
      </w:tr>
      <w:tr w:rsidR="00F71ACC" w:rsidRPr="00E83B71" w14:paraId="6647E5B8" w14:textId="77777777" w:rsidTr="00295B1F">
        <w:trPr>
          <w:gridBefore w:val="1"/>
          <w:wBefore w:w="8" w:type="dxa"/>
          <w:cantSplit/>
        </w:trPr>
        <w:tc>
          <w:tcPr>
            <w:tcW w:w="985" w:type="dxa"/>
          </w:tcPr>
          <w:p w14:paraId="2350CC0E" w14:textId="77777777" w:rsidR="00F71ACC" w:rsidRPr="00E83B71" w:rsidRDefault="00F71ACC" w:rsidP="00F71ACC">
            <w:pPr>
              <w:tabs>
                <w:tab w:val="left" w:pos="4111"/>
              </w:tabs>
              <w:spacing w:before="40" w:after="40"/>
              <w:ind w:left="57"/>
              <w:rPr>
                <w:rFonts w:asciiTheme="minorHAnsi" w:hAnsiTheme="minorHAnsi"/>
              </w:rPr>
            </w:pPr>
            <w:r w:rsidRPr="00E83B71">
              <w:rPr>
                <w:rFonts w:asciiTheme="minorHAnsi" w:hAnsiTheme="minorHAnsi"/>
              </w:rPr>
              <w:t>Tél.:</w:t>
            </w:r>
          </w:p>
        </w:tc>
        <w:tc>
          <w:tcPr>
            <w:tcW w:w="3892" w:type="dxa"/>
            <w:gridSpan w:val="2"/>
          </w:tcPr>
          <w:p w14:paraId="6DB0FEBD" w14:textId="4045F67F" w:rsidR="00F71ACC" w:rsidRPr="00E83B71" w:rsidRDefault="00F71ACC" w:rsidP="00F71ACC">
            <w:pPr>
              <w:tabs>
                <w:tab w:val="left" w:pos="4111"/>
              </w:tabs>
              <w:spacing w:before="40" w:after="40"/>
              <w:ind w:left="227" w:hanging="170"/>
              <w:rPr>
                <w:rFonts w:asciiTheme="minorHAnsi" w:hAnsiTheme="minorHAnsi"/>
                <w:szCs w:val="22"/>
              </w:rPr>
            </w:pPr>
            <w:r w:rsidRPr="00E83B71">
              <w:rPr>
                <w:rFonts w:asciiTheme="minorHAnsi" w:hAnsiTheme="minorHAnsi"/>
                <w:szCs w:val="22"/>
              </w:rPr>
              <w:t xml:space="preserve">+41 22 730 </w:t>
            </w:r>
            <w:r w:rsidR="006B65AE" w:rsidRPr="00E83B71">
              <w:rPr>
                <w:rFonts w:asciiTheme="minorHAnsi" w:hAnsiTheme="minorHAnsi"/>
                <w:szCs w:val="22"/>
              </w:rPr>
              <w:t>5858</w:t>
            </w:r>
          </w:p>
        </w:tc>
        <w:tc>
          <w:tcPr>
            <w:tcW w:w="4896" w:type="dxa"/>
            <w:gridSpan w:val="2"/>
            <w:vMerge/>
          </w:tcPr>
          <w:p w14:paraId="3A2987B4" w14:textId="77777777" w:rsidR="00F71ACC" w:rsidRPr="00E83B71" w:rsidRDefault="00F71ACC" w:rsidP="00C17596">
            <w:pPr>
              <w:spacing w:before="0"/>
              <w:ind w:left="226" w:hanging="169"/>
              <w:rPr>
                <w:rFonts w:asciiTheme="minorHAnsi" w:hAnsiTheme="minorHAnsi"/>
              </w:rPr>
            </w:pPr>
          </w:p>
        </w:tc>
      </w:tr>
      <w:tr w:rsidR="00F71ACC" w:rsidRPr="00E83B71" w14:paraId="0F217AA4" w14:textId="77777777" w:rsidTr="00295B1F">
        <w:trPr>
          <w:gridBefore w:val="1"/>
          <w:wBefore w:w="8" w:type="dxa"/>
          <w:cantSplit/>
        </w:trPr>
        <w:tc>
          <w:tcPr>
            <w:tcW w:w="985" w:type="dxa"/>
          </w:tcPr>
          <w:p w14:paraId="6F44C22C" w14:textId="77777777" w:rsidR="00F71ACC" w:rsidRPr="00E83B71" w:rsidRDefault="00295B1F" w:rsidP="00F71ACC">
            <w:pPr>
              <w:tabs>
                <w:tab w:val="left" w:pos="4111"/>
              </w:tabs>
              <w:spacing w:before="40" w:after="40"/>
              <w:ind w:left="57"/>
              <w:rPr>
                <w:rFonts w:asciiTheme="minorHAnsi" w:hAnsiTheme="minorHAnsi"/>
              </w:rPr>
            </w:pPr>
            <w:r w:rsidRPr="00E83B71">
              <w:rPr>
                <w:rFonts w:asciiTheme="minorHAnsi" w:hAnsiTheme="minorHAnsi"/>
              </w:rPr>
              <w:t>Télécopie</w:t>
            </w:r>
            <w:r w:rsidR="00F71ACC" w:rsidRPr="00E83B71">
              <w:rPr>
                <w:rFonts w:asciiTheme="minorHAnsi" w:hAnsiTheme="minorHAnsi"/>
              </w:rPr>
              <w:t>:</w:t>
            </w:r>
          </w:p>
        </w:tc>
        <w:tc>
          <w:tcPr>
            <w:tcW w:w="3892" w:type="dxa"/>
            <w:gridSpan w:val="2"/>
          </w:tcPr>
          <w:p w14:paraId="3BD9F544" w14:textId="77777777" w:rsidR="00F71ACC" w:rsidRPr="00E83B71" w:rsidRDefault="00F71ACC" w:rsidP="00F71ACC">
            <w:pPr>
              <w:tabs>
                <w:tab w:val="left" w:pos="4111"/>
              </w:tabs>
              <w:spacing w:before="40" w:after="40"/>
              <w:ind w:left="227" w:hanging="170"/>
              <w:rPr>
                <w:rFonts w:asciiTheme="minorHAnsi" w:hAnsiTheme="minorHAnsi"/>
              </w:rPr>
            </w:pPr>
            <w:r w:rsidRPr="00E83B71">
              <w:rPr>
                <w:rFonts w:asciiTheme="minorHAnsi" w:hAnsiTheme="minorHAnsi"/>
              </w:rPr>
              <w:t>+41 22 730 5853</w:t>
            </w:r>
          </w:p>
        </w:tc>
        <w:tc>
          <w:tcPr>
            <w:tcW w:w="4896" w:type="dxa"/>
            <w:gridSpan w:val="2"/>
            <w:vMerge/>
          </w:tcPr>
          <w:p w14:paraId="33A2FF1B" w14:textId="77777777" w:rsidR="00F71ACC" w:rsidRPr="00E83B7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83B71" w14:paraId="18F25639" w14:textId="77777777" w:rsidTr="00295B1F">
        <w:trPr>
          <w:gridBefore w:val="1"/>
          <w:wBefore w:w="8" w:type="dxa"/>
          <w:cantSplit/>
        </w:trPr>
        <w:tc>
          <w:tcPr>
            <w:tcW w:w="985" w:type="dxa"/>
          </w:tcPr>
          <w:p w14:paraId="126A922A" w14:textId="77777777" w:rsidR="00F71ACC" w:rsidRPr="00E83B71" w:rsidRDefault="00295B1F" w:rsidP="00F71ACC">
            <w:pPr>
              <w:tabs>
                <w:tab w:val="left" w:pos="4111"/>
              </w:tabs>
              <w:spacing w:before="40" w:after="40"/>
              <w:ind w:left="57"/>
              <w:rPr>
                <w:rFonts w:asciiTheme="minorHAnsi" w:hAnsiTheme="minorHAnsi"/>
              </w:rPr>
            </w:pPr>
            <w:r w:rsidRPr="00E83B71">
              <w:rPr>
                <w:rFonts w:asciiTheme="minorHAnsi" w:hAnsiTheme="minorHAnsi"/>
              </w:rPr>
              <w:t>Courriel</w:t>
            </w:r>
            <w:r w:rsidR="00F71ACC" w:rsidRPr="00E83B71">
              <w:rPr>
                <w:rFonts w:asciiTheme="minorHAnsi" w:hAnsiTheme="minorHAnsi"/>
              </w:rPr>
              <w:t>:</w:t>
            </w:r>
          </w:p>
        </w:tc>
        <w:tc>
          <w:tcPr>
            <w:tcW w:w="3892" w:type="dxa"/>
            <w:gridSpan w:val="2"/>
          </w:tcPr>
          <w:p w14:paraId="1D760BA8" w14:textId="1CDE37E4" w:rsidR="00F71ACC" w:rsidRPr="00E83B71" w:rsidRDefault="006B65AE" w:rsidP="00F71ACC">
            <w:pPr>
              <w:tabs>
                <w:tab w:val="left" w:pos="4111"/>
              </w:tabs>
              <w:spacing w:before="40" w:after="40"/>
              <w:ind w:left="227" w:hanging="170"/>
            </w:pPr>
            <w:hyperlink r:id="rId9" w:history="1">
              <w:r w:rsidRPr="00E83B71">
                <w:rPr>
                  <w:rStyle w:val="Hyperlink"/>
                  <w:rFonts w:asciiTheme="minorHAnsi" w:hAnsiTheme="minorHAnsi"/>
                </w:rPr>
                <w:t>tsbsg21@itu.int</w:t>
              </w:r>
            </w:hyperlink>
          </w:p>
        </w:tc>
        <w:tc>
          <w:tcPr>
            <w:tcW w:w="4896" w:type="dxa"/>
            <w:gridSpan w:val="2"/>
            <w:vMerge/>
          </w:tcPr>
          <w:p w14:paraId="54AA00ED" w14:textId="77777777" w:rsidR="00F71ACC" w:rsidRPr="00E83B7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83B71" w14:paraId="0D47E8A2" w14:textId="77777777" w:rsidTr="00295B1F">
        <w:trPr>
          <w:gridBefore w:val="1"/>
          <w:wBefore w:w="8" w:type="dxa"/>
          <w:cantSplit/>
        </w:trPr>
        <w:tc>
          <w:tcPr>
            <w:tcW w:w="985" w:type="dxa"/>
          </w:tcPr>
          <w:p w14:paraId="23E27F2F" w14:textId="77777777" w:rsidR="00F71ACC" w:rsidRPr="00E83B71" w:rsidRDefault="00F71ACC" w:rsidP="00F71ACC">
            <w:pPr>
              <w:tabs>
                <w:tab w:val="left" w:pos="4111"/>
              </w:tabs>
              <w:spacing w:before="40" w:after="40"/>
              <w:ind w:left="57"/>
              <w:rPr>
                <w:rFonts w:asciiTheme="minorHAnsi" w:hAnsiTheme="minorHAnsi"/>
              </w:rPr>
            </w:pPr>
            <w:r w:rsidRPr="00E83B71">
              <w:rPr>
                <w:rFonts w:asciiTheme="minorHAnsi" w:hAnsiTheme="minorHAnsi"/>
              </w:rPr>
              <w:t>Web:</w:t>
            </w:r>
          </w:p>
        </w:tc>
        <w:tc>
          <w:tcPr>
            <w:tcW w:w="3892" w:type="dxa"/>
            <w:gridSpan w:val="2"/>
          </w:tcPr>
          <w:p w14:paraId="4335E393" w14:textId="47BE95D9" w:rsidR="00F71ACC" w:rsidRPr="00E83B71" w:rsidRDefault="006B65AE" w:rsidP="00D52793">
            <w:pPr>
              <w:spacing w:before="40"/>
              <w:ind w:left="57"/>
              <w:rPr>
                <w:rFonts w:asciiTheme="minorHAnsi" w:hAnsiTheme="minorHAnsi"/>
              </w:rPr>
            </w:pPr>
            <w:hyperlink r:id="rId10" w:history="1">
              <w:r w:rsidRPr="00E83B71">
                <w:rPr>
                  <w:rStyle w:val="Hyperlink"/>
                  <w:rFonts w:asciiTheme="minorHAnsi" w:hAnsiTheme="minorHAnsi"/>
                </w:rPr>
                <w:t>https://itu.int/go/tsg21</w:t>
              </w:r>
            </w:hyperlink>
          </w:p>
        </w:tc>
        <w:tc>
          <w:tcPr>
            <w:tcW w:w="4896" w:type="dxa"/>
            <w:gridSpan w:val="2"/>
            <w:vMerge/>
          </w:tcPr>
          <w:p w14:paraId="05684C68" w14:textId="77777777" w:rsidR="00F71ACC" w:rsidRPr="00E83B7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E83B71" w14:paraId="65805F03" w14:textId="77777777" w:rsidTr="00295B1F">
        <w:trPr>
          <w:gridBefore w:val="1"/>
          <w:wBefore w:w="8" w:type="dxa"/>
          <w:cantSplit/>
        </w:trPr>
        <w:tc>
          <w:tcPr>
            <w:tcW w:w="985" w:type="dxa"/>
          </w:tcPr>
          <w:p w14:paraId="1AB440D5" w14:textId="77777777" w:rsidR="00AC5975" w:rsidRPr="00E83B71" w:rsidRDefault="00AC5975" w:rsidP="00344821">
            <w:pPr>
              <w:tabs>
                <w:tab w:val="left" w:pos="4111"/>
              </w:tabs>
              <w:spacing w:after="40"/>
              <w:ind w:left="57"/>
              <w:rPr>
                <w:rFonts w:asciiTheme="minorHAnsi" w:hAnsiTheme="minorHAnsi"/>
                <w:sz w:val="20"/>
              </w:rPr>
            </w:pPr>
            <w:r w:rsidRPr="00E83B71">
              <w:rPr>
                <w:rFonts w:asciiTheme="minorHAnsi" w:hAnsiTheme="minorHAnsi"/>
              </w:rPr>
              <w:t>Objet:</w:t>
            </w:r>
          </w:p>
        </w:tc>
        <w:tc>
          <w:tcPr>
            <w:tcW w:w="8788" w:type="dxa"/>
            <w:gridSpan w:val="4"/>
          </w:tcPr>
          <w:p w14:paraId="1027E4C7" w14:textId="56B783FE" w:rsidR="00AC5975" w:rsidRPr="00E83B71" w:rsidRDefault="006B65AE" w:rsidP="006B65AE">
            <w:pPr>
              <w:tabs>
                <w:tab w:val="left" w:pos="4111"/>
              </w:tabs>
              <w:spacing w:after="40"/>
              <w:ind w:left="57"/>
              <w:rPr>
                <w:rFonts w:asciiTheme="minorHAnsi" w:hAnsiTheme="minorHAnsi"/>
              </w:rPr>
            </w:pPr>
            <w:r w:rsidRPr="00E83B71">
              <w:rPr>
                <w:rFonts w:asciiTheme="minorHAnsi" w:hAnsiTheme="minorHAnsi"/>
                <w:b/>
                <w:bCs/>
              </w:rPr>
              <w:t>Réunions du GT 2/21, du GT 4/21 et des Groupes du Rapporteur concernés</w:t>
            </w:r>
            <w:r w:rsidRPr="00E83B71">
              <w:rPr>
                <w:rFonts w:asciiTheme="minorHAnsi" w:hAnsiTheme="minorHAnsi"/>
                <w:b/>
                <w:bCs/>
              </w:rPr>
              <w:br/>
              <w:t>(Genève, 30 juin – 4 juillet 2025)</w:t>
            </w:r>
          </w:p>
        </w:tc>
      </w:tr>
    </w:tbl>
    <w:p w14:paraId="08C9E330" w14:textId="77777777" w:rsidR="00AC5975" w:rsidRPr="00E83B71" w:rsidRDefault="00AC5975" w:rsidP="00744F64">
      <w:r w:rsidRPr="00E83B71">
        <w:t>Madame, Monsieur,</w:t>
      </w:r>
    </w:p>
    <w:p w14:paraId="6A08A545" w14:textId="35C889F5" w:rsidR="006B65AE" w:rsidRPr="00E83B71" w:rsidRDefault="006B65AE" w:rsidP="006B65AE">
      <w:bookmarkStart w:id="0" w:name="suitetext"/>
      <w:bookmarkEnd w:id="0"/>
      <w:r w:rsidRPr="00E83B71">
        <w:t xml:space="preserve">J'ai l'honneur de vous inviter à participer aux réunions du Groupe de travail 2/21 (GT 2/21) sur les </w:t>
      </w:r>
      <w:r w:rsidRPr="00E83B71">
        <w:rPr>
          <w:i/>
          <w:iCs/>
        </w:rPr>
        <w:t>Services numériques multimédias et les aspects humains</w:t>
      </w:r>
      <w:r w:rsidRPr="00E83B71">
        <w:t xml:space="preserve"> et du Groupe de travail 4/21 (GT 4/21) sur l'</w:t>
      </w:r>
      <w:r w:rsidRPr="00E83B71">
        <w:rPr>
          <w:i/>
          <w:iCs/>
        </w:rPr>
        <w:t>Infrastructure pour les systèmes, services et applications multimédias, y compris le métavers</w:t>
      </w:r>
      <w:r w:rsidRPr="00E83B71">
        <w:t>, qui auront lieu le vendredi 4 juillet 2025.</w:t>
      </w:r>
    </w:p>
    <w:p w14:paraId="68B944BF" w14:textId="69614009" w:rsidR="006B65AE" w:rsidRPr="00E83B71" w:rsidRDefault="006B65AE" w:rsidP="006B65AE">
      <w:r w:rsidRPr="00E83B71">
        <w:t>Ces deux réunions se tiendront au siège de l'Union internationale des télécommunications (UIT) à Genève et seront précédées des réunions des Groupes du Rapporteur concernés et du Groupe ad hoc sur le métavers (Groupe AHG-MV), qui se dérouleront du 30 juin au 3 juillet 2025.</w:t>
      </w:r>
    </w:p>
    <w:p w14:paraId="268F36D2" w14:textId="77A75C46" w:rsidR="006B65AE" w:rsidRPr="00E83B71" w:rsidRDefault="006B65AE" w:rsidP="006B65AE">
      <w:r w:rsidRPr="00E83B71">
        <w:t xml:space="preserve">D'autres réunions des Groupes du Rapporteur relevant du GT 2/21 et du GT 4/21 sont prévues au cours des mois précédents (voir les informations sur les modalités de contribution et de participation à toutes les réunions des Groupes du Rapporteur de la CE 21, à l'adresse </w:t>
      </w:r>
      <w:hyperlink r:id="rId11" w:history="1">
        <w:r w:rsidR="00B47D8F" w:rsidRPr="00E83B71">
          <w:rPr>
            <w:rStyle w:val="Hyperlink"/>
          </w:rPr>
          <w:t>https://www.itu.int/net/ITU</w:t>
        </w:r>
        <w:r w:rsidR="00B47D8F" w:rsidRPr="00E83B71">
          <w:rPr>
            <w:rStyle w:val="Hyperlink"/>
          </w:rPr>
          <w:noBreakHyphen/>
          <w:t>T/lists/rgm.aspx?Group=21&amp;Q=-1&amp;From=2025-06-0</w:t>
        </w:r>
        <w:r w:rsidR="00B47D8F" w:rsidRPr="00E83B71">
          <w:rPr>
            <w:rStyle w:val="Hyperlink"/>
          </w:rPr>
          <w:t>1</w:t>
        </w:r>
        <w:r w:rsidR="00B47D8F" w:rsidRPr="00E83B71">
          <w:rPr>
            <w:rStyle w:val="Hyperlink"/>
          </w:rPr>
          <w:t>&amp;</w:t>
        </w:r>
        <w:r w:rsidR="00B47D8F" w:rsidRPr="00E83B71">
          <w:rPr>
            <w:rStyle w:val="Hyperlink"/>
          </w:rPr>
          <w:t>To=2025-10-17</w:t>
        </w:r>
      </w:hyperlink>
      <w:r w:rsidRPr="00E83B71">
        <w:t>).</w:t>
      </w:r>
    </w:p>
    <w:p w14:paraId="5F36CB30" w14:textId="77777777" w:rsidR="006B65AE" w:rsidRPr="00E83B71" w:rsidRDefault="006B65AE" w:rsidP="006B65AE">
      <w:r w:rsidRPr="00E83B71">
        <w:t xml:space="preserve">Les </w:t>
      </w:r>
      <w:r w:rsidRPr="00E83B71">
        <w:rPr>
          <w:b/>
          <w:bCs/>
        </w:rPr>
        <w:t>principaux objectifs</w:t>
      </w:r>
      <w:r w:rsidRPr="00E83B71">
        <w:t xml:space="preserve"> des réunions du GT 2/21 et du GT 4/21 sont d'examiner les résultats des activités intérimaires précédentes des Groupes du Rapporteur et d'obtenir le consentement concernant les sujets d'étude du GT 2/21 et du GT 4/21 qui seront suffisamment aboutis (voir les projets d'ordre du jour à l'</w:t>
      </w:r>
      <w:r w:rsidRPr="00E83B71">
        <w:rPr>
          <w:b/>
          <w:bCs/>
        </w:rPr>
        <w:t>Annexe B</w:t>
      </w:r>
      <w:r w:rsidRPr="00E83B71">
        <w:t xml:space="preserve"> pour plus de précisions).</w:t>
      </w:r>
    </w:p>
    <w:p w14:paraId="541DD36B" w14:textId="77777777" w:rsidR="006B65AE" w:rsidRPr="00E83B71" w:rsidRDefault="006B65AE" w:rsidP="006B65AE">
      <w:r w:rsidRPr="00E83B71">
        <w:t>Les réunions suivantes se tiendront en parallèle à Genève:</w:t>
      </w:r>
    </w:p>
    <w:p w14:paraId="174487B1" w14:textId="3A198AEA" w:rsidR="006B65AE" w:rsidRPr="00E83B71" w:rsidRDefault="002E57BF" w:rsidP="0010134C">
      <w:pPr>
        <w:pStyle w:val="enumlev1"/>
      </w:pPr>
      <w:r w:rsidRPr="00E83B71">
        <w:t>–</w:t>
      </w:r>
      <w:r w:rsidR="006B65AE" w:rsidRPr="00E83B71">
        <w:tab/>
        <w:t>Réunion du GT 2/21, le 4 juillet 2025</w:t>
      </w:r>
    </w:p>
    <w:p w14:paraId="3B164048" w14:textId="262461F4" w:rsidR="006B65AE" w:rsidRPr="00E83B71" w:rsidRDefault="002E57BF" w:rsidP="0010134C">
      <w:pPr>
        <w:pStyle w:val="enumlev1"/>
      </w:pPr>
      <w:r w:rsidRPr="00E83B71">
        <w:t>–</w:t>
      </w:r>
      <w:r w:rsidR="006B65AE" w:rsidRPr="00E83B71">
        <w:tab/>
        <w:t>Réunion du GT 4/21, le 4 juillet 2025</w:t>
      </w:r>
    </w:p>
    <w:p w14:paraId="5FACDFB9" w14:textId="7E43F3A1" w:rsidR="006B65AE" w:rsidRPr="00E83B71" w:rsidRDefault="002E57BF" w:rsidP="0010134C">
      <w:pPr>
        <w:pStyle w:val="enumlev1"/>
      </w:pPr>
      <w:r w:rsidRPr="00E83B71">
        <w:t>–</w:t>
      </w:r>
      <w:r w:rsidR="006B65AE" w:rsidRPr="00E83B71">
        <w:tab/>
        <w:t>Réunion sur la Question 10/21, du 30 juin au 2 juillet 2025</w:t>
      </w:r>
    </w:p>
    <w:p w14:paraId="060FA6AF" w14:textId="145B8C1A" w:rsidR="006B65AE" w:rsidRPr="00E83B71" w:rsidRDefault="002E57BF" w:rsidP="0010134C">
      <w:pPr>
        <w:pStyle w:val="enumlev1"/>
      </w:pPr>
      <w:r w:rsidRPr="00E83B71">
        <w:t>–</w:t>
      </w:r>
      <w:r w:rsidR="006B65AE" w:rsidRPr="00E83B71">
        <w:tab/>
        <w:t>Réunion du Groupe AHG-MV, le 30 juin et le 2 juillet 2025</w:t>
      </w:r>
    </w:p>
    <w:p w14:paraId="217A3F53" w14:textId="70FB05C0" w:rsidR="006B65AE" w:rsidRPr="00E83B71" w:rsidRDefault="002E57BF" w:rsidP="0010134C">
      <w:pPr>
        <w:pStyle w:val="enumlev1"/>
      </w:pPr>
      <w:r w:rsidRPr="00E83B71">
        <w:t>–</w:t>
      </w:r>
      <w:r w:rsidR="006B65AE" w:rsidRPr="00E83B71">
        <w:tab/>
        <w:t>Réunion sur la Question 2/21, le 3 juillet 2025</w:t>
      </w:r>
    </w:p>
    <w:p w14:paraId="69DC0C05" w14:textId="75E9442D" w:rsidR="006B65AE" w:rsidRPr="00E83B71" w:rsidRDefault="006B65AE" w:rsidP="0010134C">
      <w:pPr>
        <w:pStyle w:val="Note"/>
      </w:pPr>
      <w:r w:rsidRPr="00E83B71">
        <w:rPr>
          <w:i/>
          <w:iCs/>
        </w:rPr>
        <w:t>NOTE – Les responsables de la Question 2/21 prendront part à la consultation des parties prenantes</w:t>
      </w:r>
      <w:r w:rsidR="00B47D8F" w:rsidRPr="00E83B71">
        <w:rPr>
          <w:i/>
          <w:iCs/>
        </w:rPr>
        <w:t> </w:t>
      </w:r>
      <w:r w:rsidRPr="00E83B71">
        <w:rPr>
          <w:i/>
          <w:iCs/>
        </w:rPr>
        <w:t>UIT</w:t>
      </w:r>
      <w:r w:rsidR="00B47D8F" w:rsidRPr="00E83B71">
        <w:rPr>
          <w:i/>
          <w:iCs/>
        </w:rPr>
        <w:noBreakHyphen/>
      </w:r>
      <w:r w:rsidRPr="00E83B71">
        <w:rPr>
          <w:i/>
          <w:iCs/>
        </w:rPr>
        <w:t xml:space="preserve">OMS sur l'initiative "Écouter sans risque", qui se tiendra du 1er au 3 juillet à Genève (Suisse) (voir la </w:t>
      </w:r>
      <w:hyperlink r:id="rId12" w:history="1">
        <w:r w:rsidR="008D1F62" w:rsidRPr="00E83B71">
          <w:rPr>
            <w:rStyle w:val="Hyperlink"/>
            <w:i/>
            <w:iCs/>
          </w:rPr>
          <w:t>Circulaire TSB 42</w:t>
        </w:r>
      </w:hyperlink>
      <w:r w:rsidRPr="00E83B71">
        <w:rPr>
          <w:i/>
          <w:iCs/>
        </w:rPr>
        <w:t xml:space="preserve"> et la </w:t>
      </w:r>
      <w:hyperlink r:id="rId13" w:history="1">
        <w:r w:rsidRPr="00E83B71">
          <w:rPr>
            <w:rStyle w:val="Hyperlink"/>
            <w:i/>
            <w:iCs/>
          </w:rPr>
          <w:t>page web c</w:t>
        </w:r>
        <w:r w:rsidRPr="00E83B71">
          <w:rPr>
            <w:rStyle w:val="Hyperlink"/>
            <w:i/>
            <w:iCs/>
          </w:rPr>
          <w:t>o</w:t>
        </w:r>
        <w:r w:rsidRPr="00E83B71">
          <w:rPr>
            <w:rStyle w:val="Hyperlink"/>
            <w:i/>
            <w:iCs/>
          </w:rPr>
          <w:t>nsacrée à cette manifestation</w:t>
        </w:r>
      </w:hyperlink>
      <w:r w:rsidRPr="00E83B71">
        <w:rPr>
          <w:i/>
          <w:iCs/>
        </w:rPr>
        <w:t>).</w:t>
      </w:r>
    </w:p>
    <w:p w14:paraId="39C616D9" w14:textId="5570E90C" w:rsidR="006B65AE" w:rsidRPr="00E83B71" w:rsidRDefault="006B65AE" w:rsidP="006B65AE">
      <w:r w:rsidRPr="00E83B71">
        <w:t>Ces réunions se dérouleront en anglais seulement.</w:t>
      </w:r>
    </w:p>
    <w:p w14:paraId="7F676668" w14:textId="3CA4EA06" w:rsidR="006B65AE" w:rsidRPr="00E83B71" w:rsidRDefault="006B65AE" w:rsidP="006B65AE">
      <w:r w:rsidRPr="00E83B71">
        <w:t xml:space="preserve">Veuillez noter que pour prendre part aux réunions du GT 2/21 et du GT 4/21, ainsi qu'aux réunions connexes qui se tiendront en parallèle à Genève, l'inscription est </w:t>
      </w:r>
      <w:r w:rsidRPr="00E83B71">
        <w:rPr>
          <w:i/>
          <w:iCs/>
        </w:rPr>
        <w:t>obligatoire</w:t>
      </w:r>
      <w:r w:rsidRPr="00E83B71">
        <w:t xml:space="preserve"> pour </w:t>
      </w:r>
      <w:r w:rsidRPr="00E83B71">
        <w:rPr>
          <w:i/>
          <w:iCs/>
        </w:rPr>
        <w:t>tous les participants</w:t>
      </w:r>
      <w:r w:rsidRPr="00E83B71">
        <w:t xml:space="preserve">, sur place ou à distance, et se fait en ligne à l'adresse </w:t>
      </w:r>
      <w:hyperlink r:id="rId14" w:history="1">
        <w:r w:rsidR="002E57BF" w:rsidRPr="00E83B71">
          <w:rPr>
            <w:rStyle w:val="Hyperlink"/>
          </w:rPr>
          <w:t>http</w:t>
        </w:r>
        <w:r w:rsidR="002E57BF" w:rsidRPr="00E83B71">
          <w:rPr>
            <w:rStyle w:val="Hyperlink"/>
          </w:rPr>
          <w:t>s</w:t>
        </w:r>
        <w:r w:rsidR="002E57BF" w:rsidRPr="00E83B71">
          <w:rPr>
            <w:rStyle w:val="Hyperlink"/>
          </w:rPr>
          <w:t>://itu.int/go/tsg21/reg</w:t>
        </w:r>
      </w:hyperlink>
      <w:r w:rsidRPr="00E83B71">
        <w:t>. La participation aux séances est assujettie à l'</w:t>
      </w:r>
      <w:r w:rsidRPr="00E83B71">
        <w:rPr>
          <w:i/>
          <w:iCs/>
        </w:rPr>
        <w:t>approbation</w:t>
      </w:r>
      <w:r w:rsidRPr="00E83B71">
        <w:t xml:space="preserve"> des inscriptions par le </w:t>
      </w:r>
      <w:r w:rsidRPr="00E83B71">
        <w:rPr>
          <w:i/>
          <w:iCs/>
        </w:rPr>
        <w:t>coordonnateur désigné</w:t>
      </w:r>
      <w:r w:rsidRPr="00E83B71">
        <w:t>.</w:t>
      </w:r>
    </w:p>
    <w:p w14:paraId="3CD0B358" w14:textId="17A82F61" w:rsidR="006B65AE" w:rsidRPr="00E83B71" w:rsidRDefault="006B65AE" w:rsidP="006B65AE">
      <w:r w:rsidRPr="00E83B71">
        <w:lastRenderedPageBreak/>
        <w:t xml:space="preserve">La réunion du GT 4/21 prévue le 4 juillet débutera à 9 h 30 et celle du GT 2/21 à 14 h 30. Les renseignements concernant le calendrier et le programme des autres réunions figurent dans l'Annexe C. L'enregistrement des participants débutera à 8 heures à </w:t>
      </w:r>
      <w:hyperlink r:id="rId15" w:history="1">
        <w:r w:rsidRPr="00E83B71">
          <w:rPr>
            <w:rStyle w:val="Hyperlink"/>
          </w:rPr>
          <w:t>l'entrée du bâtiment Montbrillant</w:t>
        </w:r>
      </w:hyperlink>
      <w:r w:rsidRPr="00E83B71">
        <w:t xml:space="preserve">. L'attribution quotidienne des salles de réunion sera affichée sur les écrans placés dans les locaux du siège de l'UIT, et sera disponible en ligne </w:t>
      </w:r>
      <w:hyperlink r:id="rId16" w:history="1">
        <w:r w:rsidRPr="00E83B71">
          <w:rPr>
            <w:rStyle w:val="Hyperlink"/>
          </w:rPr>
          <w:t>ici</w:t>
        </w:r>
      </w:hyperlink>
      <w:r w:rsidRPr="00E83B71">
        <w:t>.</w:t>
      </w:r>
    </w:p>
    <w:p w14:paraId="2D7D11B5" w14:textId="77777777" w:rsidR="006B65AE" w:rsidRPr="00E83B71" w:rsidRDefault="006B65AE" w:rsidP="006B65AE">
      <w:r w:rsidRPr="00E83B71">
        <w:t>Des informations pratiques concernant les réunions sont données dans l'</w:t>
      </w:r>
      <w:r w:rsidRPr="00E83B71">
        <w:rPr>
          <w:b/>
          <w:bCs/>
        </w:rPr>
        <w:t>Annexe A</w:t>
      </w:r>
      <w:r w:rsidRPr="00E83B71">
        <w:t>. Il est rappelé aux délégués que, conformément aux dispositions en vigueur, les décisions seront prises par les participants physiquement présents dans la salle de réunion. Une participation interactive à distance sera possible pour toutes les réunions, y compris les séances plénières des GT (on trouvera de plus amples renseignements dans l'Annexe A).</w:t>
      </w:r>
    </w:p>
    <w:p w14:paraId="0556BF5D" w14:textId="1FFA74DD" w:rsidR="00251CB1" w:rsidRPr="00E83B71" w:rsidRDefault="006B65AE" w:rsidP="006B65AE">
      <w:r w:rsidRPr="00E83B71">
        <w:t>Les projets d'</w:t>
      </w:r>
      <w:r w:rsidRPr="00E83B71">
        <w:rPr>
          <w:b/>
          <w:bCs/>
        </w:rPr>
        <w:t>ordre du jour</w:t>
      </w:r>
      <w:r w:rsidRPr="00E83B71">
        <w:t xml:space="preserve"> des réunions, établis en accord avec M. Hideki Yamamoto, Président du</w:t>
      </w:r>
      <w:r w:rsidR="00B47D8F" w:rsidRPr="00E83B71">
        <w:t> </w:t>
      </w:r>
      <w:r w:rsidRPr="00E83B71">
        <w:t>GT</w:t>
      </w:r>
      <w:r w:rsidR="00B47D8F" w:rsidRPr="00E83B71">
        <w:t> </w:t>
      </w:r>
      <w:r w:rsidRPr="00E83B71">
        <w:t>2/21, et M. Shin-Gak Kang et M. Hideo Imanaka, Coprésidents du GT 4/21, figurent dans l'</w:t>
      </w:r>
      <w:r w:rsidRPr="00E83B71">
        <w:rPr>
          <w:b/>
          <w:bCs/>
        </w:rPr>
        <w:t>Annexe B</w:t>
      </w:r>
      <w:r w:rsidRPr="00E83B71">
        <w:t>.</w:t>
      </w:r>
    </w:p>
    <w:p w14:paraId="6BF807D5" w14:textId="77777777" w:rsidR="00815A6F" w:rsidRPr="00E83B71" w:rsidRDefault="00815A6F" w:rsidP="00815A6F">
      <w:pPr>
        <w:pStyle w:val="headingb"/>
        <w:spacing w:after="120"/>
        <w:rPr>
          <w:rFonts w:asciiTheme="minorHAnsi" w:hAnsiTheme="minorHAnsi"/>
        </w:rPr>
      </w:pPr>
      <w:r w:rsidRPr="00E83B71">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E83B71" w14:paraId="4968270A" w14:textId="77777777" w:rsidTr="005A172C">
        <w:tc>
          <w:tcPr>
            <w:tcW w:w="1696" w:type="dxa"/>
            <w:shd w:val="clear" w:color="auto" w:fill="auto"/>
            <w:vAlign w:val="center"/>
          </w:tcPr>
          <w:p w14:paraId="2551674C" w14:textId="705BB480" w:rsidR="00815A6F" w:rsidRPr="00E83B71" w:rsidRDefault="00143AB9" w:rsidP="005A172C">
            <w:pPr>
              <w:pStyle w:val="TableText"/>
              <w:jc w:val="center"/>
              <w:rPr>
                <w:rFonts w:asciiTheme="minorHAnsi" w:hAnsiTheme="minorHAnsi"/>
              </w:rPr>
            </w:pPr>
            <w:r w:rsidRPr="00E83B71">
              <w:rPr>
                <w:rFonts w:asciiTheme="minorHAnsi" w:hAnsiTheme="minorHAnsi"/>
              </w:rPr>
              <w:t>4 mai 2025</w:t>
            </w:r>
          </w:p>
        </w:tc>
        <w:tc>
          <w:tcPr>
            <w:tcW w:w="7933" w:type="dxa"/>
            <w:shd w:val="clear" w:color="auto" w:fill="auto"/>
            <w:vAlign w:val="center"/>
          </w:tcPr>
          <w:p w14:paraId="7765434E" w14:textId="4DBAAAB9" w:rsidR="00143AB9" w:rsidRPr="00E83B71" w:rsidRDefault="00815A6F" w:rsidP="00344821">
            <w:pPr>
              <w:pStyle w:val="TableText"/>
              <w:tabs>
                <w:tab w:val="clear" w:pos="284"/>
              </w:tabs>
              <w:ind w:left="458" w:hanging="458"/>
              <w:rPr>
                <w:rFonts w:asciiTheme="minorHAnsi" w:hAnsiTheme="minorHAnsi"/>
              </w:rPr>
            </w:pPr>
            <w:r w:rsidRPr="00E83B71">
              <w:rPr>
                <w:rFonts w:asciiTheme="minorHAnsi" w:hAnsiTheme="minorHAnsi"/>
              </w:rPr>
              <w:t>–</w:t>
            </w:r>
            <w:r w:rsidRPr="00E83B71">
              <w:rPr>
                <w:rFonts w:asciiTheme="minorHAnsi" w:hAnsiTheme="minorHAnsi"/>
              </w:rPr>
              <w:tab/>
            </w:r>
            <w:r w:rsidR="00143AB9" w:rsidRPr="00E83B71">
              <w:rPr>
                <w:rFonts w:asciiTheme="minorHAnsi" w:hAnsiTheme="minorHAnsi"/>
              </w:rPr>
              <w:t>Soumission des demandes de sous-titrage en temps réel et/ou d'interprétation en langue des signes.</w:t>
            </w:r>
          </w:p>
          <w:p w14:paraId="3EF49E42" w14:textId="447E29D1" w:rsidR="00815A6F" w:rsidRPr="00E83B71" w:rsidRDefault="00143AB9" w:rsidP="00344821">
            <w:pPr>
              <w:pStyle w:val="TableText"/>
              <w:tabs>
                <w:tab w:val="clear" w:pos="284"/>
              </w:tabs>
              <w:ind w:left="458" w:hanging="458"/>
              <w:rPr>
                <w:rFonts w:asciiTheme="minorHAnsi" w:hAnsiTheme="minorHAnsi"/>
              </w:rPr>
            </w:pPr>
            <w:r w:rsidRPr="00E83B71">
              <w:rPr>
                <w:rFonts w:asciiTheme="minorHAnsi" w:hAnsiTheme="minorHAnsi"/>
              </w:rPr>
              <w:t>–</w:t>
            </w:r>
            <w:r w:rsidRPr="00E83B71">
              <w:rPr>
                <w:rFonts w:asciiTheme="minorHAnsi" w:hAnsiTheme="minorHAnsi"/>
              </w:rPr>
              <w:tab/>
            </w:r>
            <w:hyperlink r:id="rId17" w:history="1">
              <w:r w:rsidR="00815A6F" w:rsidRPr="00E83B71">
                <w:rPr>
                  <w:rFonts w:asciiTheme="minorHAnsi" w:hAnsiTheme="minorHAnsi"/>
                  <w:color w:val="0000FF"/>
                  <w:u w:val="single"/>
                </w:rPr>
                <w:t>Soumission des contributions des Membres de l'UIT</w:t>
              </w:r>
              <w:r w:rsidR="00815A6F" w:rsidRPr="00E83B71">
                <w:rPr>
                  <w:rFonts w:asciiTheme="minorHAnsi" w:hAnsiTheme="minorHAnsi"/>
                  <w:color w:val="0000FF"/>
                  <w:u w:val="single"/>
                </w:rPr>
                <w:noBreakHyphen/>
                <w:t>T</w:t>
              </w:r>
            </w:hyperlink>
            <w:r w:rsidR="00815A6F" w:rsidRPr="00E83B71">
              <w:rPr>
                <w:rFonts w:asciiTheme="minorHAnsi" w:hAnsiTheme="minorHAnsi"/>
              </w:rPr>
              <w:t xml:space="preserve"> pour lesquelles une traduction est demandée.</w:t>
            </w:r>
          </w:p>
        </w:tc>
      </w:tr>
      <w:tr w:rsidR="00815A6F" w:rsidRPr="00E83B71" w14:paraId="780AC5FD" w14:textId="77777777" w:rsidTr="005A172C">
        <w:tc>
          <w:tcPr>
            <w:tcW w:w="1696" w:type="dxa"/>
            <w:shd w:val="clear" w:color="auto" w:fill="auto"/>
            <w:vAlign w:val="center"/>
          </w:tcPr>
          <w:p w14:paraId="5F4DD678" w14:textId="50675C00" w:rsidR="00815A6F" w:rsidRPr="00E83B71" w:rsidRDefault="00143AB9" w:rsidP="005A172C">
            <w:pPr>
              <w:pStyle w:val="TableText"/>
              <w:jc w:val="center"/>
              <w:rPr>
                <w:rFonts w:asciiTheme="minorHAnsi" w:hAnsiTheme="minorHAnsi"/>
              </w:rPr>
            </w:pPr>
            <w:r w:rsidRPr="00E83B71">
              <w:rPr>
                <w:rFonts w:asciiTheme="minorHAnsi" w:hAnsiTheme="minorHAnsi"/>
              </w:rPr>
              <w:t>4 juin 2025</w:t>
            </w:r>
          </w:p>
        </w:tc>
        <w:tc>
          <w:tcPr>
            <w:tcW w:w="7933" w:type="dxa"/>
            <w:shd w:val="clear" w:color="auto" w:fill="auto"/>
            <w:vAlign w:val="center"/>
          </w:tcPr>
          <w:p w14:paraId="4829ACAD" w14:textId="4719E197" w:rsidR="00815A6F" w:rsidRPr="00E83B71" w:rsidRDefault="00815A6F" w:rsidP="00344821">
            <w:pPr>
              <w:pStyle w:val="TableText"/>
              <w:tabs>
                <w:tab w:val="clear" w:pos="284"/>
              </w:tabs>
              <w:ind w:left="458" w:hanging="458"/>
              <w:rPr>
                <w:rFonts w:asciiTheme="minorHAnsi" w:hAnsiTheme="minorHAnsi"/>
              </w:rPr>
            </w:pPr>
            <w:r w:rsidRPr="00E83B71">
              <w:rPr>
                <w:rFonts w:asciiTheme="minorHAnsi" w:hAnsiTheme="minorHAnsi"/>
              </w:rPr>
              <w:t>–</w:t>
            </w:r>
            <w:r w:rsidRPr="00E83B71">
              <w:rPr>
                <w:rFonts w:asciiTheme="minorHAnsi" w:hAnsiTheme="minorHAnsi"/>
              </w:rPr>
              <w:tab/>
              <w:t xml:space="preserve">Inscription préalable (en ligne depuis la </w:t>
            </w:r>
            <w:hyperlink r:id="rId18" w:history="1">
              <w:r w:rsidRPr="00E83B71">
                <w:rPr>
                  <w:rStyle w:val="Hyperlink"/>
                  <w:rFonts w:asciiTheme="minorHAnsi" w:hAnsiTheme="minorHAnsi"/>
                </w:rPr>
                <w:t>page d'acc</w:t>
              </w:r>
              <w:r w:rsidRPr="00E83B71">
                <w:rPr>
                  <w:rStyle w:val="Hyperlink"/>
                  <w:rFonts w:asciiTheme="minorHAnsi" w:hAnsiTheme="minorHAnsi"/>
                </w:rPr>
                <w:t>u</w:t>
              </w:r>
              <w:r w:rsidRPr="00E83B71">
                <w:rPr>
                  <w:rStyle w:val="Hyperlink"/>
                  <w:rFonts w:asciiTheme="minorHAnsi" w:hAnsiTheme="minorHAnsi"/>
                </w:rPr>
                <w:t>eil de la commission d'études</w:t>
              </w:r>
            </w:hyperlink>
            <w:r w:rsidRPr="00E83B71">
              <w:rPr>
                <w:rFonts w:asciiTheme="minorHAnsi" w:hAnsiTheme="minorHAnsi"/>
              </w:rPr>
              <w:t>).</w:t>
            </w:r>
          </w:p>
          <w:p w14:paraId="01D23368" w14:textId="78FD2F52" w:rsidR="00815A6F" w:rsidRPr="00E83B71" w:rsidRDefault="00815A6F" w:rsidP="00344821">
            <w:pPr>
              <w:pStyle w:val="TableText"/>
              <w:tabs>
                <w:tab w:val="clear" w:pos="284"/>
              </w:tabs>
              <w:ind w:left="458" w:hanging="458"/>
              <w:rPr>
                <w:rFonts w:asciiTheme="minorHAnsi" w:hAnsiTheme="minorHAnsi"/>
              </w:rPr>
            </w:pPr>
            <w:r w:rsidRPr="00E83B71">
              <w:rPr>
                <w:rFonts w:asciiTheme="minorHAnsi" w:hAnsiTheme="minorHAnsi"/>
              </w:rPr>
              <w:t>–</w:t>
            </w:r>
            <w:r w:rsidRPr="00E83B71">
              <w:rPr>
                <w:rFonts w:asciiTheme="minorHAnsi" w:hAnsiTheme="minorHAnsi"/>
              </w:rPr>
              <w:tab/>
            </w:r>
            <w:r w:rsidR="00143AB9" w:rsidRPr="00E83B71">
              <w:rPr>
                <w:rFonts w:asciiTheme="minorHAnsi" w:hAnsiTheme="minorHAnsi"/>
              </w:rPr>
              <w:t>Soumission des demandes de lettres pour faciliter l'obtention du visa (au moyen du formulaire d'inscription en ligne; voir l'Annexe A).</w:t>
            </w:r>
          </w:p>
        </w:tc>
      </w:tr>
      <w:tr w:rsidR="00F71ACC" w:rsidRPr="00E83B71" w14:paraId="1F186969" w14:textId="77777777" w:rsidTr="005A172C">
        <w:tc>
          <w:tcPr>
            <w:tcW w:w="1696" w:type="dxa"/>
            <w:shd w:val="clear" w:color="auto" w:fill="auto"/>
            <w:vAlign w:val="center"/>
          </w:tcPr>
          <w:p w14:paraId="505A775E" w14:textId="4ADF3032" w:rsidR="00F71ACC" w:rsidRPr="00E83B71" w:rsidRDefault="00143AB9" w:rsidP="005A172C">
            <w:pPr>
              <w:pStyle w:val="TableText"/>
              <w:jc w:val="center"/>
              <w:rPr>
                <w:rFonts w:asciiTheme="minorHAnsi" w:hAnsiTheme="minorHAnsi"/>
              </w:rPr>
            </w:pPr>
            <w:r w:rsidRPr="00E83B71">
              <w:rPr>
                <w:rFonts w:asciiTheme="minorHAnsi" w:hAnsiTheme="minorHAnsi"/>
              </w:rPr>
              <w:t>21 juin 2025</w:t>
            </w:r>
          </w:p>
        </w:tc>
        <w:tc>
          <w:tcPr>
            <w:tcW w:w="7933" w:type="dxa"/>
            <w:shd w:val="clear" w:color="auto" w:fill="auto"/>
            <w:vAlign w:val="center"/>
          </w:tcPr>
          <w:p w14:paraId="39A236AD" w14:textId="414DACBC" w:rsidR="00F71ACC" w:rsidRPr="00E83B71" w:rsidRDefault="00F71ACC" w:rsidP="00344821">
            <w:pPr>
              <w:pStyle w:val="TableText"/>
              <w:tabs>
                <w:tab w:val="clear" w:pos="284"/>
              </w:tabs>
              <w:ind w:left="458" w:hanging="458"/>
              <w:rPr>
                <w:rFonts w:asciiTheme="minorHAnsi" w:hAnsiTheme="minorHAnsi"/>
              </w:rPr>
            </w:pPr>
            <w:r w:rsidRPr="00E83B71">
              <w:rPr>
                <w:rFonts w:asciiTheme="minorHAnsi" w:hAnsiTheme="minorHAnsi"/>
              </w:rPr>
              <w:t>–</w:t>
            </w:r>
            <w:r w:rsidRPr="00E83B71">
              <w:rPr>
                <w:rFonts w:asciiTheme="minorHAnsi" w:hAnsiTheme="minorHAnsi"/>
              </w:rPr>
              <w:tab/>
            </w:r>
            <w:hyperlink r:id="rId19" w:history="1">
              <w:r w:rsidR="00143AB9" w:rsidRPr="00E83B71">
                <w:rPr>
                  <w:rStyle w:val="Hyperlink"/>
                </w:rPr>
                <w:t>Soumission des contributions des Membres de l'UIT-T pour les réunions du GT 2 et du GT 4 (au moyen du système direct de pu</w:t>
              </w:r>
              <w:r w:rsidR="00143AB9" w:rsidRPr="00E83B71">
                <w:rPr>
                  <w:rStyle w:val="Hyperlink"/>
                </w:rPr>
                <w:t>b</w:t>
              </w:r>
              <w:r w:rsidR="00143AB9" w:rsidRPr="00E83B71">
                <w:rPr>
                  <w:rStyle w:val="Hyperlink"/>
                </w:rPr>
                <w:t>lication des documents en ligne)</w:t>
              </w:r>
            </w:hyperlink>
            <w:r w:rsidRPr="00E83B71">
              <w:rPr>
                <w:rFonts w:asciiTheme="minorHAnsi" w:hAnsiTheme="minorHAnsi"/>
              </w:rPr>
              <w:t>.</w:t>
            </w:r>
          </w:p>
        </w:tc>
      </w:tr>
    </w:tbl>
    <w:p w14:paraId="74F59A2C" w14:textId="77777777" w:rsidR="00815A6F" w:rsidRPr="00E83B71" w:rsidRDefault="00815A6F" w:rsidP="00815A6F">
      <w:pPr>
        <w:rPr>
          <w:rFonts w:asciiTheme="minorHAnsi" w:hAnsiTheme="minorHAnsi"/>
        </w:rPr>
      </w:pPr>
      <w:r w:rsidRPr="00E83B71">
        <w:rPr>
          <w:rFonts w:asciiTheme="minorHAnsi" w:hAnsiTheme="minorHAnsi"/>
        </w:rPr>
        <w:t>Je vous souhaite une réunion constructive et agréable.</w:t>
      </w:r>
    </w:p>
    <w:p w14:paraId="0D286FD1" w14:textId="77777777" w:rsidR="00815A6F" w:rsidRPr="00E83B71" w:rsidRDefault="00815A6F" w:rsidP="00815A6F">
      <w:pPr>
        <w:spacing w:after="600"/>
        <w:rPr>
          <w:rFonts w:asciiTheme="minorHAnsi" w:hAnsiTheme="minorHAnsi"/>
        </w:rPr>
      </w:pPr>
      <w:r w:rsidRPr="00E83B7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E83B71" w14:paraId="4ED5910E" w14:textId="77777777" w:rsidTr="002C58A4">
        <w:trPr>
          <w:cantSplit/>
          <w:trHeight w:val="1955"/>
        </w:trPr>
        <w:tc>
          <w:tcPr>
            <w:tcW w:w="6615" w:type="dxa"/>
            <w:vMerge w:val="restart"/>
            <w:tcBorders>
              <w:right w:val="single" w:sz="4" w:space="0" w:color="auto"/>
            </w:tcBorders>
          </w:tcPr>
          <w:p w14:paraId="5B885E13" w14:textId="77777777" w:rsidR="005A172C" w:rsidRPr="00E83B71" w:rsidRDefault="00143AB9" w:rsidP="005A172C">
            <w:pPr>
              <w:spacing w:before="480"/>
              <w:rPr>
                <w:rFonts w:cstheme="minorHAnsi"/>
                <w:szCs w:val="22"/>
              </w:rPr>
            </w:pPr>
            <w:r w:rsidRPr="00E83B71">
              <w:rPr>
                <w:rFonts w:cstheme="minorHAnsi"/>
                <w:szCs w:val="22"/>
              </w:rPr>
              <w:t>(</w:t>
            </w:r>
            <w:r w:rsidRPr="00E83B71">
              <w:rPr>
                <w:rFonts w:cstheme="minorHAnsi"/>
                <w:i/>
                <w:iCs/>
                <w:szCs w:val="22"/>
              </w:rPr>
              <w:t>signé</w:t>
            </w:r>
            <w:r w:rsidRPr="00E83B71">
              <w:rPr>
                <w:rFonts w:cstheme="minorHAnsi"/>
                <w:szCs w:val="22"/>
              </w:rPr>
              <w:t>)</w:t>
            </w:r>
          </w:p>
          <w:p w14:paraId="635652B5" w14:textId="22BD8447" w:rsidR="00815A6F" w:rsidRPr="00E83B71" w:rsidRDefault="00295B1F" w:rsidP="005A172C">
            <w:pPr>
              <w:spacing w:before="480"/>
              <w:rPr>
                <w:rFonts w:asciiTheme="minorHAnsi" w:hAnsiTheme="minorHAnsi"/>
              </w:rPr>
            </w:pPr>
            <w:r w:rsidRPr="00E83B71">
              <w:rPr>
                <w:rFonts w:cstheme="minorHAnsi"/>
                <w:szCs w:val="22"/>
              </w:rPr>
              <w:t>Seizo Onoe</w:t>
            </w:r>
            <w:r w:rsidR="00815A6F" w:rsidRPr="00E83B71">
              <w:rPr>
                <w:rFonts w:asciiTheme="minorHAnsi" w:hAnsiTheme="minorHAnsi"/>
              </w:rPr>
              <w:br/>
              <w:t xml:space="preserve">Directeur du Bureau de la normalisation </w:t>
            </w:r>
            <w:r w:rsidR="00815A6F" w:rsidRPr="00E83B7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01AFC2EC" w14:textId="726F2872" w:rsidR="00815A6F" w:rsidRPr="00E83B71" w:rsidRDefault="00143AB9" w:rsidP="002C58A4">
            <w:pPr>
              <w:spacing w:before="0"/>
              <w:ind w:left="113" w:right="113"/>
              <w:jc w:val="center"/>
              <w:rPr>
                <w:rFonts w:asciiTheme="minorHAnsi" w:hAnsiTheme="minorHAnsi"/>
              </w:rPr>
            </w:pPr>
            <w:r w:rsidRPr="00E83B71">
              <w:drawing>
                <wp:inline distT="0" distB="0" distL="0" distR="0" wp14:anchorId="013B310E" wp14:editId="56D58D6C">
                  <wp:extent cx="1113576" cy="1113576"/>
                  <wp:effectExtent l="0" t="0" r="0" b="0"/>
                  <wp:docPr id="2"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0"/>
                          </pic:cNvPr>
                          <pic:cNvPicPr/>
                        </pic:nvPicPr>
                        <pic:blipFill>
                          <a:blip r:embed="rId21">
                            <a:extLst>
                              <a:ext uri="{96DAC541-7B7A-43D3-8B79-37D633B846F1}">
                                <asvg:svgBlip xmlns:asvg="http://schemas.microsoft.com/office/drawing/2016/SVG/main" r:embed="rId22"/>
                              </a:ext>
                            </a:extLst>
                          </a:blip>
                          <a:srcRect/>
                          <a:stretch>
                            <a:fillRect/>
                          </a:stretch>
                        </pic:blipFill>
                        <pic:spPr>
                          <a:xfrm>
                            <a:off x="0" y="0"/>
                            <a:ext cx="1113576" cy="1113576"/>
                          </a:xfrm>
                          <a:prstGeom prst="rect">
                            <a:avLst/>
                          </a:prstGeom>
                        </pic:spPr>
                      </pic:pic>
                    </a:graphicData>
                  </a:graphic>
                </wp:inline>
              </w:drawing>
            </w:r>
            <w:r w:rsidRPr="00E83B71">
              <w:rPr>
                <w:rFonts w:asciiTheme="minorHAnsi" w:hAnsiTheme="minorHAnsi"/>
              </w:rPr>
              <w:t>CE 21 de l'UIT-T</w:t>
            </w:r>
          </w:p>
        </w:tc>
      </w:tr>
      <w:tr w:rsidR="00815A6F" w:rsidRPr="00E83B71" w14:paraId="7F500BEA" w14:textId="77777777" w:rsidTr="002C58A4">
        <w:trPr>
          <w:cantSplit/>
          <w:trHeight w:val="227"/>
        </w:trPr>
        <w:tc>
          <w:tcPr>
            <w:tcW w:w="6615" w:type="dxa"/>
            <w:vMerge/>
            <w:tcBorders>
              <w:right w:val="single" w:sz="4" w:space="0" w:color="auto"/>
            </w:tcBorders>
          </w:tcPr>
          <w:p w14:paraId="722A9E34" w14:textId="77777777" w:rsidR="00815A6F" w:rsidRPr="00E83B71"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680412BF" w14:textId="77777777" w:rsidR="00815A6F" w:rsidRPr="00E83B71" w:rsidRDefault="00815A6F" w:rsidP="002C58A4">
            <w:pPr>
              <w:spacing w:before="0"/>
              <w:jc w:val="center"/>
              <w:rPr>
                <w:rFonts w:asciiTheme="minorHAnsi" w:eastAsia="SimSun" w:hAnsiTheme="minorHAnsi" w:cs="Arial"/>
                <w:sz w:val="16"/>
                <w:szCs w:val="16"/>
                <w:lang w:eastAsia="zh-CN"/>
              </w:rPr>
            </w:pPr>
            <w:r w:rsidRPr="00E83B71">
              <w:rPr>
                <w:rFonts w:asciiTheme="minorHAnsi" w:hAnsiTheme="minorHAnsi"/>
              </w:rPr>
              <w:t>Informations les plus récentes concernant la réunion</w:t>
            </w:r>
          </w:p>
        </w:tc>
      </w:tr>
    </w:tbl>
    <w:p w14:paraId="3CE60ABE" w14:textId="330AC2E4" w:rsidR="00251CB1" w:rsidRPr="00E83B71" w:rsidRDefault="00251CB1" w:rsidP="00815A6F">
      <w:pPr>
        <w:spacing w:before="840"/>
        <w:rPr>
          <w:rFonts w:asciiTheme="minorHAnsi" w:hAnsiTheme="minorHAnsi"/>
        </w:rPr>
      </w:pPr>
      <w:r w:rsidRPr="00E83B71">
        <w:rPr>
          <w:rFonts w:asciiTheme="minorHAnsi" w:hAnsiTheme="minorHAnsi"/>
          <w:b/>
          <w:bCs/>
        </w:rPr>
        <w:t>Annexes</w:t>
      </w:r>
      <w:r w:rsidRPr="00E83B71">
        <w:rPr>
          <w:rFonts w:asciiTheme="minorHAnsi" w:hAnsiTheme="minorHAnsi"/>
          <w:bCs/>
        </w:rPr>
        <w:t>:</w:t>
      </w:r>
      <w:r w:rsidR="00143AB9" w:rsidRPr="00E83B71">
        <w:rPr>
          <w:rFonts w:asciiTheme="minorHAnsi" w:hAnsiTheme="minorHAnsi"/>
          <w:bCs/>
        </w:rPr>
        <w:tab/>
        <w:t>3</w:t>
      </w:r>
    </w:p>
    <w:p w14:paraId="6036E2E1" w14:textId="77777777" w:rsidR="00815A6F" w:rsidRPr="00E83B71"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E83B71">
        <w:rPr>
          <w:rFonts w:asciiTheme="minorHAnsi" w:hAnsiTheme="minorHAnsi"/>
          <w:b/>
          <w:bCs/>
          <w:caps/>
        </w:rPr>
        <w:br w:type="page"/>
      </w:r>
    </w:p>
    <w:p w14:paraId="34AAB2FF" w14:textId="34C00D63" w:rsidR="00850C7D" w:rsidRPr="00E83B71" w:rsidRDefault="0010134C" w:rsidP="00B55BFC">
      <w:pPr>
        <w:pStyle w:val="Annextitle0"/>
        <w:rPr>
          <w:lang w:val="fr-FR"/>
        </w:rPr>
      </w:pPr>
      <w:r w:rsidRPr="00E83B71">
        <w:rPr>
          <w:lang w:val="fr-FR"/>
        </w:rPr>
        <w:lastRenderedPageBreak/>
        <w:t xml:space="preserve">ANNEXE </w:t>
      </w:r>
      <w:r w:rsidR="00815A6F" w:rsidRPr="00E83B71">
        <w:rPr>
          <w:lang w:val="fr-FR"/>
        </w:rPr>
        <w:t>A</w:t>
      </w:r>
      <w:r w:rsidRPr="00E83B71">
        <w:rPr>
          <w:lang w:val="fr-FR"/>
        </w:rPr>
        <w:br/>
        <w:t>Informations pratiques concernant les réunions</w:t>
      </w:r>
    </w:p>
    <w:p w14:paraId="6945D1AF" w14:textId="77777777" w:rsidR="0010134C" w:rsidRPr="00E83B71" w:rsidRDefault="0010134C" w:rsidP="00B55BFC">
      <w:pPr>
        <w:spacing w:before="240" w:after="240"/>
        <w:jc w:val="center"/>
        <w:rPr>
          <w:b/>
          <w:bCs/>
        </w:rPr>
      </w:pPr>
      <w:bookmarkStart w:id="1" w:name="Duties"/>
      <w:bookmarkEnd w:id="1"/>
      <w:r w:rsidRPr="00E83B71">
        <w:rPr>
          <w:b/>
          <w:bCs/>
        </w:rPr>
        <w:t>MÉTHODES DE TRAVAIL ET INSTALLATIONS</w:t>
      </w:r>
    </w:p>
    <w:p w14:paraId="368A2115" w14:textId="3A3233C7" w:rsidR="0010134C" w:rsidRPr="00E83B71" w:rsidRDefault="0010134C" w:rsidP="0010134C">
      <w:r w:rsidRPr="00E83B71">
        <w:rPr>
          <w:b/>
          <w:bCs/>
        </w:rPr>
        <w:t>SOUMISSION DES DOCUMENTS ET ACCÈS</w:t>
      </w:r>
      <w:r w:rsidRPr="00E83B71">
        <w:t xml:space="preserve">: </w:t>
      </w:r>
      <w:r w:rsidR="009B453F">
        <w:t>L</w:t>
      </w:r>
      <w:r w:rsidRPr="00E83B71">
        <w:t xml:space="preserve">es réunions se dérouleront sans document papier. Les contributions des Membres doivent être soumises au moyen du </w:t>
      </w:r>
      <w:hyperlink r:id="rId23" w:history="1">
        <w:r w:rsidRPr="00E83B71">
          <w:rPr>
            <w:rStyle w:val="Hyperlink"/>
          </w:rPr>
          <w:t>système direct de publication des documents en ligne</w:t>
        </w:r>
      </w:hyperlink>
      <w:r w:rsidRPr="00E83B71">
        <w:t xml:space="preserve">; les projets de document temporaire (TD) doivent être soumis par courrier électronique au secrétariat de la commission d'études en utilisant le </w:t>
      </w:r>
      <w:hyperlink r:id="rId24" w:history="1">
        <w:r w:rsidRPr="00E83B71">
          <w:rPr>
            <w:rStyle w:val="Hyperlink"/>
          </w:rPr>
          <w:t>gabarit approprié</w:t>
        </w:r>
      </w:hyperlink>
      <w:r w:rsidRPr="00E83B71">
        <w:t>. Les documents de réunion sont accessibles depuis la page d'accueil de la commission d'études, et l'accès est réservé aux Membres de l'UIT</w:t>
      </w:r>
      <w:r w:rsidR="00B47D8F" w:rsidRPr="00E83B71">
        <w:noBreakHyphen/>
      </w:r>
      <w:r w:rsidRPr="00E83B71">
        <w:t xml:space="preserve">T disposant d'un </w:t>
      </w:r>
      <w:hyperlink r:id="rId25" w:history="1">
        <w:r w:rsidRPr="00E83B71">
          <w:rPr>
            <w:rStyle w:val="Hyperlink"/>
          </w:rPr>
          <w:t>compte utilisateur UIT</w:t>
        </w:r>
      </w:hyperlink>
      <w:r w:rsidRPr="00E83B71">
        <w:t xml:space="preserve"> avec accès TIES.</w:t>
      </w:r>
    </w:p>
    <w:p w14:paraId="6C23FBCB" w14:textId="7E5F5352" w:rsidR="0010134C" w:rsidRPr="00E83B71" w:rsidRDefault="0010134C" w:rsidP="0010134C">
      <w:r w:rsidRPr="00E83B71">
        <w:rPr>
          <w:b/>
          <w:bCs/>
        </w:rPr>
        <w:t>LANGUE DE TRAVAIL</w:t>
      </w:r>
      <w:r w:rsidRPr="00E83B71">
        <w:t xml:space="preserve">: </w:t>
      </w:r>
      <w:r w:rsidR="009B453F">
        <w:t>L</w:t>
      </w:r>
      <w:r w:rsidRPr="00E83B71">
        <w:t>es réunions des Groupes de travail se dérouleront uniquement en anglais.</w:t>
      </w:r>
    </w:p>
    <w:p w14:paraId="3B7F7A6E" w14:textId="390F6819" w:rsidR="0010134C" w:rsidRPr="00E83B71" w:rsidRDefault="0010134C" w:rsidP="0010134C">
      <w:r w:rsidRPr="00E83B71">
        <w:t xml:space="preserve">Des équipements de </w:t>
      </w:r>
      <w:r w:rsidRPr="00E83B71">
        <w:rPr>
          <w:b/>
          <w:bCs/>
        </w:rPr>
        <w:t>RÉSEAU LOCAL SANS FIL</w:t>
      </w:r>
      <w:r w:rsidRPr="00E83B71">
        <w:t xml:space="preserve"> sont à la disposition des délégués dans toutes les salles de réunion de l'UIT. Des informations détaillées sont disponibles sur place et sur le site web de l'UIT-T (</w:t>
      </w:r>
      <w:hyperlink r:id="rId26" w:history="1">
        <w:r w:rsidR="004F69A8" w:rsidRPr="00E83B71">
          <w:rPr>
            <w:rStyle w:val="Hyperlink"/>
          </w:rPr>
          <w:t>https://www.itu.int/en/general-secretariat/ICT-Services/Pages/default.aspx</w:t>
        </w:r>
      </w:hyperlink>
      <w:r w:rsidRPr="00E83B71">
        <w:t>).</w:t>
      </w:r>
    </w:p>
    <w:p w14:paraId="2488A627" w14:textId="77777777" w:rsidR="0010134C" w:rsidRPr="00E83B71" w:rsidRDefault="0010134C" w:rsidP="0010134C">
      <w:r w:rsidRPr="00E83B71">
        <w:t xml:space="preserve">Les délégués de l'UIT-T ont accès, pendant la durée des réunions, à des </w:t>
      </w:r>
      <w:r w:rsidRPr="00E83B71">
        <w:rPr>
          <w:b/>
          <w:bCs/>
        </w:rPr>
        <w:t>CONSIGNES ÉLECTRONIQUES</w:t>
      </w:r>
      <w:r w:rsidRPr="00E83B71">
        <w:t xml:space="preserve"> au moyen de leur badge RFID. Les casiers sont situés dans l'entrée et au premier sous-sol de la Tour de l'UIT, ainsi qu'au rez-de-chaussée du bâtiment Montbrillant.</w:t>
      </w:r>
    </w:p>
    <w:p w14:paraId="295AF7FE" w14:textId="2E61161B" w:rsidR="0010134C" w:rsidRPr="00E83B71" w:rsidRDefault="0010134C" w:rsidP="0010134C">
      <w:r w:rsidRPr="00E83B71">
        <w:t xml:space="preserve">Des </w:t>
      </w:r>
      <w:r w:rsidRPr="00E83B71">
        <w:rPr>
          <w:b/>
          <w:bCs/>
        </w:rPr>
        <w:t>IMPRIMANTES</w:t>
      </w:r>
      <w:r w:rsidRPr="00E83B71">
        <w:t xml:space="preserve"> sont disponibles dans les salons des délégués et près de toutes </w:t>
      </w:r>
      <w:hyperlink r:id="rId27" w:history="1">
        <w:r w:rsidRPr="00E83B71">
          <w:rPr>
            <w:rStyle w:val="Hyperlink"/>
          </w:rPr>
          <w:t>les principales salles de réunion</w:t>
        </w:r>
      </w:hyperlink>
      <w:r w:rsidRPr="00E83B71">
        <w:t xml:space="preserve">. Pour éviter de devoir installer des pilotes sur leur ordinateur, les délégués peuvent imprimer des documents en les envoyant par courrier électronique à l'imprimante souhaitée. Vous trouverez de plus amples informations à l'adresse </w:t>
      </w:r>
      <w:hyperlink r:id="rId28" w:history="1">
        <w:r w:rsidR="004F69A8" w:rsidRPr="00E83B71">
          <w:rPr>
            <w:rStyle w:val="Hyperlink"/>
          </w:rPr>
          <w:t>https://itu.int/go/e-print</w:t>
        </w:r>
      </w:hyperlink>
      <w:r w:rsidRPr="00E83B71">
        <w:t>.</w:t>
      </w:r>
    </w:p>
    <w:p w14:paraId="21E88C3D" w14:textId="296517A0" w:rsidR="0010134C" w:rsidRPr="00E83B71" w:rsidRDefault="0010134C" w:rsidP="0010134C">
      <w:r w:rsidRPr="00E83B71">
        <w:t>Le Service d'assistance informatique de l'UIT (</w:t>
      </w:r>
      <w:hyperlink r:id="rId29" w:history="1">
        <w:r w:rsidR="004F69A8" w:rsidRPr="00E83B71">
          <w:rPr>
            <w:rStyle w:val="Hyperlink"/>
          </w:rPr>
          <w:t>servicedesk@itu.int</w:t>
        </w:r>
      </w:hyperlink>
      <w:r w:rsidRPr="00E83B71">
        <w:t xml:space="preserve">) peut </w:t>
      </w:r>
      <w:r w:rsidRPr="00E83B71">
        <w:rPr>
          <w:b/>
          <w:bCs/>
        </w:rPr>
        <w:t>PRÊTER</w:t>
      </w:r>
      <w:r w:rsidRPr="00E83B71">
        <w:t xml:space="preserve"> </w:t>
      </w:r>
      <w:r w:rsidRPr="00E83B71">
        <w:rPr>
          <w:b/>
          <w:bCs/>
        </w:rPr>
        <w:t>DES</w:t>
      </w:r>
      <w:r w:rsidRPr="00E83B71">
        <w:t xml:space="preserve"> </w:t>
      </w:r>
      <w:r w:rsidRPr="00E83B71">
        <w:rPr>
          <w:b/>
          <w:bCs/>
        </w:rPr>
        <w:t>ORDINATEURS</w:t>
      </w:r>
      <w:r w:rsidRPr="00E83B71">
        <w:t xml:space="preserve"> </w:t>
      </w:r>
      <w:r w:rsidRPr="00E83B71">
        <w:rPr>
          <w:b/>
          <w:bCs/>
        </w:rPr>
        <w:t>PORTABLES</w:t>
      </w:r>
      <w:r w:rsidRPr="00E83B71">
        <w:t xml:space="preserve"> aux délégués, dans l'ordre des demandes.</w:t>
      </w:r>
    </w:p>
    <w:p w14:paraId="7158C624" w14:textId="2C7047F1" w:rsidR="0010134C" w:rsidRPr="00E83B71" w:rsidRDefault="0010134C" w:rsidP="0010134C">
      <w:r w:rsidRPr="00E83B71">
        <w:rPr>
          <w:b/>
          <w:bCs/>
        </w:rPr>
        <w:t>PARTICIPATION</w:t>
      </w:r>
      <w:r w:rsidRPr="00E83B71">
        <w:t xml:space="preserve"> </w:t>
      </w:r>
      <w:r w:rsidRPr="00E83B71">
        <w:rPr>
          <w:b/>
          <w:bCs/>
        </w:rPr>
        <w:t>INTERACTIVE</w:t>
      </w:r>
      <w:r w:rsidRPr="00E83B71">
        <w:t xml:space="preserve"> </w:t>
      </w:r>
      <w:r w:rsidRPr="00E83B71">
        <w:rPr>
          <w:b/>
          <w:bCs/>
        </w:rPr>
        <w:t>À</w:t>
      </w:r>
      <w:r w:rsidRPr="00E83B71">
        <w:t xml:space="preserve"> </w:t>
      </w:r>
      <w:r w:rsidRPr="00E83B71">
        <w:rPr>
          <w:b/>
          <w:bCs/>
        </w:rPr>
        <w:t>DISTANCE</w:t>
      </w:r>
      <w:r w:rsidRPr="00E83B71">
        <w:t xml:space="preserve">: </w:t>
      </w:r>
      <w:r w:rsidR="009B453F">
        <w:t>L</w:t>
      </w:r>
      <w:r w:rsidRPr="00E83B71">
        <w:t xml:space="preserve">'outil </w:t>
      </w:r>
      <w:hyperlink r:id="rId30" w:history="1">
        <w:r w:rsidRPr="00E83B71">
          <w:rPr>
            <w:rStyle w:val="Hyperlink"/>
          </w:rPr>
          <w:t>MyMeetings</w:t>
        </w:r>
      </w:hyperlink>
      <w:r w:rsidRPr="00E83B71">
        <w:t xml:space="preserve"> sera utilisé pour assurer la participation à distance à toutes les réunions des Groupes de travail. Conformément aux dispositions en vigueur, les décisions seront prises par les participants physiquement présents dans la salle de réunion.</w:t>
      </w:r>
    </w:p>
    <w:p w14:paraId="75B645F1" w14:textId="77777777" w:rsidR="0010134C" w:rsidRPr="00E83B71" w:rsidRDefault="0010134C" w:rsidP="0010134C">
      <w:r w:rsidRPr="00E83B71">
        <w:t>Pour pouvoir accéder aux séances à distance, les délégués doivent s'inscrire aux réunions. Les participants devraient prendre note du fait que, conformément à la pratique habituelle, les réunions ne seront pas retardées ou interrompues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des réunions; l'utilisation de l'outil de discussion est encouragée pour faciliter la gestion efficace du temps au cours des séances, si le Président le juge bon.</w:t>
      </w:r>
    </w:p>
    <w:p w14:paraId="6CA619EC" w14:textId="77777777" w:rsidR="0010134C" w:rsidRPr="00E83B71" w:rsidRDefault="0010134C" w:rsidP="00B55BFC">
      <w:pPr>
        <w:spacing w:before="240" w:after="240"/>
        <w:jc w:val="center"/>
      </w:pPr>
      <w:r w:rsidRPr="00E83B71">
        <w:rPr>
          <w:b/>
          <w:bCs/>
        </w:rPr>
        <w:t>INSCRIPTION PRÉALABLE ET DEMANDE DE VISA</w:t>
      </w:r>
    </w:p>
    <w:p w14:paraId="3B3D57D0" w14:textId="10C99FE7" w:rsidR="0010134C" w:rsidRPr="00E83B71" w:rsidRDefault="0010134C" w:rsidP="0010134C">
      <w:r w:rsidRPr="00E83B71">
        <w:rPr>
          <w:b/>
          <w:bCs/>
        </w:rPr>
        <w:t>INSCRIPTION PRÉALABLE</w:t>
      </w:r>
      <w:r w:rsidRPr="00E83B71">
        <w:t xml:space="preserve">: </w:t>
      </w:r>
      <w:r w:rsidR="009B453F">
        <w:t>L</w:t>
      </w:r>
      <w:r w:rsidRPr="00E83B71">
        <w:t xml:space="preserve">'inscription préalable est obligatoire </w:t>
      </w:r>
      <w:r w:rsidRPr="00E83B71">
        <w:rPr>
          <w:u w:val="single"/>
        </w:rPr>
        <w:t>pour tous les participants, sur place ou à distance</w:t>
      </w:r>
      <w:r w:rsidRPr="00E83B71">
        <w:t xml:space="preserve">, et doit se faire en ligne depuis la page d'accueil de la commission d'études, au moins </w:t>
      </w:r>
      <w:r w:rsidRPr="00E83B71">
        <w:rPr>
          <w:b/>
          <w:bCs/>
        </w:rPr>
        <w:t>un mois avant le début des réunions</w:t>
      </w:r>
      <w:r w:rsidRPr="00E83B71">
        <w:t xml:space="preserve">. Dans le cadre du système d'inscription de l'UIT-T, le coordonnateur responsable doit approuver les demandes d'inscription. Toutefois, ce point peut être modifié en vue de permettre l'approbation automatique de ces demandes comme indiqué dans la </w:t>
      </w:r>
      <w:hyperlink r:id="rId31" w:history="1">
        <w:r w:rsidR="008D1F62" w:rsidRPr="00E83B71">
          <w:rPr>
            <w:rStyle w:val="Hyperlink"/>
          </w:rPr>
          <w:t>Circulaire TSB 1</w:t>
        </w:r>
      </w:hyperlink>
      <w:r w:rsidRPr="00E83B71">
        <w:t>.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3B5EA1C0" w14:textId="0242B54B" w:rsidR="0010134C" w:rsidRPr="00E83B71" w:rsidRDefault="0010134C" w:rsidP="0010134C">
      <w:r w:rsidRPr="00E83B71">
        <w:rPr>
          <w:b/>
          <w:bCs/>
        </w:rPr>
        <w:t>DEMANDE</w:t>
      </w:r>
      <w:r w:rsidRPr="00E83B71">
        <w:t xml:space="preserve"> </w:t>
      </w:r>
      <w:r w:rsidRPr="00E83B71">
        <w:rPr>
          <w:b/>
          <w:bCs/>
        </w:rPr>
        <w:t>DE</w:t>
      </w:r>
      <w:r w:rsidRPr="00E83B71">
        <w:t xml:space="preserve"> </w:t>
      </w:r>
      <w:r w:rsidRPr="00E83B71">
        <w:rPr>
          <w:b/>
          <w:bCs/>
        </w:rPr>
        <w:t>VISA</w:t>
      </w:r>
      <w:r w:rsidRPr="00E83B71">
        <w:t xml:space="preserve">: </w:t>
      </w:r>
      <w:r w:rsidR="009B453F">
        <w:t>S</w:t>
      </w:r>
      <w:r w:rsidRPr="00E83B71">
        <w:t>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38701EC3" w14:textId="5804E7FD" w:rsidR="0010134C" w:rsidRPr="00E83B71" w:rsidRDefault="0010134C" w:rsidP="0010134C">
      <w:r w:rsidRPr="00E83B71">
        <w:lastRenderedPageBreak/>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au plus tard </w:t>
      </w:r>
      <w:r w:rsidRPr="00E83B71">
        <w:rPr>
          <w:b/>
          <w:bCs/>
        </w:rPr>
        <w:t>un mois avant la date des réunions</w:t>
      </w:r>
      <w:r w:rsidRPr="00E83B71">
        <w:t>. Les demandes sont à envoyer à la Section des voyages de l'UIT (</w:t>
      </w:r>
      <w:hyperlink r:id="rId32" w:history="1">
        <w:r w:rsidR="00EB75B0" w:rsidRPr="00E83B71">
          <w:rPr>
            <w:rStyle w:val="Hyperlink"/>
          </w:rPr>
          <w:t>travel@itu.int</w:t>
        </w:r>
      </w:hyperlink>
      <w:r w:rsidRPr="00E83B71">
        <w:t>), avec la mention "</w:t>
      </w:r>
      <w:r w:rsidRPr="00E83B71">
        <w:rPr>
          <w:b/>
          <w:bCs/>
        </w:rPr>
        <w:t>assistance pour le visa</w:t>
      </w:r>
      <w:r w:rsidRPr="00E83B71">
        <w:t>".</w:t>
      </w:r>
    </w:p>
    <w:p w14:paraId="4058FAC7" w14:textId="77777777" w:rsidR="0010134C" w:rsidRPr="00E83B71" w:rsidRDefault="0010134C" w:rsidP="00B55BFC">
      <w:pPr>
        <w:spacing w:before="240" w:after="240"/>
        <w:jc w:val="center"/>
      </w:pPr>
      <w:r w:rsidRPr="00E83B71">
        <w:rPr>
          <w:b/>
          <w:bCs/>
        </w:rPr>
        <w:t>SÉJOUR À GENÈVE: HÔTELS, TRANSPORTS PUBLICS</w:t>
      </w:r>
    </w:p>
    <w:p w14:paraId="30997943" w14:textId="6A41360D" w:rsidR="0010134C" w:rsidRPr="00E83B71" w:rsidRDefault="0010134C" w:rsidP="0010134C">
      <w:r w:rsidRPr="00E83B71">
        <w:rPr>
          <w:b/>
          <w:bCs/>
        </w:rPr>
        <w:t>SÉJOUR À GENÈVE</w:t>
      </w:r>
      <w:r w:rsidRPr="00E83B71">
        <w:t xml:space="preserve">: </w:t>
      </w:r>
      <w:r w:rsidR="009B453F">
        <w:t>D</w:t>
      </w:r>
      <w:r w:rsidRPr="00E83B71">
        <w:t xml:space="preserve">es informations pratiques à l'intention des délégués assistant aux réunions de l'UIT à Genève sont disponibles à l'adresse </w:t>
      </w:r>
      <w:hyperlink r:id="rId33" w:history="1">
        <w:r w:rsidR="00B55BFC" w:rsidRPr="00E83B71">
          <w:rPr>
            <w:rStyle w:val="Hyperlink"/>
          </w:rPr>
          <w:t>https://itu.int/en/delegates-corner</w:t>
        </w:r>
      </w:hyperlink>
      <w:r w:rsidRPr="00E83B71">
        <w:t>.</w:t>
      </w:r>
    </w:p>
    <w:p w14:paraId="0A106AA5" w14:textId="199AB5E9" w:rsidR="0010134C" w:rsidRPr="00E83B71" w:rsidRDefault="0010134C" w:rsidP="0010134C">
      <w:pPr>
        <w:rPr>
          <w:rFonts w:asciiTheme="minorHAnsi" w:hAnsiTheme="minorHAnsi"/>
          <w:b/>
          <w:bCs/>
          <w:szCs w:val="24"/>
        </w:rPr>
      </w:pPr>
      <w:r w:rsidRPr="00E83B71">
        <w:rPr>
          <w:b/>
          <w:bCs/>
        </w:rPr>
        <w:t>HÔTELS OFFRANT DES TARIFS RÉDUITS</w:t>
      </w:r>
      <w:r w:rsidRPr="00E83B71">
        <w:t xml:space="preserve">: </w:t>
      </w:r>
      <w:r w:rsidR="009B453F">
        <w:t>U</w:t>
      </w:r>
      <w:r w:rsidRPr="00E83B71">
        <w:t xml:space="preserve">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4" w:history="1">
        <w:r w:rsidRPr="00E83B71">
          <w:rPr>
            <w:rStyle w:val="Hyperlink"/>
          </w:rPr>
          <w:t>https://itu.int/travel/</w:t>
        </w:r>
      </w:hyperlink>
      <w:r w:rsidRPr="00E83B71">
        <w:t>.</w:t>
      </w:r>
    </w:p>
    <w:p w14:paraId="3BB99114" w14:textId="5BF611A9" w:rsidR="00815A6F" w:rsidRPr="00E83B71" w:rsidRDefault="00815A6F" w:rsidP="0010134C">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E83B71">
        <w:rPr>
          <w:rFonts w:asciiTheme="minorHAnsi" w:hAnsiTheme="minorHAnsi"/>
          <w:b/>
          <w:bCs/>
        </w:rPr>
        <w:br w:type="page"/>
      </w:r>
    </w:p>
    <w:p w14:paraId="66EDA86E" w14:textId="62FC9EE5" w:rsidR="00D52793" w:rsidRPr="00E83B71" w:rsidRDefault="005C4197" w:rsidP="00D52793">
      <w:pPr>
        <w:pStyle w:val="Annextitle0"/>
        <w:rPr>
          <w:szCs w:val="28"/>
          <w:lang w:val="fr-FR"/>
        </w:rPr>
      </w:pPr>
      <w:r w:rsidRPr="00E83B71">
        <w:rPr>
          <w:bCs/>
          <w:lang w:val="fr-FR"/>
        </w:rPr>
        <w:lastRenderedPageBreak/>
        <w:t xml:space="preserve">ANNEX </w:t>
      </w:r>
      <w:r w:rsidR="00815A6F" w:rsidRPr="00E83B71">
        <w:rPr>
          <w:bCs/>
          <w:lang w:val="fr-FR"/>
        </w:rPr>
        <w:t>B</w:t>
      </w:r>
      <w:r w:rsidRPr="00E83B71">
        <w:rPr>
          <w:bCs/>
          <w:lang w:val="fr-FR"/>
        </w:rPr>
        <w:br/>
      </w:r>
      <w:r w:rsidR="00D52793" w:rsidRPr="00E83B71">
        <w:rPr>
          <w:szCs w:val="28"/>
          <w:lang w:val="fr-FR"/>
        </w:rPr>
        <w:t xml:space="preserve">Draft agenda of </w:t>
      </w:r>
      <w:r w:rsidR="00D52793" w:rsidRPr="00E83B71">
        <w:rPr>
          <w:rFonts w:cstheme="minorHAnsi"/>
          <w:bCs/>
          <w:szCs w:val="22"/>
          <w:lang w:val="fr-FR"/>
        </w:rPr>
        <w:t>WP4/21 meetings (Geneva, 4 July 2025)</w:t>
      </w:r>
    </w:p>
    <w:p w14:paraId="46637674" w14:textId="77777777" w:rsidR="00D52793" w:rsidRPr="00E83B71" w:rsidRDefault="00D52793" w:rsidP="00D52793">
      <w:pPr>
        <w:rPr>
          <w:b/>
          <w:bCs/>
        </w:rPr>
      </w:pPr>
      <w:r w:rsidRPr="00E83B71">
        <w:rPr>
          <w:b/>
          <w:bCs/>
        </w:rPr>
        <w:t>TIME: 0930 – 1230 CEST</w:t>
      </w:r>
    </w:p>
    <w:p w14:paraId="70C40898" w14:textId="52E296C6" w:rsidR="00D52793" w:rsidRPr="00E83B71" w:rsidRDefault="00D52793" w:rsidP="00D52793">
      <w:pPr>
        <w:tabs>
          <w:tab w:val="clear" w:pos="794"/>
          <w:tab w:val="left" w:pos="720"/>
        </w:tabs>
      </w:pPr>
      <w:r w:rsidRPr="00E83B71">
        <w:t>1</w:t>
      </w:r>
      <w:r w:rsidRPr="00E83B71">
        <w:tab/>
      </w:r>
      <w:proofErr w:type="spellStart"/>
      <w:r w:rsidRPr="00E83B71">
        <w:t>Opening</w:t>
      </w:r>
      <w:proofErr w:type="spellEnd"/>
      <w:r w:rsidRPr="00E83B71">
        <w:t xml:space="preserve"> </w:t>
      </w:r>
      <w:proofErr w:type="spellStart"/>
      <w:r w:rsidRPr="00E83B71">
        <w:t>remarks</w:t>
      </w:r>
      <w:proofErr w:type="spellEnd"/>
    </w:p>
    <w:p w14:paraId="2B8AA1DC" w14:textId="77777777" w:rsidR="00D52793" w:rsidRPr="00E83B71" w:rsidRDefault="00D52793" w:rsidP="00D52793">
      <w:pPr>
        <w:tabs>
          <w:tab w:val="clear" w:pos="794"/>
          <w:tab w:val="left" w:pos="720"/>
        </w:tabs>
      </w:pPr>
      <w:r w:rsidRPr="00E83B71">
        <w:t>2</w:t>
      </w:r>
      <w:r w:rsidRPr="00E83B71">
        <w:tab/>
      </w:r>
      <w:proofErr w:type="spellStart"/>
      <w:r w:rsidRPr="00E83B71">
        <w:t>Approval</w:t>
      </w:r>
      <w:proofErr w:type="spellEnd"/>
      <w:r w:rsidRPr="00E83B71">
        <w:t xml:space="preserve"> of the agenda for the </w:t>
      </w:r>
      <w:proofErr w:type="spellStart"/>
      <w:r w:rsidRPr="00E83B71">
        <w:t>plenary</w:t>
      </w:r>
      <w:proofErr w:type="spellEnd"/>
      <w:r w:rsidRPr="00E83B71">
        <w:t xml:space="preserve"> meetings of </w:t>
      </w:r>
      <w:proofErr w:type="spellStart"/>
      <w:r w:rsidRPr="00E83B71">
        <w:t>Working</w:t>
      </w:r>
      <w:proofErr w:type="spellEnd"/>
      <w:r w:rsidRPr="00E83B71">
        <w:t xml:space="preserve"> Party 4/21</w:t>
      </w:r>
    </w:p>
    <w:p w14:paraId="00704B78" w14:textId="77777777" w:rsidR="00D52793" w:rsidRPr="00E83B71" w:rsidRDefault="00D52793" w:rsidP="00D52793">
      <w:pPr>
        <w:tabs>
          <w:tab w:val="clear" w:pos="794"/>
          <w:tab w:val="left" w:pos="720"/>
        </w:tabs>
        <w:ind w:left="720" w:hanging="720"/>
      </w:pPr>
      <w:r w:rsidRPr="00E83B71">
        <w:t>3</w:t>
      </w:r>
      <w:r w:rsidRPr="00E83B71">
        <w:tab/>
        <w:t xml:space="preserve">Issues relevant to WP4 </w:t>
      </w:r>
      <w:proofErr w:type="spellStart"/>
      <w:r w:rsidRPr="00E83B71">
        <w:t>from</w:t>
      </w:r>
      <w:proofErr w:type="spellEnd"/>
      <w:r w:rsidRPr="00E83B71">
        <w:t xml:space="preserve"> the </w:t>
      </w:r>
      <w:proofErr w:type="spellStart"/>
      <w:r w:rsidRPr="00E83B71">
        <w:t>previous</w:t>
      </w:r>
      <w:proofErr w:type="spellEnd"/>
      <w:r w:rsidRPr="00E83B71">
        <w:t xml:space="preserve"> SG21 meeting (</w:t>
      </w:r>
      <w:proofErr w:type="spellStart"/>
      <w:r w:rsidRPr="00E83B71">
        <w:t>January</w:t>
      </w:r>
      <w:proofErr w:type="spellEnd"/>
      <w:r w:rsidRPr="00E83B71">
        <w:t xml:space="preserve"> 2025)</w:t>
      </w:r>
    </w:p>
    <w:p w14:paraId="6F0BE633" w14:textId="77777777" w:rsidR="00D52793" w:rsidRPr="00E83B71" w:rsidRDefault="00D52793" w:rsidP="00D52793">
      <w:pPr>
        <w:tabs>
          <w:tab w:val="clear" w:pos="794"/>
          <w:tab w:val="left" w:pos="720"/>
        </w:tabs>
        <w:ind w:left="720" w:hanging="720"/>
      </w:pPr>
      <w:r w:rsidRPr="00E83B71">
        <w:t>4</w:t>
      </w:r>
      <w:r w:rsidRPr="00E83B71">
        <w:tab/>
      </w:r>
      <w:proofErr w:type="spellStart"/>
      <w:r w:rsidRPr="00E83B71">
        <w:t>Review</w:t>
      </w:r>
      <w:proofErr w:type="spellEnd"/>
      <w:r w:rsidRPr="00E83B71">
        <w:t xml:space="preserve"> the </w:t>
      </w:r>
      <w:proofErr w:type="spellStart"/>
      <w:r w:rsidRPr="00E83B71">
        <w:t>results</w:t>
      </w:r>
      <w:proofErr w:type="spellEnd"/>
      <w:r w:rsidRPr="00E83B71">
        <w:t xml:space="preserve"> of WP4 Rapporteur Group meetings, </w:t>
      </w:r>
      <w:proofErr w:type="spellStart"/>
      <w:r w:rsidRPr="00E83B71">
        <w:t>including</w:t>
      </w:r>
      <w:proofErr w:type="spellEnd"/>
      <w:r w:rsidRPr="00E83B71">
        <w:t xml:space="preserve"> start of </w:t>
      </w:r>
      <w:proofErr w:type="spellStart"/>
      <w:r w:rsidRPr="00E83B71">
        <w:t>approval</w:t>
      </w:r>
      <w:proofErr w:type="spellEnd"/>
      <w:r w:rsidRPr="00E83B71">
        <w:t xml:space="preserve"> process (WTSA-20 Res.1 and ITU-T A.8) for mature </w:t>
      </w:r>
      <w:proofErr w:type="spellStart"/>
      <w:r w:rsidRPr="00E83B71">
        <w:t>texts</w:t>
      </w:r>
      <w:proofErr w:type="spellEnd"/>
      <w:r w:rsidRPr="00E83B71">
        <w:t xml:space="preserve">, </w:t>
      </w:r>
      <w:proofErr w:type="spellStart"/>
      <w:r w:rsidRPr="00E83B71">
        <w:t>approval</w:t>
      </w:r>
      <w:proofErr w:type="spellEnd"/>
      <w:r w:rsidRPr="00E83B71">
        <w:t xml:space="preserve"> of new </w:t>
      </w:r>
      <w:proofErr w:type="spellStart"/>
      <w:r w:rsidRPr="00E83B71">
        <w:t>work</w:t>
      </w:r>
      <w:proofErr w:type="spellEnd"/>
      <w:r w:rsidRPr="00E83B71">
        <w:t xml:space="preserve"> items.</w:t>
      </w:r>
    </w:p>
    <w:p w14:paraId="368B27CB" w14:textId="77777777" w:rsidR="00D52793" w:rsidRPr="00E83B71" w:rsidRDefault="00D52793" w:rsidP="00D52793">
      <w:pPr>
        <w:pStyle w:val="ListParagraph"/>
        <w:numPr>
          <w:ilvl w:val="0"/>
          <w:numId w:val="10"/>
        </w:numPr>
        <w:tabs>
          <w:tab w:val="clear" w:pos="794"/>
          <w:tab w:val="clear" w:pos="1191"/>
          <w:tab w:val="left" w:pos="720"/>
        </w:tabs>
        <w:ind w:left="1260" w:hanging="540"/>
        <w:rPr>
          <w:rFonts w:asciiTheme="minorHAnsi" w:hAnsiTheme="minorHAnsi" w:cstheme="minorHAnsi"/>
          <w:szCs w:val="22"/>
          <w:lang w:val="fr-FR"/>
        </w:rPr>
      </w:pPr>
      <w:r w:rsidRPr="00E83B71">
        <w:rPr>
          <w:rFonts w:asciiTheme="minorHAnsi" w:hAnsiTheme="minorHAnsi" w:cstheme="minorHAnsi"/>
          <w:szCs w:val="22"/>
          <w:lang w:val="fr-FR"/>
        </w:rPr>
        <w:t>Question 8/21</w:t>
      </w:r>
    </w:p>
    <w:p w14:paraId="1382601B" w14:textId="77777777" w:rsidR="00D52793" w:rsidRPr="00E83B71" w:rsidRDefault="00D52793" w:rsidP="00D52793">
      <w:pPr>
        <w:pStyle w:val="ListParagraph"/>
        <w:numPr>
          <w:ilvl w:val="0"/>
          <w:numId w:val="10"/>
        </w:numPr>
        <w:tabs>
          <w:tab w:val="clear" w:pos="794"/>
          <w:tab w:val="clear" w:pos="1191"/>
          <w:tab w:val="left" w:pos="720"/>
        </w:tabs>
        <w:ind w:left="1260" w:hanging="540"/>
        <w:rPr>
          <w:rFonts w:asciiTheme="minorHAnsi" w:hAnsiTheme="minorHAnsi" w:cstheme="minorHAnsi"/>
          <w:szCs w:val="22"/>
          <w:lang w:val="fr-FR"/>
        </w:rPr>
      </w:pPr>
      <w:r w:rsidRPr="00E83B71">
        <w:rPr>
          <w:rFonts w:asciiTheme="minorHAnsi" w:hAnsiTheme="minorHAnsi" w:cstheme="minorHAnsi"/>
          <w:szCs w:val="22"/>
          <w:lang w:val="fr-FR"/>
        </w:rPr>
        <w:t>Question 9/21 (</w:t>
      </w:r>
      <w:proofErr w:type="spellStart"/>
      <w:r w:rsidRPr="00E83B71">
        <w:rPr>
          <w:rFonts w:asciiTheme="minorHAnsi" w:hAnsiTheme="minorHAnsi" w:cstheme="minorHAnsi"/>
          <w:szCs w:val="22"/>
          <w:lang w:val="fr-FR"/>
        </w:rPr>
        <w:t>Planned</w:t>
      </w:r>
      <w:proofErr w:type="spellEnd"/>
      <w:r w:rsidRPr="00E83B71">
        <w:rPr>
          <w:rFonts w:asciiTheme="minorHAnsi" w:hAnsiTheme="minorHAnsi" w:cstheme="minorHAnsi"/>
          <w:szCs w:val="22"/>
          <w:lang w:val="fr-FR"/>
        </w:rPr>
        <w:t xml:space="preserve"> for consent: </w:t>
      </w:r>
      <w:proofErr w:type="spellStart"/>
      <w:r w:rsidRPr="00E83B71">
        <w:rPr>
          <w:rFonts w:asciiTheme="minorHAnsi" w:hAnsiTheme="minorHAnsi" w:cstheme="minorHAnsi"/>
          <w:szCs w:val="22"/>
          <w:lang w:val="fr-FR"/>
        </w:rPr>
        <w:t>H.USMArch</w:t>
      </w:r>
      <w:proofErr w:type="spellEnd"/>
      <w:r w:rsidRPr="00E83B71">
        <w:rPr>
          <w:rFonts w:asciiTheme="minorHAnsi" w:hAnsiTheme="minorHAnsi" w:cstheme="minorHAnsi"/>
          <w:szCs w:val="22"/>
          <w:lang w:val="fr-FR"/>
        </w:rPr>
        <w:t xml:space="preserve"> and F.CEMP-DHS)</w:t>
      </w:r>
    </w:p>
    <w:p w14:paraId="0BAD989F" w14:textId="77777777" w:rsidR="00D52793" w:rsidRPr="00E83B71" w:rsidRDefault="00D52793" w:rsidP="00D52793">
      <w:pPr>
        <w:pStyle w:val="ListParagraph"/>
        <w:numPr>
          <w:ilvl w:val="0"/>
          <w:numId w:val="10"/>
        </w:numPr>
        <w:tabs>
          <w:tab w:val="clear" w:pos="794"/>
          <w:tab w:val="clear" w:pos="1191"/>
          <w:tab w:val="left" w:pos="720"/>
        </w:tabs>
        <w:ind w:left="1260" w:hanging="540"/>
        <w:rPr>
          <w:rFonts w:asciiTheme="minorHAnsi" w:hAnsiTheme="minorHAnsi" w:cstheme="minorHAnsi"/>
          <w:szCs w:val="22"/>
          <w:lang w:val="fr-FR"/>
        </w:rPr>
      </w:pPr>
      <w:r w:rsidRPr="00E83B71">
        <w:rPr>
          <w:rFonts w:asciiTheme="minorHAnsi" w:hAnsiTheme="minorHAnsi" w:cstheme="minorHAnsi"/>
          <w:szCs w:val="22"/>
          <w:lang w:val="fr-FR"/>
        </w:rPr>
        <w:t>Question 10/21 (</w:t>
      </w:r>
      <w:proofErr w:type="spellStart"/>
      <w:r w:rsidRPr="00E83B71">
        <w:rPr>
          <w:rFonts w:asciiTheme="minorHAnsi" w:hAnsiTheme="minorHAnsi" w:cstheme="minorHAnsi"/>
          <w:szCs w:val="22"/>
          <w:lang w:val="fr-FR"/>
        </w:rPr>
        <w:t>Planned</w:t>
      </w:r>
      <w:proofErr w:type="spellEnd"/>
      <w:r w:rsidRPr="00E83B71">
        <w:rPr>
          <w:rFonts w:asciiTheme="minorHAnsi" w:hAnsiTheme="minorHAnsi" w:cstheme="minorHAnsi"/>
          <w:szCs w:val="22"/>
          <w:lang w:val="fr-FR"/>
        </w:rPr>
        <w:t xml:space="preserve"> for consent: F.VG-DS)</w:t>
      </w:r>
    </w:p>
    <w:p w14:paraId="1DC4B0B4" w14:textId="77777777" w:rsidR="00D52793" w:rsidRPr="00E83B71" w:rsidRDefault="00D52793" w:rsidP="00D52793">
      <w:pPr>
        <w:pStyle w:val="ListParagraph"/>
        <w:numPr>
          <w:ilvl w:val="0"/>
          <w:numId w:val="10"/>
        </w:numPr>
        <w:tabs>
          <w:tab w:val="clear" w:pos="794"/>
          <w:tab w:val="clear" w:pos="1191"/>
          <w:tab w:val="left" w:pos="720"/>
        </w:tabs>
        <w:ind w:left="1260" w:hanging="540"/>
        <w:rPr>
          <w:rFonts w:asciiTheme="minorHAnsi" w:hAnsiTheme="minorHAnsi" w:cstheme="minorHAnsi"/>
          <w:szCs w:val="22"/>
          <w:lang w:val="fr-FR"/>
        </w:rPr>
      </w:pPr>
      <w:r w:rsidRPr="00E83B71">
        <w:rPr>
          <w:rFonts w:asciiTheme="minorHAnsi" w:hAnsiTheme="minorHAnsi" w:cstheme="minorHAnsi"/>
          <w:szCs w:val="22"/>
          <w:lang w:val="fr-FR"/>
        </w:rPr>
        <w:t>Question 12/21</w:t>
      </w:r>
    </w:p>
    <w:p w14:paraId="1DBBB1EC" w14:textId="77777777" w:rsidR="00D52793" w:rsidRPr="00E83B71" w:rsidRDefault="00D52793" w:rsidP="00D52793">
      <w:pPr>
        <w:pStyle w:val="ListParagraph"/>
        <w:numPr>
          <w:ilvl w:val="0"/>
          <w:numId w:val="10"/>
        </w:numPr>
        <w:tabs>
          <w:tab w:val="clear" w:pos="794"/>
          <w:tab w:val="clear" w:pos="1191"/>
          <w:tab w:val="left" w:pos="720"/>
        </w:tabs>
        <w:ind w:left="1260" w:hanging="540"/>
        <w:rPr>
          <w:rFonts w:asciiTheme="minorHAnsi" w:hAnsiTheme="minorHAnsi" w:cstheme="minorHAnsi"/>
          <w:szCs w:val="22"/>
          <w:lang w:val="fr-FR"/>
        </w:rPr>
      </w:pPr>
      <w:r w:rsidRPr="00E83B71">
        <w:rPr>
          <w:rFonts w:asciiTheme="minorHAnsi" w:hAnsiTheme="minorHAnsi" w:cstheme="minorHAnsi"/>
          <w:szCs w:val="22"/>
          <w:lang w:val="fr-FR"/>
        </w:rPr>
        <w:t>Question 13/21</w:t>
      </w:r>
    </w:p>
    <w:p w14:paraId="44A57DFB" w14:textId="77777777" w:rsidR="00D52793" w:rsidRPr="00E83B71" w:rsidRDefault="00D52793" w:rsidP="00D52793">
      <w:pPr>
        <w:tabs>
          <w:tab w:val="clear" w:pos="794"/>
          <w:tab w:val="left" w:pos="720"/>
        </w:tabs>
      </w:pPr>
      <w:r w:rsidRPr="00E83B71">
        <w:t>5</w:t>
      </w:r>
      <w:r w:rsidRPr="00E83B71">
        <w:tab/>
      </w:r>
      <w:proofErr w:type="spellStart"/>
      <w:r w:rsidRPr="00E83B71">
        <w:t>Approval</w:t>
      </w:r>
      <w:proofErr w:type="spellEnd"/>
      <w:r w:rsidRPr="00E83B71">
        <w:t xml:space="preserve"> of </w:t>
      </w:r>
      <w:proofErr w:type="spellStart"/>
      <w:r w:rsidRPr="00E83B71">
        <w:t>work</w:t>
      </w:r>
      <w:proofErr w:type="spellEnd"/>
      <w:r w:rsidRPr="00E83B71">
        <w:t xml:space="preserve"> programme updates and </w:t>
      </w:r>
      <w:proofErr w:type="spellStart"/>
      <w:r w:rsidRPr="00E83B71">
        <w:t>outgoing</w:t>
      </w:r>
      <w:proofErr w:type="spellEnd"/>
      <w:r w:rsidRPr="00E83B71">
        <w:t xml:space="preserve"> Liaison </w:t>
      </w:r>
      <w:proofErr w:type="spellStart"/>
      <w:r w:rsidRPr="00E83B71">
        <w:t>Statements</w:t>
      </w:r>
      <w:proofErr w:type="spellEnd"/>
    </w:p>
    <w:p w14:paraId="1BDED875" w14:textId="77777777" w:rsidR="00D52793" w:rsidRPr="00E83B71" w:rsidRDefault="00D52793" w:rsidP="00D52793">
      <w:pPr>
        <w:tabs>
          <w:tab w:val="clear" w:pos="794"/>
          <w:tab w:val="left" w:pos="720"/>
        </w:tabs>
      </w:pPr>
      <w:r w:rsidRPr="00E83B71">
        <w:t>6</w:t>
      </w:r>
      <w:r w:rsidRPr="00E83B71">
        <w:tab/>
        <w:t>Future meetings</w:t>
      </w:r>
    </w:p>
    <w:p w14:paraId="4F22C4EA" w14:textId="77777777" w:rsidR="00D52793" w:rsidRPr="00E83B71" w:rsidRDefault="00D52793" w:rsidP="00D52793">
      <w:pPr>
        <w:tabs>
          <w:tab w:val="clear" w:pos="794"/>
          <w:tab w:val="left" w:pos="720"/>
        </w:tabs>
      </w:pPr>
      <w:r w:rsidRPr="00E83B71">
        <w:t>7</w:t>
      </w:r>
      <w:r w:rsidRPr="00E83B71">
        <w:tab/>
      </w:r>
      <w:proofErr w:type="spellStart"/>
      <w:r w:rsidRPr="00E83B71">
        <w:t>Any</w:t>
      </w:r>
      <w:proofErr w:type="spellEnd"/>
      <w:r w:rsidRPr="00E83B71">
        <w:t xml:space="preserve"> </w:t>
      </w:r>
      <w:proofErr w:type="spellStart"/>
      <w:r w:rsidRPr="00E83B71">
        <w:t>other</w:t>
      </w:r>
      <w:proofErr w:type="spellEnd"/>
      <w:r w:rsidRPr="00E83B71">
        <w:t xml:space="preserve"> business</w:t>
      </w:r>
    </w:p>
    <w:p w14:paraId="03E918A2" w14:textId="77777777" w:rsidR="00D52793" w:rsidRPr="00E83B71" w:rsidRDefault="00D52793" w:rsidP="00D52793">
      <w:pPr>
        <w:tabs>
          <w:tab w:val="clear" w:pos="794"/>
          <w:tab w:val="left" w:pos="720"/>
        </w:tabs>
      </w:pPr>
      <w:r w:rsidRPr="00E83B71">
        <w:t>8</w:t>
      </w:r>
      <w:r w:rsidRPr="00E83B71">
        <w:tab/>
      </w:r>
      <w:proofErr w:type="spellStart"/>
      <w:r w:rsidRPr="00E83B71">
        <w:t>Closing</w:t>
      </w:r>
      <w:proofErr w:type="spellEnd"/>
      <w:r w:rsidRPr="00E83B71">
        <w:t xml:space="preserve"> of the meeting</w:t>
      </w:r>
    </w:p>
    <w:p w14:paraId="2062A73D" w14:textId="77777777" w:rsidR="00D52793" w:rsidRPr="00E83B71" w:rsidRDefault="00D52793" w:rsidP="00D52793"/>
    <w:p w14:paraId="03B6A555" w14:textId="77777777" w:rsidR="00D52793" w:rsidRPr="00E83B71" w:rsidRDefault="00D52793" w:rsidP="00D52793">
      <w:pPr>
        <w:pStyle w:val="Annextitle0"/>
        <w:rPr>
          <w:rFonts w:cstheme="minorHAnsi"/>
          <w:bCs/>
          <w:szCs w:val="22"/>
          <w:lang w:val="fr-FR"/>
        </w:rPr>
      </w:pPr>
      <w:r w:rsidRPr="00E83B71">
        <w:rPr>
          <w:szCs w:val="28"/>
          <w:lang w:val="fr-FR"/>
        </w:rPr>
        <w:t xml:space="preserve">Draft agenda of </w:t>
      </w:r>
      <w:r w:rsidRPr="00E83B71">
        <w:rPr>
          <w:rFonts w:cstheme="minorHAnsi"/>
          <w:bCs/>
          <w:szCs w:val="22"/>
          <w:lang w:val="fr-FR"/>
        </w:rPr>
        <w:t>WP2/21 meeting (Geneva, 4 July 2025)</w:t>
      </w:r>
    </w:p>
    <w:p w14:paraId="10F15D03" w14:textId="77777777" w:rsidR="00D52793" w:rsidRPr="00E83B71" w:rsidRDefault="00D52793" w:rsidP="00D52793">
      <w:pPr>
        <w:rPr>
          <w:b/>
          <w:bCs/>
        </w:rPr>
      </w:pPr>
      <w:r w:rsidRPr="00E83B71">
        <w:rPr>
          <w:b/>
          <w:bCs/>
        </w:rPr>
        <w:t>TIME: 1430 – 1730 CEST</w:t>
      </w:r>
    </w:p>
    <w:p w14:paraId="1689F93C" w14:textId="59BF0D49" w:rsidR="00D52793" w:rsidRPr="00E83B71" w:rsidRDefault="00D52793" w:rsidP="00D52793">
      <w:pPr>
        <w:tabs>
          <w:tab w:val="clear" w:pos="794"/>
          <w:tab w:val="left" w:pos="720"/>
        </w:tabs>
        <w:rPr>
          <w:szCs w:val="22"/>
        </w:rPr>
      </w:pPr>
      <w:r w:rsidRPr="00E83B71">
        <w:rPr>
          <w:szCs w:val="22"/>
        </w:rPr>
        <w:t>1</w:t>
      </w:r>
      <w:r w:rsidRPr="00E83B71">
        <w:rPr>
          <w:szCs w:val="22"/>
        </w:rPr>
        <w:tab/>
      </w:r>
      <w:proofErr w:type="spellStart"/>
      <w:r w:rsidRPr="00E83B71">
        <w:rPr>
          <w:szCs w:val="22"/>
        </w:rPr>
        <w:t>Opening</w:t>
      </w:r>
      <w:proofErr w:type="spellEnd"/>
      <w:r w:rsidRPr="00E83B71">
        <w:rPr>
          <w:szCs w:val="22"/>
        </w:rPr>
        <w:t xml:space="preserve"> </w:t>
      </w:r>
      <w:proofErr w:type="spellStart"/>
      <w:r w:rsidRPr="00E83B71">
        <w:rPr>
          <w:szCs w:val="22"/>
        </w:rPr>
        <w:t>remarks</w:t>
      </w:r>
      <w:proofErr w:type="spellEnd"/>
    </w:p>
    <w:p w14:paraId="462B2EAA" w14:textId="77777777" w:rsidR="00D52793" w:rsidRPr="00E83B71" w:rsidRDefault="00D52793" w:rsidP="00D52793">
      <w:pPr>
        <w:tabs>
          <w:tab w:val="clear" w:pos="794"/>
          <w:tab w:val="left" w:pos="720"/>
        </w:tabs>
        <w:rPr>
          <w:szCs w:val="22"/>
        </w:rPr>
      </w:pPr>
      <w:r w:rsidRPr="00E83B71">
        <w:rPr>
          <w:szCs w:val="22"/>
        </w:rPr>
        <w:t>2</w:t>
      </w:r>
      <w:r w:rsidRPr="00E83B71">
        <w:rPr>
          <w:szCs w:val="22"/>
        </w:rPr>
        <w:tab/>
      </w:r>
      <w:proofErr w:type="spellStart"/>
      <w:r w:rsidRPr="00E83B71">
        <w:rPr>
          <w:szCs w:val="22"/>
        </w:rPr>
        <w:t>Approval</w:t>
      </w:r>
      <w:proofErr w:type="spellEnd"/>
      <w:r w:rsidRPr="00E83B71">
        <w:rPr>
          <w:szCs w:val="22"/>
        </w:rPr>
        <w:t xml:space="preserve"> of the agenda for the </w:t>
      </w:r>
      <w:proofErr w:type="spellStart"/>
      <w:r w:rsidRPr="00E83B71">
        <w:rPr>
          <w:szCs w:val="22"/>
        </w:rPr>
        <w:t>plenary</w:t>
      </w:r>
      <w:proofErr w:type="spellEnd"/>
      <w:r w:rsidRPr="00E83B71">
        <w:rPr>
          <w:szCs w:val="22"/>
        </w:rPr>
        <w:t xml:space="preserve"> meeting of </w:t>
      </w:r>
      <w:proofErr w:type="spellStart"/>
      <w:r w:rsidRPr="00E83B71">
        <w:rPr>
          <w:szCs w:val="22"/>
        </w:rPr>
        <w:t>Working</w:t>
      </w:r>
      <w:proofErr w:type="spellEnd"/>
      <w:r w:rsidRPr="00E83B71">
        <w:rPr>
          <w:szCs w:val="22"/>
        </w:rPr>
        <w:t xml:space="preserve"> Partys 2/21</w:t>
      </w:r>
    </w:p>
    <w:p w14:paraId="01AA0E9F" w14:textId="77777777" w:rsidR="00D52793" w:rsidRPr="00E83B71" w:rsidRDefault="00D52793" w:rsidP="00D52793">
      <w:pPr>
        <w:tabs>
          <w:tab w:val="clear" w:pos="794"/>
          <w:tab w:val="left" w:pos="720"/>
        </w:tabs>
        <w:ind w:left="720" w:hanging="720"/>
      </w:pPr>
      <w:r w:rsidRPr="00E83B71">
        <w:t>3</w:t>
      </w:r>
      <w:r w:rsidRPr="00E83B71">
        <w:tab/>
        <w:t xml:space="preserve">Issues relevant to WP2 </w:t>
      </w:r>
      <w:proofErr w:type="spellStart"/>
      <w:r w:rsidRPr="00E83B71">
        <w:t>from</w:t>
      </w:r>
      <w:proofErr w:type="spellEnd"/>
      <w:r w:rsidRPr="00E83B71">
        <w:t xml:space="preserve"> the </w:t>
      </w:r>
      <w:proofErr w:type="spellStart"/>
      <w:r w:rsidRPr="00E83B71">
        <w:t>previous</w:t>
      </w:r>
      <w:proofErr w:type="spellEnd"/>
      <w:r w:rsidRPr="00E83B71">
        <w:t xml:space="preserve"> SG21 meeting (</w:t>
      </w:r>
      <w:proofErr w:type="spellStart"/>
      <w:r w:rsidRPr="00E83B71">
        <w:t>January</w:t>
      </w:r>
      <w:proofErr w:type="spellEnd"/>
      <w:r w:rsidRPr="00E83B71">
        <w:t xml:space="preserve"> 2025)</w:t>
      </w:r>
    </w:p>
    <w:p w14:paraId="73FF9B96" w14:textId="77777777" w:rsidR="00D52793" w:rsidRPr="00E83B71" w:rsidRDefault="00D52793" w:rsidP="00D52793">
      <w:pPr>
        <w:tabs>
          <w:tab w:val="clear" w:pos="794"/>
          <w:tab w:val="left" w:pos="720"/>
        </w:tabs>
        <w:ind w:left="720" w:hanging="720"/>
        <w:rPr>
          <w:szCs w:val="22"/>
        </w:rPr>
      </w:pPr>
      <w:r w:rsidRPr="00E83B71">
        <w:rPr>
          <w:szCs w:val="22"/>
        </w:rPr>
        <w:t>4</w:t>
      </w:r>
      <w:r w:rsidRPr="00E83B71">
        <w:rPr>
          <w:szCs w:val="22"/>
        </w:rPr>
        <w:tab/>
      </w:r>
      <w:proofErr w:type="spellStart"/>
      <w:r w:rsidRPr="00E83B71">
        <w:rPr>
          <w:szCs w:val="22"/>
        </w:rPr>
        <w:t>Review</w:t>
      </w:r>
      <w:proofErr w:type="spellEnd"/>
      <w:r w:rsidRPr="00E83B71">
        <w:rPr>
          <w:szCs w:val="22"/>
        </w:rPr>
        <w:t xml:space="preserve"> the </w:t>
      </w:r>
      <w:proofErr w:type="spellStart"/>
      <w:r w:rsidRPr="00E83B71">
        <w:rPr>
          <w:szCs w:val="22"/>
        </w:rPr>
        <w:t>results</w:t>
      </w:r>
      <w:proofErr w:type="spellEnd"/>
      <w:r w:rsidRPr="00E83B71">
        <w:rPr>
          <w:szCs w:val="22"/>
        </w:rPr>
        <w:t xml:space="preserve"> of WP2 </w:t>
      </w:r>
      <w:r w:rsidRPr="00E83B71">
        <w:t xml:space="preserve">Rapporteur Group meetings, </w:t>
      </w:r>
      <w:proofErr w:type="spellStart"/>
      <w:r w:rsidRPr="00E83B71">
        <w:t>including</w:t>
      </w:r>
      <w:proofErr w:type="spellEnd"/>
      <w:r w:rsidRPr="00E83B71">
        <w:t xml:space="preserve"> start of </w:t>
      </w:r>
      <w:proofErr w:type="spellStart"/>
      <w:r w:rsidRPr="00E83B71">
        <w:t>approval</w:t>
      </w:r>
      <w:proofErr w:type="spellEnd"/>
      <w:r w:rsidRPr="00E83B71">
        <w:t xml:space="preserve"> process (WTSA-20 Res.1 and ITU-T A.8) for mature </w:t>
      </w:r>
      <w:proofErr w:type="spellStart"/>
      <w:r w:rsidRPr="00E83B71">
        <w:t>texts</w:t>
      </w:r>
      <w:proofErr w:type="spellEnd"/>
      <w:r w:rsidRPr="00E83B71">
        <w:t xml:space="preserve">, </w:t>
      </w:r>
      <w:proofErr w:type="spellStart"/>
      <w:r w:rsidRPr="00E83B71">
        <w:t>approval</w:t>
      </w:r>
      <w:proofErr w:type="spellEnd"/>
      <w:r w:rsidRPr="00E83B71">
        <w:t xml:space="preserve"> of new </w:t>
      </w:r>
      <w:proofErr w:type="spellStart"/>
      <w:r w:rsidRPr="00E83B71">
        <w:t>work</w:t>
      </w:r>
      <w:proofErr w:type="spellEnd"/>
      <w:r w:rsidRPr="00E83B71">
        <w:t xml:space="preserve"> items.</w:t>
      </w:r>
    </w:p>
    <w:p w14:paraId="3000C1AE" w14:textId="77777777" w:rsidR="00D52793" w:rsidRPr="00E83B71" w:rsidRDefault="00D52793" w:rsidP="00D52793">
      <w:pPr>
        <w:pStyle w:val="ListParagraph"/>
        <w:numPr>
          <w:ilvl w:val="0"/>
          <w:numId w:val="10"/>
        </w:numPr>
        <w:tabs>
          <w:tab w:val="clear" w:pos="794"/>
          <w:tab w:val="clear" w:pos="1191"/>
          <w:tab w:val="left" w:pos="720"/>
        </w:tabs>
        <w:ind w:left="1260" w:hanging="540"/>
        <w:rPr>
          <w:rFonts w:asciiTheme="minorHAnsi" w:hAnsiTheme="minorHAnsi" w:cstheme="minorHAnsi"/>
          <w:szCs w:val="22"/>
          <w:lang w:val="fr-FR"/>
        </w:rPr>
      </w:pPr>
      <w:r w:rsidRPr="00E83B71">
        <w:rPr>
          <w:rFonts w:asciiTheme="minorHAnsi" w:hAnsiTheme="minorHAnsi" w:cstheme="minorHAnsi"/>
          <w:szCs w:val="22"/>
          <w:lang w:val="fr-FR"/>
        </w:rPr>
        <w:t>Question 1/21</w:t>
      </w:r>
    </w:p>
    <w:p w14:paraId="2812FCB7" w14:textId="77777777" w:rsidR="00D52793" w:rsidRPr="00E83B71" w:rsidRDefault="00D52793" w:rsidP="00D52793">
      <w:pPr>
        <w:pStyle w:val="ListParagraph"/>
        <w:numPr>
          <w:ilvl w:val="0"/>
          <w:numId w:val="10"/>
        </w:numPr>
        <w:tabs>
          <w:tab w:val="clear" w:pos="794"/>
          <w:tab w:val="clear" w:pos="1191"/>
          <w:tab w:val="left" w:pos="720"/>
        </w:tabs>
        <w:ind w:left="1260" w:hanging="540"/>
        <w:rPr>
          <w:rFonts w:asciiTheme="minorHAnsi" w:hAnsiTheme="minorHAnsi" w:cstheme="minorHAnsi"/>
          <w:szCs w:val="22"/>
          <w:lang w:val="fr-FR"/>
        </w:rPr>
      </w:pPr>
      <w:r w:rsidRPr="00E83B71">
        <w:rPr>
          <w:rFonts w:asciiTheme="minorHAnsi" w:hAnsiTheme="minorHAnsi" w:cstheme="minorHAnsi"/>
          <w:szCs w:val="22"/>
          <w:lang w:val="fr-FR"/>
        </w:rPr>
        <w:t>Question 2/21 (</w:t>
      </w:r>
      <w:proofErr w:type="spellStart"/>
      <w:r w:rsidRPr="00E83B71">
        <w:rPr>
          <w:rFonts w:asciiTheme="minorHAnsi" w:hAnsiTheme="minorHAnsi" w:cstheme="minorHAnsi"/>
          <w:szCs w:val="22"/>
          <w:lang w:val="fr-FR"/>
        </w:rPr>
        <w:t>Planned</w:t>
      </w:r>
      <w:proofErr w:type="spellEnd"/>
      <w:r w:rsidRPr="00E83B71">
        <w:rPr>
          <w:rFonts w:asciiTheme="minorHAnsi" w:hAnsiTheme="minorHAnsi" w:cstheme="minorHAnsi"/>
          <w:szCs w:val="22"/>
          <w:lang w:val="fr-FR"/>
        </w:rPr>
        <w:t xml:space="preserve"> for consent: </w:t>
      </w:r>
      <w:proofErr w:type="spellStart"/>
      <w:r w:rsidRPr="00E83B71">
        <w:rPr>
          <w:rFonts w:asciiTheme="minorHAnsi" w:eastAsia="MS Mincho" w:hAnsiTheme="minorHAnsi" w:cstheme="minorHAnsi"/>
          <w:szCs w:val="22"/>
          <w:lang w:val="fr-FR"/>
        </w:rPr>
        <w:t>F.MEMgt</w:t>
      </w:r>
      <w:proofErr w:type="spellEnd"/>
      <w:r w:rsidRPr="00E83B71">
        <w:rPr>
          <w:rFonts w:asciiTheme="minorHAnsi" w:eastAsia="MS Mincho" w:hAnsiTheme="minorHAnsi" w:cstheme="minorHAnsi"/>
          <w:szCs w:val="22"/>
          <w:lang w:val="fr-FR"/>
        </w:rPr>
        <w:t xml:space="preserve"> and </w:t>
      </w:r>
      <w:proofErr w:type="spellStart"/>
      <w:r w:rsidRPr="00E83B71">
        <w:rPr>
          <w:rFonts w:asciiTheme="minorHAnsi" w:eastAsia="MS Mincho" w:hAnsiTheme="minorHAnsi" w:cstheme="minorHAnsi"/>
          <w:szCs w:val="22"/>
          <w:lang w:val="fr-FR"/>
        </w:rPr>
        <w:t>F.MESafFra</w:t>
      </w:r>
      <w:proofErr w:type="spellEnd"/>
      <w:r w:rsidRPr="00E83B71">
        <w:rPr>
          <w:rFonts w:asciiTheme="minorHAnsi" w:eastAsia="MS Mincho" w:hAnsiTheme="minorHAnsi" w:cstheme="minorHAnsi"/>
          <w:szCs w:val="22"/>
          <w:lang w:val="fr-FR"/>
        </w:rPr>
        <w:t xml:space="preserve"> * </w:t>
      </w:r>
      <w:r w:rsidRPr="00E83B71">
        <w:rPr>
          <w:rFonts w:asciiTheme="minorHAnsi" w:hAnsiTheme="minorHAnsi" w:cstheme="minorHAnsi"/>
          <w:szCs w:val="22"/>
          <w:lang w:val="fr-FR"/>
        </w:rPr>
        <w:t>)</w:t>
      </w:r>
    </w:p>
    <w:p w14:paraId="7B75BD69" w14:textId="77777777" w:rsidR="00D52793" w:rsidRPr="00E83B71" w:rsidRDefault="00D52793" w:rsidP="00D52793">
      <w:pPr>
        <w:pStyle w:val="ListParagraph"/>
        <w:numPr>
          <w:ilvl w:val="0"/>
          <w:numId w:val="10"/>
        </w:numPr>
        <w:tabs>
          <w:tab w:val="clear" w:pos="794"/>
          <w:tab w:val="clear" w:pos="1191"/>
          <w:tab w:val="left" w:pos="720"/>
        </w:tabs>
        <w:ind w:left="1260" w:hanging="540"/>
        <w:rPr>
          <w:rFonts w:asciiTheme="minorHAnsi" w:hAnsiTheme="minorHAnsi" w:cstheme="minorHAnsi"/>
          <w:szCs w:val="22"/>
          <w:lang w:val="fr-FR"/>
        </w:rPr>
      </w:pPr>
      <w:r w:rsidRPr="00E83B71">
        <w:rPr>
          <w:rFonts w:asciiTheme="minorHAnsi" w:hAnsiTheme="minorHAnsi" w:cstheme="minorHAnsi"/>
          <w:szCs w:val="22"/>
          <w:lang w:val="fr-FR"/>
        </w:rPr>
        <w:t>Question 3/21 (</w:t>
      </w:r>
      <w:proofErr w:type="spellStart"/>
      <w:r w:rsidRPr="00E83B71">
        <w:rPr>
          <w:rFonts w:asciiTheme="minorHAnsi" w:hAnsiTheme="minorHAnsi" w:cstheme="minorHAnsi"/>
          <w:szCs w:val="22"/>
          <w:lang w:val="fr-FR"/>
        </w:rPr>
        <w:t>Planned</w:t>
      </w:r>
      <w:proofErr w:type="spellEnd"/>
      <w:r w:rsidRPr="00E83B71">
        <w:rPr>
          <w:rFonts w:asciiTheme="minorHAnsi" w:hAnsiTheme="minorHAnsi" w:cstheme="minorHAnsi"/>
          <w:szCs w:val="22"/>
          <w:lang w:val="fr-FR"/>
        </w:rPr>
        <w:t xml:space="preserve"> for consent: F.DC-CRATS-Meta )</w:t>
      </w:r>
    </w:p>
    <w:p w14:paraId="6EF0698A" w14:textId="77777777" w:rsidR="00D52793" w:rsidRPr="00E83B71" w:rsidRDefault="00D52793" w:rsidP="00D52793">
      <w:pPr>
        <w:pStyle w:val="ListParagraph"/>
        <w:numPr>
          <w:ilvl w:val="0"/>
          <w:numId w:val="10"/>
        </w:numPr>
        <w:tabs>
          <w:tab w:val="clear" w:pos="794"/>
          <w:tab w:val="clear" w:pos="1191"/>
          <w:tab w:val="left" w:pos="720"/>
        </w:tabs>
        <w:ind w:left="1260" w:hanging="540"/>
        <w:rPr>
          <w:rFonts w:asciiTheme="minorHAnsi" w:hAnsiTheme="minorHAnsi" w:cstheme="minorHAnsi"/>
          <w:szCs w:val="22"/>
          <w:lang w:val="fr-FR"/>
        </w:rPr>
      </w:pPr>
      <w:r w:rsidRPr="00E83B71">
        <w:rPr>
          <w:rFonts w:asciiTheme="minorHAnsi" w:hAnsiTheme="minorHAnsi" w:cstheme="minorHAnsi"/>
          <w:szCs w:val="22"/>
          <w:lang w:val="fr-FR"/>
        </w:rPr>
        <w:t>Question 4/21</w:t>
      </w:r>
    </w:p>
    <w:p w14:paraId="180DD1D7" w14:textId="77777777" w:rsidR="00D52793" w:rsidRPr="00E83B71" w:rsidRDefault="00D52793" w:rsidP="00D52793">
      <w:pPr>
        <w:tabs>
          <w:tab w:val="clear" w:pos="794"/>
          <w:tab w:val="left" w:pos="720"/>
        </w:tabs>
        <w:rPr>
          <w:szCs w:val="22"/>
        </w:rPr>
      </w:pPr>
      <w:r w:rsidRPr="00E83B71">
        <w:rPr>
          <w:szCs w:val="22"/>
        </w:rPr>
        <w:t>5</w:t>
      </w:r>
      <w:r w:rsidRPr="00E83B71">
        <w:rPr>
          <w:szCs w:val="22"/>
        </w:rPr>
        <w:tab/>
      </w:r>
      <w:proofErr w:type="spellStart"/>
      <w:r w:rsidRPr="00E83B71">
        <w:rPr>
          <w:szCs w:val="22"/>
        </w:rPr>
        <w:t>Approval</w:t>
      </w:r>
      <w:proofErr w:type="spellEnd"/>
      <w:r w:rsidRPr="00E83B71">
        <w:rPr>
          <w:szCs w:val="22"/>
        </w:rPr>
        <w:t xml:space="preserve"> of </w:t>
      </w:r>
      <w:proofErr w:type="spellStart"/>
      <w:r w:rsidRPr="00E83B71">
        <w:t>work</w:t>
      </w:r>
      <w:proofErr w:type="spellEnd"/>
      <w:r w:rsidRPr="00E83B71">
        <w:t xml:space="preserve"> programme updates and </w:t>
      </w:r>
      <w:proofErr w:type="spellStart"/>
      <w:r w:rsidRPr="00E83B71">
        <w:t>o</w:t>
      </w:r>
      <w:r w:rsidRPr="00E83B71">
        <w:rPr>
          <w:szCs w:val="22"/>
        </w:rPr>
        <w:t>utgoing</w:t>
      </w:r>
      <w:proofErr w:type="spellEnd"/>
      <w:r w:rsidRPr="00E83B71">
        <w:rPr>
          <w:szCs w:val="22"/>
        </w:rPr>
        <w:t xml:space="preserve"> Liaison </w:t>
      </w:r>
      <w:proofErr w:type="spellStart"/>
      <w:r w:rsidRPr="00E83B71">
        <w:rPr>
          <w:szCs w:val="22"/>
        </w:rPr>
        <w:t>Statements</w:t>
      </w:r>
      <w:proofErr w:type="spellEnd"/>
    </w:p>
    <w:p w14:paraId="6537DE93" w14:textId="77777777" w:rsidR="00D52793" w:rsidRPr="00E83B71" w:rsidRDefault="00D52793" w:rsidP="00D52793">
      <w:pPr>
        <w:tabs>
          <w:tab w:val="clear" w:pos="794"/>
          <w:tab w:val="left" w:pos="720"/>
        </w:tabs>
        <w:rPr>
          <w:szCs w:val="22"/>
        </w:rPr>
      </w:pPr>
      <w:r w:rsidRPr="00E83B71">
        <w:rPr>
          <w:szCs w:val="22"/>
        </w:rPr>
        <w:t>6</w:t>
      </w:r>
      <w:r w:rsidRPr="00E83B71">
        <w:rPr>
          <w:szCs w:val="22"/>
        </w:rPr>
        <w:tab/>
      </w:r>
      <w:r w:rsidRPr="00E83B71">
        <w:t>Future meetings</w:t>
      </w:r>
    </w:p>
    <w:p w14:paraId="2B629375" w14:textId="77777777" w:rsidR="00D52793" w:rsidRPr="00E83B71" w:rsidRDefault="00D52793" w:rsidP="00D52793">
      <w:pPr>
        <w:tabs>
          <w:tab w:val="clear" w:pos="794"/>
          <w:tab w:val="left" w:pos="720"/>
        </w:tabs>
        <w:rPr>
          <w:szCs w:val="22"/>
        </w:rPr>
      </w:pPr>
      <w:r w:rsidRPr="00E83B71">
        <w:rPr>
          <w:szCs w:val="22"/>
        </w:rPr>
        <w:t>7</w:t>
      </w:r>
      <w:r w:rsidRPr="00E83B71">
        <w:rPr>
          <w:szCs w:val="22"/>
        </w:rPr>
        <w:tab/>
      </w:r>
      <w:proofErr w:type="spellStart"/>
      <w:r w:rsidRPr="00E83B71">
        <w:t>Any</w:t>
      </w:r>
      <w:proofErr w:type="spellEnd"/>
      <w:r w:rsidRPr="00E83B71">
        <w:t xml:space="preserve"> </w:t>
      </w:r>
      <w:proofErr w:type="spellStart"/>
      <w:r w:rsidRPr="00E83B71">
        <w:t>other</w:t>
      </w:r>
      <w:proofErr w:type="spellEnd"/>
      <w:r w:rsidRPr="00E83B71">
        <w:t xml:space="preserve"> business</w:t>
      </w:r>
    </w:p>
    <w:p w14:paraId="7FBFB21D" w14:textId="77777777" w:rsidR="00D52793" w:rsidRPr="00E83B71" w:rsidRDefault="00D52793" w:rsidP="00D52793">
      <w:pPr>
        <w:tabs>
          <w:tab w:val="clear" w:pos="794"/>
          <w:tab w:val="left" w:pos="720"/>
        </w:tabs>
        <w:rPr>
          <w:szCs w:val="22"/>
        </w:rPr>
      </w:pPr>
      <w:r w:rsidRPr="00E83B71">
        <w:rPr>
          <w:szCs w:val="22"/>
        </w:rPr>
        <w:t>8</w:t>
      </w:r>
      <w:r w:rsidRPr="00E83B71">
        <w:rPr>
          <w:szCs w:val="22"/>
        </w:rPr>
        <w:tab/>
      </w:r>
      <w:proofErr w:type="spellStart"/>
      <w:r w:rsidRPr="00E83B71">
        <w:t>Closing</w:t>
      </w:r>
      <w:proofErr w:type="spellEnd"/>
      <w:r w:rsidRPr="00E83B71">
        <w:t xml:space="preserve"> of the meeting</w:t>
      </w:r>
    </w:p>
    <w:p w14:paraId="2C08D229" w14:textId="212CE6F2" w:rsidR="00D52793" w:rsidRPr="00E83B71" w:rsidRDefault="00D52793" w:rsidP="00D52793">
      <w:pPr>
        <w:rPr>
          <w:rFonts w:eastAsia="MS Mincho"/>
        </w:rPr>
      </w:pPr>
      <w:r w:rsidRPr="00E83B71">
        <w:rPr>
          <w:rFonts w:eastAsia="MS Mincho"/>
        </w:rPr>
        <w:t xml:space="preserve">(*) The </w:t>
      </w:r>
      <w:proofErr w:type="spellStart"/>
      <w:r w:rsidRPr="00E83B71">
        <w:rPr>
          <w:rFonts w:eastAsia="MS Mincho"/>
        </w:rPr>
        <w:t>listed</w:t>
      </w:r>
      <w:proofErr w:type="spellEnd"/>
      <w:r w:rsidRPr="00E83B71">
        <w:rPr>
          <w:rFonts w:eastAsia="MS Mincho"/>
        </w:rPr>
        <w:t xml:space="preserve"> </w:t>
      </w:r>
      <w:proofErr w:type="spellStart"/>
      <w:r w:rsidRPr="00E83B71">
        <w:rPr>
          <w:rFonts w:eastAsia="MS Mincho"/>
        </w:rPr>
        <w:t>two</w:t>
      </w:r>
      <w:proofErr w:type="spellEnd"/>
      <w:r w:rsidRPr="00E83B71">
        <w:rPr>
          <w:rFonts w:eastAsia="MS Mincho"/>
        </w:rPr>
        <w:t xml:space="preserve"> WI </w:t>
      </w:r>
      <w:proofErr w:type="spellStart"/>
      <w:r w:rsidRPr="00E83B71">
        <w:rPr>
          <w:rFonts w:eastAsia="MS Mincho"/>
        </w:rPr>
        <w:t>were</w:t>
      </w:r>
      <w:proofErr w:type="spellEnd"/>
      <w:r w:rsidRPr="00E83B71">
        <w:rPr>
          <w:rFonts w:eastAsia="MS Mincho"/>
        </w:rPr>
        <w:t xml:space="preserve"> </w:t>
      </w:r>
      <w:proofErr w:type="spellStart"/>
      <w:r w:rsidRPr="00E83B71">
        <w:rPr>
          <w:rFonts w:eastAsia="MS Mincho"/>
        </w:rPr>
        <w:t>being</w:t>
      </w:r>
      <w:proofErr w:type="spellEnd"/>
      <w:r w:rsidRPr="00E83B71">
        <w:rPr>
          <w:rFonts w:eastAsia="MS Mincho"/>
        </w:rPr>
        <w:t xml:space="preserve"> </w:t>
      </w:r>
      <w:proofErr w:type="spellStart"/>
      <w:r w:rsidRPr="00E83B71">
        <w:rPr>
          <w:rFonts w:eastAsia="MS Mincho"/>
        </w:rPr>
        <w:t>studied</w:t>
      </w:r>
      <w:proofErr w:type="spellEnd"/>
      <w:r w:rsidRPr="00E83B71">
        <w:rPr>
          <w:rFonts w:eastAsia="MS Mincho"/>
        </w:rPr>
        <w:t xml:space="preserve"> in Q2/21. More </w:t>
      </w:r>
      <w:proofErr w:type="spellStart"/>
      <w:r w:rsidRPr="00E83B71">
        <w:rPr>
          <w:rFonts w:eastAsia="MS Mincho"/>
        </w:rPr>
        <w:t>WIs</w:t>
      </w:r>
      <w:proofErr w:type="spellEnd"/>
      <w:r w:rsidRPr="00E83B71">
        <w:rPr>
          <w:rFonts w:eastAsia="MS Mincho"/>
        </w:rPr>
        <w:t xml:space="preserve"> </w:t>
      </w:r>
      <w:proofErr w:type="spellStart"/>
      <w:r w:rsidRPr="00E83B71">
        <w:rPr>
          <w:rFonts w:eastAsia="MS Mincho"/>
        </w:rPr>
        <w:t>from</w:t>
      </w:r>
      <w:proofErr w:type="spellEnd"/>
      <w:r w:rsidRPr="00E83B71">
        <w:rPr>
          <w:rFonts w:eastAsia="MS Mincho"/>
        </w:rPr>
        <w:t xml:space="preserve"> Q2/21 </w:t>
      </w:r>
      <w:proofErr w:type="spellStart"/>
      <w:r w:rsidRPr="00E83B71">
        <w:rPr>
          <w:rFonts w:eastAsia="MS Mincho"/>
        </w:rPr>
        <w:t>may</w:t>
      </w:r>
      <w:proofErr w:type="spellEnd"/>
      <w:r w:rsidRPr="00E83B71">
        <w:rPr>
          <w:rFonts w:eastAsia="MS Mincho"/>
        </w:rPr>
        <w:t xml:space="preserve"> </w:t>
      </w:r>
      <w:proofErr w:type="spellStart"/>
      <w:r w:rsidRPr="00E83B71">
        <w:rPr>
          <w:rFonts w:eastAsia="MS Mincho"/>
        </w:rPr>
        <w:t>be</w:t>
      </w:r>
      <w:proofErr w:type="spellEnd"/>
      <w:r w:rsidRPr="00E83B71">
        <w:rPr>
          <w:rFonts w:eastAsia="MS Mincho"/>
        </w:rPr>
        <w:t xml:space="preserve"> </w:t>
      </w:r>
      <w:proofErr w:type="spellStart"/>
      <w:r w:rsidRPr="00E83B71">
        <w:rPr>
          <w:rFonts w:eastAsia="MS Mincho"/>
        </w:rPr>
        <w:t>moved</w:t>
      </w:r>
      <w:proofErr w:type="spellEnd"/>
      <w:r w:rsidRPr="00E83B71">
        <w:rPr>
          <w:rFonts w:eastAsia="MS Mincho"/>
        </w:rPr>
        <w:t xml:space="preserve"> for Consent if </w:t>
      </w:r>
      <w:proofErr w:type="spellStart"/>
      <w:r w:rsidRPr="00E83B71">
        <w:rPr>
          <w:rFonts w:eastAsia="MS Mincho"/>
        </w:rPr>
        <w:t>they</w:t>
      </w:r>
      <w:proofErr w:type="spellEnd"/>
      <w:r w:rsidRPr="00E83B71">
        <w:rPr>
          <w:rFonts w:eastAsia="MS Mincho"/>
        </w:rPr>
        <w:t xml:space="preserve"> </w:t>
      </w:r>
      <w:proofErr w:type="spellStart"/>
      <w:r w:rsidRPr="00E83B71">
        <w:rPr>
          <w:rFonts w:eastAsia="MS Mincho"/>
        </w:rPr>
        <w:t>will</w:t>
      </w:r>
      <w:proofErr w:type="spellEnd"/>
      <w:r w:rsidRPr="00E83B71">
        <w:rPr>
          <w:rFonts w:eastAsia="MS Mincho"/>
        </w:rPr>
        <w:t xml:space="preserve"> </w:t>
      </w:r>
      <w:proofErr w:type="spellStart"/>
      <w:r w:rsidRPr="00E83B71">
        <w:rPr>
          <w:rFonts w:eastAsia="MS Mincho"/>
        </w:rPr>
        <w:t>become</w:t>
      </w:r>
      <w:proofErr w:type="spellEnd"/>
      <w:r w:rsidRPr="00E83B71">
        <w:rPr>
          <w:rFonts w:eastAsia="MS Mincho"/>
        </w:rPr>
        <w:t xml:space="preserve"> </w:t>
      </w:r>
      <w:proofErr w:type="spellStart"/>
      <w:r w:rsidRPr="00E83B71">
        <w:rPr>
          <w:rFonts w:eastAsia="MS Mincho"/>
        </w:rPr>
        <w:t>matured</w:t>
      </w:r>
      <w:proofErr w:type="spellEnd"/>
      <w:r w:rsidRPr="00E83B71">
        <w:rPr>
          <w:rFonts w:eastAsia="MS Mincho"/>
        </w:rPr>
        <w:t xml:space="preserve"> in the </w:t>
      </w:r>
      <w:proofErr w:type="spellStart"/>
      <w:r w:rsidRPr="00E83B71">
        <w:rPr>
          <w:rFonts w:eastAsia="MS Mincho"/>
        </w:rPr>
        <w:t>interim</w:t>
      </w:r>
      <w:proofErr w:type="spellEnd"/>
      <w:r w:rsidRPr="00E83B71">
        <w:rPr>
          <w:rFonts w:eastAsia="MS Mincho"/>
        </w:rPr>
        <w:t xml:space="preserve"> Rapporteur meetings.</w:t>
      </w:r>
    </w:p>
    <w:p w14:paraId="69734AD4" w14:textId="77777777" w:rsidR="00D52793" w:rsidRPr="00E83B71" w:rsidRDefault="00D52793" w:rsidP="00D52793">
      <w:pPr>
        <w:tabs>
          <w:tab w:val="clear" w:pos="794"/>
          <w:tab w:val="clear" w:pos="1191"/>
          <w:tab w:val="clear" w:pos="1588"/>
          <w:tab w:val="clear" w:pos="1985"/>
        </w:tabs>
        <w:overflowPunct/>
        <w:autoSpaceDE/>
        <w:autoSpaceDN/>
        <w:adjustRightInd/>
        <w:spacing w:before="0"/>
        <w:textAlignment w:val="auto"/>
      </w:pPr>
      <w:r w:rsidRPr="00E83B71">
        <w:br w:type="page"/>
      </w:r>
    </w:p>
    <w:p w14:paraId="070AA25A" w14:textId="77777777" w:rsidR="00D52793" w:rsidRPr="00E83B71" w:rsidRDefault="00D52793" w:rsidP="00D52793">
      <w:pPr>
        <w:pStyle w:val="Annextitle0"/>
        <w:rPr>
          <w:rFonts w:cstheme="minorHAnsi"/>
          <w:bCs/>
          <w:szCs w:val="22"/>
          <w:lang w:val="fr-FR"/>
        </w:rPr>
      </w:pPr>
      <w:r w:rsidRPr="00E83B71">
        <w:rPr>
          <w:szCs w:val="28"/>
          <w:lang w:val="fr-FR"/>
        </w:rPr>
        <w:lastRenderedPageBreak/>
        <w:t>ANNEX C</w:t>
      </w:r>
      <w:r w:rsidRPr="00E83B71">
        <w:rPr>
          <w:szCs w:val="28"/>
          <w:lang w:val="fr-FR"/>
        </w:rPr>
        <w:br/>
        <w:t xml:space="preserve">Draft </w:t>
      </w:r>
      <w:proofErr w:type="spellStart"/>
      <w:r w:rsidRPr="00E83B71">
        <w:rPr>
          <w:szCs w:val="28"/>
          <w:lang w:val="fr-FR"/>
        </w:rPr>
        <w:t>timetable</w:t>
      </w:r>
      <w:proofErr w:type="spellEnd"/>
      <w:r w:rsidRPr="00E83B71">
        <w:rPr>
          <w:szCs w:val="28"/>
          <w:lang w:val="fr-FR"/>
        </w:rPr>
        <w:t xml:space="preserve"> of </w:t>
      </w:r>
      <w:r w:rsidRPr="00E83B71">
        <w:rPr>
          <w:rFonts w:cstheme="minorHAnsi"/>
          <w:bCs/>
          <w:szCs w:val="22"/>
          <w:lang w:val="fr-FR"/>
        </w:rPr>
        <w:t xml:space="preserve">Meetings of WP2/21, WP4/21 and </w:t>
      </w:r>
      <w:r w:rsidRPr="00E83B71">
        <w:rPr>
          <w:rFonts w:cstheme="minorHAnsi"/>
          <w:bCs/>
          <w:szCs w:val="22"/>
          <w:lang w:val="fr-FR"/>
        </w:rPr>
        <w:br/>
      </w:r>
      <w:proofErr w:type="spellStart"/>
      <w:r w:rsidRPr="00E83B71">
        <w:rPr>
          <w:rFonts w:cstheme="minorHAnsi"/>
          <w:bCs/>
          <w:szCs w:val="22"/>
          <w:lang w:val="fr-FR"/>
        </w:rPr>
        <w:t>related</w:t>
      </w:r>
      <w:proofErr w:type="spellEnd"/>
      <w:r w:rsidRPr="00E83B71">
        <w:rPr>
          <w:rFonts w:cstheme="minorHAnsi"/>
          <w:bCs/>
          <w:szCs w:val="22"/>
          <w:lang w:val="fr-FR"/>
        </w:rPr>
        <w:t xml:space="preserve"> Rapporteur Groups (Geneva, 30 June - 4 July 2025)</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top w:w="28" w:type="dxa"/>
          <w:left w:w="28" w:type="dxa"/>
          <w:bottom w:w="28" w:type="dxa"/>
        </w:tblCellMar>
        <w:tblLook w:val="04A0" w:firstRow="1" w:lastRow="0" w:firstColumn="1" w:lastColumn="0" w:noHBand="0" w:noVBand="1"/>
      </w:tblPr>
      <w:tblGrid>
        <w:gridCol w:w="903"/>
        <w:gridCol w:w="411"/>
        <w:gridCol w:w="411"/>
        <w:gridCol w:w="411"/>
        <w:gridCol w:w="413"/>
        <w:gridCol w:w="461"/>
        <w:gridCol w:w="463"/>
        <w:gridCol w:w="463"/>
        <w:gridCol w:w="463"/>
        <w:gridCol w:w="461"/>
        <w:gridCol w:w="461"/>
        <w:gridCol w:w="461"/>
        <w:gridCol w:w="462"/>
        <w:gridCol w:w="460"/>
        <w:gridCol w:w="460"/>
        <w:gridCol w:w="460"/>
        <w:gridCol w:w="461"/>
        <w:gridCol w:w="381"/>
        <w:gridCol w:w="381"/>
        <w:gridCol w:w="381"/>
        <w:gridCol w:w="381"/>
      </w:tblGrid>
      <w:tr w:rsidR="00D52793" w:rsidRPr="00E83B71" w14:paraId="3C6F4500" w14:textId="77777777" w:rsidTr="00BF4F57">
        <w:trPr>
          <w:cantSplit/>
          <w:trHeight w:hRule="exact" w:val="685"/>
          <w:tblHeader/>
          <w:jc w:val="center"/>
        </w:trPr>
        <w:tc>
          <w:tcPr>
            <w:tcW w:w="971" w:type="dxa"/>
            <w:tcBorders>
              <w:top w:val="single" w:sz="12" w:space="0" w:color="C00000"/>
              <w:left w:val="single" w:sz="12" w:space="0" w:color="C00000"/>
              <w:bottom w:val="single" w:sz="12" w:space="0" w:color="C00000"/>
              <w:right w:val="single" w:sz="12" w:space="0" w:color="C00000"/>
            </w:tcBorders>
            <w:shd w:val="clear" w:color="auto" w:fill="F2DBDB" w:themeFill="accent2" w:themeFillTint="33"/>
            <w:hideMark/>
          </w:tcPr>
          <w:p w14:paraId="3E03096C" w14:textId="77777777" w:rsidR="00D52793" w:rsidRPr="00E83B71" w:rsidRDefault="00D52793" w:rsidP="00BF4F57">
            <w:pPr>
              <w:widowControl w:val="0"/>
              <w:tabs>
                <w:tab w:val="left" w:pos="1331"/>
                <w:tab w:val="left" w:pos="1430"/>
              </w:tabs>
              <w:spacing w:before="0" w:after="40" w:line="260" w:lineRule="exact"/>
              <w:jc w:val="center"/>
              <w:rPr>
                <w:rFonts w:cs="Calibri"/>
                <w:b/>
                <w:bCs/>
                <w:i/>
                <w:sz w:val="18"/>
                <w:szCs w:val="18"/>
              </w:rPr>
            </w:pPr>
            <w:r w:rsidRPr="00E83B71">
              <w:rPr>
                <w:rFonts w:cs="Calibri"/>
                <w:sz w:val="18"/>
                <w:lang w:eastAsia="fr-CH"/>
              </w:rPr>
              <mc:AlternateContent>
                <mc:Choice Requires="wps">
                  <w:drawing>
                    <wp:anchor distT="0" distB="0" distL="114300" distR="114300" simplePos="0" relativeHeight="251659264" behindDoc="0" locked="1" layoutInCell="1" allowOverlap="1" wp14:anchorId="1F618C60" wp14:editId="7C531111">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D692D"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41"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tcPr>
          <w:p w14:paraId="158D4CF4" w14:textId="77777777" w:rsidR="00D52793" w:rsidRPr="00E83B71" w:rsidRDefault="00D52793" w:rsidP="00BF4F57">
            <w:pPr>
              <w:widowControl w:val="0"/>
              <w:tabs>
                <w:tab w:val="left" w:pos="1430"/>
              </w:tabs>
              <w:spacing w:before="0" w:after="40" w:line="260" w:lineRule="exact"/>
              <w:jc w:val="center"/>
              <w:rPr>
                <w:rFonts w:cs="Calibri"/>
                <w:b/>
                <w:bCs/>
                <w:color w:val="000000"/>
                <w:sz w:val="18"/>
                <w:szCs w:val="18"/>
              </w:rPr>
            </w:pPr>
            <w:proofErr w:type="spellStart"/>
            <w:r w:rsidRPr="00E83B71">
              <w:rPr>
                <w:rFonts w:cs="Calibri"/>
                <w:b/>
                <w:bCs/>
                <w:color w:val="000000"/>
                <w:sz w:val="18"/>
                <w:szCs w:val="18"/>
              </w:rPr>
              <w:t>Monday</w:t>
            </w:r>
            <w:proofErr w:type="spellEnd"/>
            <w:r w:rsidRPr="00E83B71">
              <w:rPr>
                <w:rFonts w:cs="Calibri"/>
                <w:b/>
                <w:bCs/>
                <w:color w:val="000000"/>
                <w:sz w:val="18"/>
                <w:szCs w:val="18"/>
              </w:rPr>
              <w:br/>
              <w:t xml:space="preserve">30 June </w:t>
            </w:r>
          </w:p>
        </w:tc>
        <w:tc>
          <w:tcPr>
            <w:tcW w:w="1958"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hideMark/>
          </w:tcPr>
          <w:p w14:paraId="68CDE283" w14:textId="77777777" w:rsidR="00D52793" w:rsidRPr="00E83B71" w:rsidRDefault="00D52793" w:rsidP="00BF4F57">
            <w:pPr>
              <w:widowControl w:val="0"/>
              <w:tabs>
                <w:tab w:val="left" w:pos="1430"/>
              </w:tabs>
              <w:spacing w:before="0" w:after="40" w:line="260" w:lineRule="exact"/>
              <w:jc w:val="center"/>
              <w:rPr>
                <w:rFonts w:cs="Calibri"/>
                <w:b/>
                <w:bCs/>
                <w:color w:val="000000"/>
                <w:sz w:val="18"/>
                <w:szCs w:val="18"/>
              </w:rPr>
            </w:pPr>
            <w:r w:rsidRPr="00E83B71">
              <w:rPr>
                <w:rFonts w:cs="Calibri"/>
                <w:b/>
                <w:bCs/>
                <w:color w:val="000000"/>
                <w:sz w:val="18"/>
                <w:szCs w:val="18"/>
              </w:rPr>
              <w:t>Tuesday</w:t>
            </w:r>
            <w:r w:rsidRPr="00E83B71">
              <w:rPr>
                <w:rFonts w:cs="Calibri"/>
                <w:b/>
                <w:bCs/>
                <w:color w:val="000000"/>
                <w:sz w:val="18"/>
                <w:szCs w:val="18"/>
              </w:rPr>
              <w:br/>
              <w:t>1 July</w:t>
            </w:r>
          </w:p>
        </w:tc>
        <w:tc>
          <w:tcPr>
            <w:tcW w:w="1953"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3D77AC6F" w14:textId="77777777" w:rsidR="00D52793" w:rsidRPr="00E83B71" w:rsidRDefault="00D52793" w:rsidP="00BF4F57">
            <w:pPr>
              <w:widowControl w:val="0"/>
              <w:tabs>
                <w:tab w:val="left" w:pos="1430"/>
              </w:tabs>
              <w:spacing w:before="0" w:after="40" w:line="260" w:lineRule="exact"/>
              <w:jc w:val="center"/>
              <w:rPr>
                <w:rFonts w:cs="Calibri"/>
                <w:b/>
                <w:bCs/>
                <w:color w:val="000000"/>
                <w:sz w:val="18"/>
                <w:szCs w:val="18"/>
              </w:rPr>
            </w:pPr>
            <w:proofErr w:type="spellStart"/>
            <w:r w:rsidRPr="00E83B71">
              <w:rPr>
                <w:rFonts w:cs="Calibri"/>
                <w:b/>
                <w:bCs/>
                <w:color w:val="000000"/>
                <w:sz w:val="18"/>
                <w:szCs w:val="18"/>
              </w:rPr>
              <w:t>Wednesday</w:t>
            </w:r>
            <w:proofErr w:type="spellEnd"/>
            <w:r w:rsidRPr="00E83B71">
              <w:rPr>
                <w:rFonts w:cs="Calibri"/>
                <w:b/>
                <w:bCs/>
                <w:color w:val="000000"/>
                <w:sz w:val="18"/>
                <w:szCs w:val="18"/>
              </w:rPr>
              <w:br/>
              <w:t>2 July</w:t>
            </w:r>
          </w:p>
        </w:tc>
        <w:tc>
          <w:tcPr>
            <w:tcW w:w="1949"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331EE6EE" w14:textId="77777777" w:rsidR="00D52793" w:rsidRPr="00E83B71" w:rsidRDefault="00D52793" w:rsidP="00BF4F57">
            <w:pPr>
              <w:widowControl w:val="0"/>
              <w:tabs>
                <w:tab w:val="left" w:pos="1430"/>
              </w:tabs>
              <w:spacing w:before="0" w:after="40" w:line="260" w:lineRule="exact"/>
              <w:jc w:val="center"/>
              <w:rPr>
                <w:rFonts w:cs="Calibri"/>
                <w:b/>
                <w:bCs/>
                <w:color w:val="000000"/>
                <w:sz w:val="18"/>
                <w:szCs w:val="18"/>
              </w:rPr>
            </w:pPr>
            <w:r w:rsidRPr="00E83B71">
              <w:rPr>
                <w:rFonts w:cs="Calibri"/>
                <w:b/>
                <w:bCs/>
                <w:color w:val="000000"/>
                <w:sz w:val="18"/>
                <w:szCs w:val="18"/>
              </w:rPr>
              <w:t>Thursday</w:t>
            </w:r>
            <w:r w:rsidRPr="00E83B71">
              <w:rPr>
                <w:rFonts w:cs="Calibri"/>
                <w:b/>
                <w:bCs/>
                <w:color w:val="000000"/>
                <w:sz w:val="18"/>
                <w:szCs w:val="18"/>
              </w:rPr>
              <w:br/>
              <w:t>3 July</w:t>
            </w:r>
          </w:p>
        </w:tc>
        <w:tc>
          <w:tcPr>
            <w:tcW w:w="1604"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438E12AD" w14:textId="77777777" w:rsidR="00D52793" w:rsidRPr="00E83B71" w:rsidRDefault="00D52793" w:rsidP="00BF4F57">
            <w:pPr>
              <w:widowControl w:val="0"/>
              <w:tabs>
                <w:tab w:val="left" w:pos="1430"/>
              </w:tabs>
              <w:spacing w:before="0" w:after="40" w:line="260" w:lineRule="exact"/>
              <w:jc w:val="center"/>
              <w:rPr>
                <w:rFonts w:cs="Calibri"/>
                <w:b/>
                <w:bCs/>
                <w:color w:val="000000"/>
                <w:sz w:val="18"/>
                <w:szCs w:val="18"/>
              </w:rPr>
            </w:pPr>
            <w:r w:rsidRPr="00E83B71">
              <w:rPr>
                <w:rFonts w:cs="Calibri"/>
                <w:b/>
                <w:bCs/>
                <w:color w:val="000000"/>
                <w:sz w:val="18"/>
                <w:szCs w:val="18"/>
              </w:rPr>
              <w:t>Friday</w:t>
            </w:r>
            <w:r w:rsidRPr="00E83B71">
              <w:rPr>
                <w:rFonts w:cs="Calibri"/>
                <w:b/>
                <w:bCs/>
                <w:color w:val="000000"/>
                <w:sz w:val="18"/>
                <w:szCs w:val="18"/>
              </w:rPr>
              <w:br/>
              <w:t>4 July</w:t>
            </w:r>
          </w:p>
        </w:tc>
      </w:tr>
      <w:tr w:rsidR="00D52793" w:rsidRPr="00E83B71" w14:paraId="71C31222" w14:textId="77777777" w:rsidTr="00BF4F57">
        <w:trPr>
          <w:cantSplit/>
          <w:trHeight w:hRule="exact" w:val="284"/>
          <w:tblHeader/>
          <w:jc w:val="center"/>
        </w:trPr>
        <w:tc>
          <w:tcPr>
            <w:tcW w:w="971" w:type="dxa"/>
            <w:tcBorders>
              <w:top w:val="single" w:sz="12" w:space="0" w:color="C00000"/>
              <w:left w:val="single" w:sz="12" w:space="0" w:color="C00000"/>
              <w:bottom w:val="single" w:sz="12" w:space="0" w:color="C00000"/>
              <w:right w:val="single" w:sz="12" w:space="0" w:color="C00000"/>
            </w:tcBorders>
            <w:hideMark/>
          </w:tcPr>
          <w:p w14:paraId="13B6D5CA" w14:textId="77777777" w:rsidR="00D52793" w:rsidRPr="00E83B71" w:rsidRDefault="00D52793" w:rsidP="00BF4F57">
            <w:pPr>
              <w:widowControl w:val="0"/>
              <w:tabs>
                <w:tab w:val="left" w:pos="1331"/>
                <w:tab w:val="left" w:pos="1430"/>
              </w:tabs>
              <w:spacing w:before="0" w:after="40" w:line="260" w:lineRule="exact"/>
              <w:rPr>
                <w:rFonts w:cs="Calibri"/>
                <w:b/>
                <w:bCs/>
                <w:i/>
                <w:sz w:val="18"/>
                <w:szCs w:val="18"/>
              </w:rPr>
            </w:pPr>
            <w:r w:rsidRPr="00E83B71">
              <w:rPr>
                <w:rFonts w:cs="Calibri"/>
                <w:b/>
                <w:bCs/>
                <w:i/>
                <w:sz w:val="18"/>
                <w:szCs w:val="18"/>
              </w:rPr>
              <w:t>Sessions</w:t>
            </w:r>
          </w:p>
        </w:tc>
        <w:tc>
          <w:tcPr>
            <w:tcW w:w="435" w:type="dxa"/>
            <w:tcBorders>
              <w:top w:val="single" w:sz="12" w:space="0" w:color="C00000"/>
              <w:left w:val="single" w:sz="12" w:space="0" w:color="C00000"/>
              <w:bottom w:val="single" w:sz="12" w:space="0" w:color="C00000"/>
              <w:right w:val="single" w:sz="12" w:space="0" w:color="C00000"/>
            </w:tcBorders>
          </w:tcPr>
          <w:p w14:paraId="6834501E"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S1</w:t>
            </w:r>
          </w:p>
        </w:tc>
        <w:tc>
          <w:tcPr>
            <w:tcW w:w="435" w:type="dxa"/>
            <w:tcBorders>
              <w:top w:val="single" w:sz="12" w:space="0" w:color="C00000"/>
              <w:left w:val="single" w:sz="12" w:space="0" w:color="C00000"/>
              <w:bottom w:val="single" w:sz="12" w:space="0" w:color="C00000"/>
              <w:right w:val="single" w:sz="12" w:space="0" w:color="C00000"/>
            </w:tcBorders>
          </w:tcPr>
          <w:p w14:paraId="39F26F68"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S2</w:t>
            </w:r>
          </w:p>
        </w:tc>
        <w:tc>
          <w:tcPr>
            <w:tcW w:w="435" w:type="dxa"/>
            <w:tcBorders>
              <w:top w:val="single" w:sz="12" w:space="0" w:color="C00000"/>
              <w:left w:val="single" w:sz="12" w:space="0" w:color="C00000"/>
              <w:bottom w:val="single" w:sz="12" w:space="0" w:color="C00000"/>
              <w:right w:val="single" w:sz="12" w:space="0" w:color="C00000"/>
            </w:tcBorders>
          </w:tcPr>
          <w:p w14:paraId="24A8C0D3"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S3</w:t>
            </w:r>
          </w:p>
        </w:tc>
        <w:tc>
          <w:tcPr>
            <w:tcW w:w="436" w:type="dxa"/>
            <w:tcBorders>
              <w:top w:val="single" w:sz="12" w:space="0" w:color="C00000"/>
              <w:left w:val="single" w:sz="12" w:space="0" w:color="C00000"/>
              <w:bottom w:val="single" w:sz="12" w:space="0" w:color="C00000"/>
              <w:right w:val="single" w:sz="12" w:space="0" w:color="C00000"/>
            </w:tcBorders>
          </w:tcPr>
          <w:p w14:paraId="78FA2289"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S4</w:t>
            </w:r>
          </w:p>
        </w:tc>
        <w:tc>
          <w:tcPr>
            <w:tcW w:w="488" w:type="dxa"/>
            <w:tcBorders>
              <w:top w:val="single" w:sz="12" w:space="0" w:color="C00000"/>
              <w:left w:val="single" w:sz="12" w:space="0" w:color="C00000"/>
              <w:bottom w:val="single" w:sz="12" w:space="0" w:color="C00000"/>
              <w:right w:val="single" w:sz="12" w:space="0" w:color="C00000"/>
            </w:tcBorders>
            <w:hideMark/>
          </w:tcPr>
          <w:p w14:paraId="2F0BD157"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S1</w:t>
            </w:r>
          </w:p>
        </w:tc>
        <w:tc>
          <w:tcPr>
            <w:tcW w:w="490" w:type="dxa"/>
            <w:tcBorders>
              <w:top w:val="single" w:sz="12" w:space="0" w:color="C00000"/>
              <w:left w:val="single" w:sz="12" w:space="0" w:color="C00000"/>
              <w:bottom w:val="single" w:sz="12" w:space="0" w:color="C00000"/>
              <w:right w:val="single" w:sz="12" w:space="0" w:color="C00000"/>
            </w:tcBorders>
            <w:hideMark/>
          </w:tcPr>
          <w:p w14:paraId="736ABBE9"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S2</w:t>
            </w:r>
          </w:p>
        </w:tc>
        <w:tc>
          <w:tcPr>
            <w:tcW w:w="490" w:type="dxa"/>
            <w:tcBorders>
              <w:top w:val="single" w:sz="12" w:space="0" w:color="C00000"/>
              <w:left w:val="single" w:sz="12" w:space="0" w:color="C00000"/>
              <w:bottom w:val="single" w:sz="12" w:space="0" w:color="C00000"/>
              <w:right w:val="single" w:sz="12" w:space="0" w:color="C00000"/>
            </w:tcBorders>
            <w:hideMark/>
          </w:tcPr>
          <w:p w14:paraId="60B7DA85"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S3</w:t>
            </w:r>
          </w:p>
        </w:tc>
        <w:tc>
          <w:tcPr>
            <w:tcW w:w="490" w:type="dxa"/>
            <w:tcBorders>
              <w:top w:val="single" w:sz="12" w:space="0" w:color="C00000"/>
              <w:left w:val="single" w:sz="12" w:space="0" w:color="C00000"/>
              <w:bottom w:val="single" w:sz="12" w:space="0" w:color="C00000"/>
              <w:right w:val="single" w:sz="12" w:space="0" w:color="C00000"/>
            </w:tcBorders>
            <w:hideMark/>
          </w:tcPr>
          <w:p w14:paraId="08470A58"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S4</w:t>
            </w:r>
          </w:p>
        </w:tc>
        <w:tc>
          <w:tcPr>
            <w:tcW w:w="488" w:type="dxa"/>
            <w:tcBorders>
              <w:top w:val="single" w:sz="12" w:space="0" w:color="C00000"/>
              <w:left w:val="single" w:sz="12" w:space="0" w:color="C00000"/>
              <w:bottom w:val="single" w:sz="12" w:space="0" w:color="C00000"/>
              <w:right w:val="single" w:sz="12" w:space="0" w:color="C00000"/>
            </w:tcBorders>
          </w:tcPr>
          <w:p w14:paraId="28648645"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S1</w:t>
            </w:r>
          </w:p>
        </w:tc>
        <w:tc>
          <w:tcPr>
            <w:tcW w:w="488" w:type="dxa"/>
            <w:tcBorders>
              <w:top w:val="single" w:sz="12" w:space="0" w:color="C00000"/>
              <w:left w:val="single" w:sz="12" w:space="0" w:color="C00000"/>
              <w:bottom w:val="single" w:sz="12" w:space="0" w:color="C00000"/>
              <w:right w:val="single" w:sz="12" w:space="0" w:color="C00000"/>
            </w:tcBorders>
          </w:tcPr>
          <w:p w14:paraId="337FD6AA"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S2</w:t>
            </w:r>
          </w:p>
        </w:tc>
        <w:tc>
          <w:tcPr>
            <w:tcW w:w="488" w:type="dxa"/>
            <w:tcBorders>
              <w:top w:val="single" w:sz="12" w:space="0" w:color="C00000"/>
              <w:left w:val="single" w:sz="12" w:space="0" w:color="C00000"/>
              <w:bottom w:val="single" w:sz="12" w:space="0" w:color="C00000"/>
              <w:right w:val="single" w:sz="12" w:space="0" w:color="C00000"/>
            </w:tcBorders>
          </w:tcPr>
          <w:p w14:paraId="4A5B0A2E"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S3</w:t>
            </w:r>
          </w:p>
        </w:tc>
        <w:tc>
          <w:tcPr>
            <w:tcW w:w="489" w:type="dxa"/>
            <w:tcBorders>
              <w:top w:val="single" w:sz="12" w:space="0" w:color="C00000"/>
              <w:left w:val="single" w:sz="12" w:space="0" w:color="C00000"/>
              <w:bottom w:val="single" w:sz="12" w:space="0" w:color="C00000"/>
              <w:right w:val="single" w:sz="12" w:space="0" w:color="C00000"/>
            </w:tcBorders>
          </w:tcPr>
          <w:p w14:paraId="21A2590F"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S4</w:t>
            </w:r>
          </w:p>
        </w:tc>
        <w:tc>
          <w:tcPr>
            <w:tcW w:w="487" w:type="dxa"/>
            <w:tcBorders>
              <w:top w:val="single" w:sz="12" w:space="0" w:color="C00000"/>
              <w:left w:val="single" w:sz="12" w:space="0" w:color="C00000"/>
              <w:bottom w:val="single" w:sz="12" w:space="0" w:color="C00000"/>
              <w:right w:val="single" w:sz="12" w:space="0" w:color="C00000"/>
            </w:tcBorders>
          </w:tcPr>
          <w:p w14:paraId="6C3F5FD3"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S1</w:t>
            </w:r>
          </w:p>
        </w:tc>
        <w:tc>
          <w:tcPr>
            <w:tcW w:w="487" w:type="dxa"/>
            <w:tcBorders>
              <w:top w:val="single" w:sz="12" w:space="0" w:color="C00000"/>
              <w:left w:val="single" w:sz="12" w:space="0" w:color="C00000"/>
              <w:bottom w:val="single" w:sz="12" w:space="0" w:color="C00000"/>
              <w:right w:val="single" w:sz="12" w:space="0" w:color="C00000"/>
            </w:tcBorders>
          </w:tcPr>
          <w:p w14:paraId="564C1783"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S2</w:t>
            </w:r>
          </w:p>
        </w:tc>
        <w:tc>
          <w:tcPr>
            <w:tcW w:w="487" w:type="dxa"/>
            <w:tcBorders>
              <w:top w:val="single" w:sz="12" w:space="0" w:color="C00000"/>
              <w:left w:val="single" w:sz="12" w:space="0" w:color="C00000"/>
              <w:bottom w:val="single" w:sz="12" w:space="0" w:color="C00000"/>
              <w:right w:val="single" w:sz="12" w:space="0" w:color="C00000"/>
            </w:tcBorders>
          </w:tcPr>
          <w:p w14:paraId="402EF227"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S3</w:t>
            </w:r>
          </w:p>
        </w:tc>
        <w:tc>
          <w:tcPr>
            <w:tcW w:w="488" w:type="dxa"/>
            <w:tcBorders>
              <w:top w:val="single" w:sz="12" w:space="0" w:color="C00000"/>
              <w:left w:val="single" w:sz="12" w:space="0" w:color="C00000"/>
              <w:bottom w:val="single" w:sz="12" w:space="0" w:color="C00000"/>
              <w:right w:val="single" w:sz="12" w:space="0" w:color="C00000"/>
            </w:tcBorders>
          </w:tcPr>
          <w:p w14:paraId="640C9BC8"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S4</w:t>
            </w:r>
          </w:p>
        </w:tc>
        <w:tc>
          <w:tcPr>
            <w:tcW w:w="401" w:type="dxa"/>
            <w:tcBorders>
              <w:top w:val="single" w:sz="12" w:space="0" w:color="C00000"/>
              <w:left w:val="single" w:sz="12" w:space="0" w:color="C00000"/>
              <w:bottom w:val="single" w:sz="12" w:space="0" w:color="C00000"/>
              <w:right w:val="single" w:sz="12" w:space="0" w:color="C00000"/>
            </w:tcBorders>
          </w:tcPr>
          <w:p w14:paraId="52C12AC9"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S1</w:t>
            </w:r>
          </w:p>
        </w:tc>
        <w:tc>
          <w:tcPr>
            <w:tcW w:w="401" w:type="dxa"/>
            <w:tcBorders>
              <w:top w:val="single" w:sz="12" w:space="0" w:color="C00000"/>
              <w:left w:val="single" w:sz="12" w:space="0" w:color="C00000"/>
              <w:bottom w:val="single" w:sz="12" w:space="0" w:color="C00000"/>
              <w:right w:val="single" w:sz="12" w:space="0" w:color="C00000"/>
            </w:tcBorders>
          </w:tcPr>
          <w:p w14:paraId="579346C5"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S2</w:t>
            </w:r>
          </w:p>
        </w:tc>
        <w:tc>
          <w:tcPr>
            <w:tcW w:w="401" w:type="dxa"/>
            <w:tcBorders>
              <w:top w:val="single" w:sz="12" w:space="0" w:color="C00000"/>
              <w:left w:val="single" w:sz="12" w:space="0" w:color="C00000"/>
              <w:bottom w:val="single" w:sz="12" w:space="0" w:color="C00000"/>
              <w:right w:val="single" w:sz="12" w:space="0" w:color="C00000"/>
            </w:tcBorders>
          </w:tcPr>
          <w:p w14:paraId="480EE708"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S3</w:t>
            </w:r>
          </w:p>
        </w:tc>
        <w:tc>
          <w:tcPr>
            <w:tcW w:w="401" w:type="dxa"/>
            <w:tcBorders>
              <w:top w:val="single" w:sz="12" w:space="0" w:color="C00000"/>
              <w:left w:val="single" w:sz="12" w:space="0" w:color="C00000"/>
              <w:bottom w:val="single" w:sz="12" w:space="0" w:color="C00000"/>
              <w:right w:val="single" w:sz="12" w:space="0" w:color="C00000"/>
            </w:tcBorders>
          </w:tcPr>
          <w:p w14:paraId="7EC1F438" w14:textId="77777777" w:rsidR="00D52793" w:rsidRPr="00E83B71" w:rsidRDefault="00D52793" w:rsidP="00BF4F57">
            <w:pPr>
              <w:widowControl w:val="0"/>
              <w:tabs>
                <w:tab w:val="left" w:pos="737"/>
                <w:tab w:val="left" w:pos="1134"/>
                <w:tab w:val="left" w:pos="1430"/>
              </w:tabs>
              <w:spacing w:before="0" w:after="40" w:line="260" w:lineRule="exact"/>
              <w:jc w:val="center"/>
              <w:rPr>
                <w:rFonts w:cs="Calibri"/>
                <w:b/>
                <w:bCs/>
                <w:i/>
                <w:sz w:val="18"/>
                <w:szCs w:val="18"/>
              </w:rPr>
            </w:pPr>
            <w:r w:rsidRPr="00E83B71">
              <w:rPr>
                <w:rFonts w:cs="Calibri"/>
                <w:b/>
                <w:bCs/>
                <w:i/>
                <w:sz w:val="18"/>
                <w:szCs w:val="18"/>
              </w:rPr>
              <w:t>S4</w:t>
            </w:r>
          </w:p>
        </w:tc>
      </w:tr>
      <w:tr w:rsidR="00D52793" w:rsidRPr="00E83B71" w14:paraId="2505205A" w14:textId="77777777" w:rsidTr="00BF4F57">
        <w:trPr>
          <w:cantSplit/>
          <w:trHeight w:val="170"/>
          <w:jc w:val="center"/>
        </w:trPr>
        <w:tc>
          <w:tcPr>
            <w:tcW w:w="971" w:type="dxa"/>
            <w:tcBorders>
              <w:top w:val="single" w:sz="12" w:space="0" w:color="C00000"/>
              <w:left w:val="single" w:sz="12" w:space="0" w:color="C00000"/>
              <w:right w:val="single" w:sz="12" w:space="0" w:color="C00000"/>
            </w:tcBorders>
            <w:shd w:val="clear" w:color="auto" w:fill="auto"/>
            <w:vAlign w:val="center"/>
            <w:hideMark/>
          </w:tcPr>
          <w:p w14:paraId="639BA40D" w14:textId="77777777" w:rsidR="00D52793" w:rsidRPr="00E83B71" w:rsidRDefault="00D52793" w:rsidP="00BF4F57">
            <w:pPr>
              <w:widowControl w:val="0"/>
              <w:tabs>
                <w:tab w:val="left" w:pos="960"/>
                <w:tab w:val="left" w:pos="1430"/>
              </w:tabs>
              <w:spacing w:before="0" w:line="240" w:lineRule="exact"/>
              <w:ind w:right="-57"/>
              <w:rPr>
                <w:rFonts w:cs="Calibri"/>
                <w:b/>
                <w:bCs/>
                <w:sz w:val="18"/>
                <w:szCs w:val="18"/>
              </w:rPr>
            </w:pPr>
            <w:r w:rsidRPr="00E83B71">
              <w:rPr>
                <w:rFonts w:cs="Calibri"/>
                <w:b/>
                <w:bCs/>
                <w:sz w:val="18"/>
                <w:szCs w:val="18"/>
              </w:rPr>
              <w:t>WP2/21</w:t>
            </w:r>
          </w:p>
        </w:tc>
        <w:tc>
          <w:tcPr>
            <w:tcW w:w="435" w:type="dxa"/>
            <w:tcBorders>
              <w:top w:val="single" w:sz="12" w:space="0" w:color="C00000"/>
              <w:left w:val="single" w:sz="12" w:space="0" w:color="C00000"/>
            </w:tcBorders>
            <w:shd w:val="clear" w:color="auto" w:fill="auto"/>
            <w:vAlign w:val="center"/>
          </w:tcPr>
          <w:p w14:paraId="64F170BF" w14:textId="77777777" w:rsidR="00D52793" w:rsidRPr="00E83B71" w:rsidRDefault="00D52793" w:rsidP="00BF4F57">
            <w:pPr>
              <w:spacing w:before="0" w:line="240" w:lineRule="exact"/>
              <w:ind w:right="-57"/>
              <w:jc w:val="center"/>
              <w:rPr>
                <w:rFonts w:cs="Calibri"/>
                <w:sz w:val="18"/>
              </w:rPr>
            </w:pPr>
          </w:p>
        </w:tc>
        <w:tc>
          <w:tcPr>
            <w:tcW w:w="435" w:type="dxa"/>
            <w:tcBorders>
              <w:top w:val="single" w:sz="12" w:space="0" w:color="C00000"/>
            </w:tcBorders>
            <w:shd w:val="clear" w:color="auto" w:fill="auto"/>
            <w:vAlign w:val="center"/>
          </w:tcPr>
          <w:p w14:paraId="1D7F2A0D" w14:textId="77777777" w:rsidR="00D52793" w:rsidRPr="00E83B71" w:rsidRDefault="00D52793" w:rsidP="00BF4F57">
            <w:pPr>
              <w:spacing w:before="0" w:line="240" w:lineRule="exact"/>
              <w:ind w:right="-57"/>
              <w:jc w:val="center"/>
              <w:rPr>
                <w:rFonts w:cs="Calibri"/>
                <w:sz w:val="18"/>
              </w:rPr>
            </w:pPr>
          </w:p>
        </w:tc>
        <w:tc>
          <w:tcPr>
            <w:tcW w:w="435" w:type="dxa"/>
            <w:tcBorders>
              <w:top w:val="single" w:sz="12" w:space="0" w:color="C00000"/>
            </w:tcBorders>
            <w:shd w:val="clear" w:color="auto" w:fill="auto"/>
            <w:vAlign w:val="center"/>
          </w:tcPr>
          <w:p w14:paraId="327D0652" w14:textId="77777777" w:rsidR="00D52793" w:rsidRPr="00E83B71" w:rsidRDefault="00D52793" w:rsidP="00BF4F57">
            <w:pPr>
              <w:spacing w:before="0" w:line="240" w:lineRule="exact"/>
              <w:ind w:right="-57"/>
              <w:jc w:val="center"/>
              <w:rPr>
                <w:rFonts w:cs="Calibri"/>
                <w:sz w:val="18"/>
              </w:rPr>
            </w:pPr>
          </w:p>
        </w:tc>
        <w:tc>
          <w:tcPr>
            <w:tcW w:w="436" w:type="dxa"/>
            <w:tcBorders>
              <w:top w:val="single" w:sz="12" w:space="0" w:color="C00000"/>
              <w:right w:val="single" w:sz="12" w:space="0" w:color="C00000"/>
            </w:tcBorders>
            <w:shd w:val="clear" w:color="auto" w:fill="auto"/>
          </w:tcPr>
          <w:p w14:paraId="01684A37" w14:textId="77777777" w:rsidR="00D52793" w:rsidRPr="00E83B71" w:rsidRDefault="00D52793" w:rsidP="00BF4F57">
            <w:pPr>
              <w:spacing w:before="0" w:line="240" w:lineRule="exact"/>
              <w:ind w:right="-57"/>
              <w:jc w:val="center"/>
              <w:rPr>
                <w:rFonts w:cs="Calibri"/>
                <w:sz w:val="18"/>
              </w:rPr>
            </w:pPr>
          </w:p>
        </w:tc>
        <w:tc>
          <w:tcPr>
            <w:tcW w:w="488" w:type="dxa"/>
            <w:tcBorders>
              <w:top w:val="single" w:sz="12" w:space="0" w:color="C00000"/>
              <w:left w:val="single" w:sz="12" w:space="0" w:color="C00000"/>
            </w:tcBorders>
            <w:shd w:val="clear" w:color="auto" w:fill="auto"/>
            <w:vAlign w:val="center"/>
          </w:tcPr>
          <w:p w14:paraId="18F3CBF7" w14:textId="77777777" w:rsidR="00D52793" w:rsidRPr="00E83B71" w:rsidRDefault="00D52793" w:rsidP="00BF4F57">
            <w:pPr>
              <w:spacing w:before="0" w:line="240" w:lineRule="exact"/>
              <w:ind w:right="-57"/>
              <w:jc w:val="center"/>
              <w:rPr>
                <w:rFonts w:cs="Calibri"/>
                <w:sz w:val="18"/>
              </w:rPr>
            </w:pPr>
          </w:p>
        </w:tc>
        <w:tc>
          <w:tcPr>
            <w:tcW w:w="490" w:type="dxa"/>
            <w:tcBorders>
              <w:top w:val="single" w:sz="12" w:space="0" w:color="C00000"/>
            </w:tcBorders>
            <w:shd w:val="clear" w:color="auto" w:fill="auto"/>
            <w:vAlign w:val="center"/>
          </w:tcPr>
          <w:p w14:paraId="5BE48E1C" w14:textId="77777777" w:rsidR="00D52793" w:rsidRPr="00E83B71" w:rsidRDefault="00D52793" w:rsidP="00BF4F57">
            <w:pPr>
              <w:tabs>
                <w:tab w:val="left" w:pos="1430"/>
              </w:tabs>
              <w:spacing w:before="0" w:line="240" w:lineRule="exact"/>
              <w:ind w:right="-57"/>
              <w:jc w:val="center"/>
              <w:rPr>
                <w:rFonts w:cs="Calibri"/>
                <w:sz w:val="18"/>
              </w:rPr>
            </w:pPr>
          </w:p>
        </w:tc>
        <w:tc>
          <w:tcPr>
            <w:tcW w:w="490" w:type="dxa"/>
            <w:tcBorders>
              <w:top w:val="single" w:sz="12" w:space="0" w:color="C00000"/>
            </w:tcBorders>
            <w:shd w:val="clear" w:color="auto" w:fill="auto"/>
            <w:vAlign w:val="center"/>
          </w:tcPr>
          <w:p w14:paraId="6A2CA32C" w14:textId="77777777" w:rsidR="00D52793" w:rsidRPr="00E83B71" w:rsidRDefault="00D52793" w:rsidP="00BF4F57">
            <w:pPr>
              <w:spacing w:before="0" w:line="240" w:lineRule="exact"/>
              <w:ind w:right="-57"/>
              <w:jc w:val="center"/>
              <w:rPr>
                <w:rFonts w:cs="Calibri"/>
                <w:sz w:val="18"/>
              </w:rPr>
            </w:pPr>
          </w:p>
        </w:tc>
        <w:tc>
          <w:tcPr>
            <w:tcW w:w="490" w:type="dxa"/>
            <w:tcBorders>
              <w:top w:val="single" w:sz="12" w:space="0" w:color="C00000"/>
              <w:right w:val="single" w:sz="12" w:space="0" w:color="C00000"/>
            </w:tcBorders>
            <w:shd w:val="clear" w:color="auto" w:fill="auto"/>
            <w:vAlign w:val="center"/>
          </w:tcPr>
          <w:p w14:paraId="4D7CACCB"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tcBorders>
              <w:top w:val="single" w:sz="12" w:space="0" w:color="C00000"/>
              <w:left w:val="single" w:sz="12" w:space="0" w:color="C00000"/>
            </w:tcBorders>
            <w:shd w:val="clear" w:color="auto" w:fill="auto"/>
            <w:vAlign w:val="center"/>
          </w:tcPr>
          <w:p w14:paraId="42FDD178"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tcBorders>
              <w:top w:val="single" w:sz="12" w:space="0" w:color="C00000"/>
            </w:tcBorders>
            <w:shd w:val="clear" w:color="auto" w:fill="auto"/>
            <w:vAlign w:val="center"/>
          </w:tcPr>
          <w:p w14:paraId="1E59CDC0"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tcBorders>
              <w:top w:val="single" w:sz="12" w:space="0" w:color="C00000"/>
            </w:tcBorders>
            <w:shd w:val="clear" w:color="auto" w:fill="auto"/>
            <w:vAlign w:val="center"/>
          </w:tcPr>
          <w:p w14:paraId="7636FA77" w14:textId="77777777" w:rsidR="00D52793" w:rsidRPr="00E83B71" w:rsidRDefault="00D52793" w:rsidP="00BF4F57">
            <w:pPr>
              <w:tabs>
                <w:tab w:val="left" w:pos="1430"/>
              </w:tabs>
              <w:spacing w:before="0" w:line="240" w:lineRule="exact"/>
              <w:ind w:right="-57"/>
              <w:jc w:val="center"/>
              <w:rPr>
                <w:rFonts w:cs="Calibri"/>
                <w:sz w:val="18"/>
              </w:rPr>
            </w:pPr>
          </w:p>
        </w:tc>
        <w:tc>
          <w:tcPr>
            <w:tcW w:w="489" w:type="dxa"/>
            <w:tcBorders>
              <w:top w:val="single" w:sz="12" w:space="0" w:color="C00000"/>
              <w:right w:val="single" w:sz="12" w:space="0" w:color="C00000"/>
            </w:tcBorders>
            <w:shd w:val="clear" w:color="auto" w:fill="auto"/>
            <w:vAlign w:val="center"/>
          </w:tcPr>
          <w:p w14:paraId="36339E84" w14:textId="77777777" w:rsidR="00D52793" w:rsidRPr="00E83B71" w:rsidRDefault="00D52793" w:rsidP="00BF4F57">
            <w:pPr>
              <w:tabs>
                <w:tab w:val="left" w:pos="1430"/>
              </w:tabs>
              <w:spacing w:before="0" w:line="240" w:lineRule="exact"/>
              <w:ind w:right="-57"/>
              <w:jc w:val="center"/>
              <w:rPr>
                <w:rFonts w:cs="Calibri"/>
                <w:sz w:val="18"/>
              </w:rPr>
            </w:pPr>
          </w:p>
        </w:tc>
        <w:tc>
          <w:tcPr>
            <w:tcW w:w="487" w:type="dxa"/>
            <w:tcBorders>
              <w:top w:val="single" w:sz="12" w:space="0" w:color="C00000"/>
              <w:left w:val="single" w:sz="12" w:space="0" w:color="C00000"/>
            </w:tcBorders>
            <w:shd w:val="clear" w:color="auto" w:fill="auto"/>
            <w:vAlign w:val="center"/>
          </w:tcPr>
          <w:p w14:paraId="75550E62" w14:textId="77777777" w:rsidR="00D52793" w:rsidRPr="00E83B71" w:rsidRDefault="00D52793" w:rsidP="00BF4F57">
            <w:pPr>
              <w:tabs>
                <w:tab w:val="left" w:pos="1430"/>
              </w:tabs>
              <w:spacing w:before="0" w:line="240" w:lineRule="exact"/>
              <w:ind w:right="-57"/>
              <w:jc w:val="center"/>
              <w:rPr>
                <w:rFonts w:cs="Calibri"/>
                <w:sz w:val="18"/>
              </w:rPr>
            </w:pPr>
          </w:p>
        </w:tc>
        <w:tc>
          <w:tcPr>
            <w:tcW w:w="487" w:type="dxa"/>
            <w:tcBorders>
              <w:top w:val="single" w:sz="12" w:space="0" w:color="C00000"/>
            </w:tcBorders>
            <w:shd w:val="clear" w:color="auto" w:fill="auto"/>
            <w:vAlign w:val="center"/>
          </w:tcPr>
          <w:p w14:paraId="5B15BD09" w14:textId="77777777" w:rsidR="00D52793" w:rsidRPr="00E83B71" w:rsidRDefault="00D52793" w:rsidP="00BF4F57">
            <w:pPr>
              <w:tabs>
                <w:tab w:val="left" w:pos="1430"/>
              </w:tabs>
              <w:spacing w:before="0" w:line="240" w:lineRule="exact"/>
              <w:ind w:right="-57"/>
              <w:jc w:val="center"/>
              <w:rPr>
                <w:rFonts w:cs="Calibri"/>
                <w:sz w:val="18"/>
              </w:rPr>
            </w:pPr>
          </w:p>
        </w:tc>
        <w:tc>
          <w:tcPr>
            <w:tcW w:w="487" w:type="dxa"/>
            <w:tcBorders>
              <w:top w:val="single" w:sz="12" w:space="0" w:color="C00000"/>
            </w:tcBorders>
            <w:shd w:val="clear" w:color="auto" w:fill="auto"/>
            <w:vAlign w:val="center"/>
          </w:tcPr>
          <w:p w14:paraId="6C01F0C9"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tcBorders>
              <w:top w:val="single" w:sz="12" w:space="0" w:color="C00000"/>
              <w:right w:val="single" w:sz="12" w:space="0" w:color="C00000"/>
            </w:tcBorders>
            <w:shd w:val="clear" w:color="auto" w:fill="auto"/>
            <w:vAlign w:val="center"/>
          </w:tcPr>
          <w:p w14:paraId="217F4C27" w14:textId="77777777" w:rsidR="00D52793" w:rsidRPr="00E83B71" w:rsidRDefault="00D52793" w:rsidP="00BF4F57">
            <w:pPr>
              <w:tabs>
                <w:tab w:val="left" w:pos="1430"/>
              </w:tabs>
              <w:spacing w:before="0" w:line="240" w:lineRule="exact"/>
              <w:ind w:right="-57"/>
              <w:jc w:val="center"/>
              <w:rPr>
                <w:rFonts w:cs="Calibri"/>
                <w:sz w:val="18"/>
              </w:rPr>
            </w:pPr>
          </w:p>
        </w:tc>
        <w:tc>
          <w:tcPr>
            <w:tcW w:w="401" w:type="dxa"/>
            <w:tcBorders>
              <w:top w:val="single" w:sz="12" w:space="0" w:color="C00000"/>
              <w:left w:val="single" w:sz="12" w:space="0" w:color="C00000"/>
            </w:tcBorders>
            <w:shd w:val="clear" w:color="auto" w:fill="auto"/>
            <w:vAlign w:val="center"/>
          </w:tcPr>
          <w:p w14:paraId="2B9934D5" w14:textId="77777777" w:rsidR="00D52793" w:rsidRPr="00E83B71" w:rsidRDefault="00D52793" w:rsidP="00BF4F57">
            <w:pPr>
              <w:tabs>
                <w:tab w:val="left" w:pos="1430"/>
              </w:tabs>
              <w:spacing w:before="0" w:line="240" w:lineRule="exact"/>
              <w:ind w:right="-57"/>
              <w:jc w:val="center"/>
              <w:rPr>
                <w:rFonts w:cs="Calibri"/>
                <w:sz w:val="18"/>
              </w:rPr>
            </w:pPr>
          </w:p>
        </w:tc>
        <w:tc>
          <w:tcPr>
            <w:tcW w:w="401" w:type="dxa"/>
            <w:tcBorders>
              <w:top w:val="single" w:sz="12" w:space="0" w:color="C00000"/>
            </w:tcBorders>
            <w:shd w:val="clear" w:color="auto" w:fill="auto"/>
            <w:vAlign w:val="center"/>
          </w:tcPr>
          <w:p w14:paraId="2F8C9FDA" w14:textId="77777777" w:rsidR="00D52793" w:rsidRPr="00E83B71" w:rsidRDefault="00D52793" w:rsidP="00BF4F57">
            <w:pPr>
              <w:tabs>
                <w:tab w:val="left" w:pos="1430"/>
              </w:tabs>
              <w:spacing w:before="0" w:line="240" w:lineRule="exact"/>
              <w:ind w:right="-57"/>
              <w:jc w:val="center"/>
              <w:rPr>
                <w:rFonts w:cs="Calibri"/>
                <w:sz w:val="18"/>
              </w:rPr>
            </w:pPr>
          </w:p>
        </w:tc>
        <w:tc>
          <w:tcPr>
            <w:tcW w:w="401" w:type="dxa"/>
            <w:tcBorders>
              <w:top w:val="single" w:sz="12" w:space="0" w:color="C00000"/>
            </w:tcBorders>
            <w:shd w:val="clear" w:color="auto" w:fill="auto"/>
            <w:vAlign w:val="center"/>
          </w:tcPr>
          <w:p w14:paraId="40DD4B2E"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X</w:t>
            </w:r>
          </w:p>
        </w:tc>
        <w:tc>
          <w:tcPr>
            <w:tcW w:w="401" w:type="dxa"/>
            <w:tcBorders>
              <w:top w:val="single" w:sz="12" w:space="0" w:color="C00000"/>
              <w:right w:val="single" w:sz="12" w:space="0" w:color="C00000"/>
            </w:tcBorders>
            <w:shd w:val="clear" w:color="auto" w:fill="auto"/>
            <w:vAlign w:val="center"/>
          </w:tcPr>
          <w:p w14:paraId="049A0D83"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X</w:t>
            </w:r>
          </w:p>
        </w:tc>
      </w:tr>
      <w:tr w:rsidR="00D52793" w:rsidRPr="00E83B71" w14:paraId="079135F6" w14:textId="77777777" w:rsidTr="00BF4F57">
        <w:trPr>
          <w:cantSplit/>
          <w:trHeight w:val="170"/>
          <w:jc w:val="center"/>
        </w:trPr>
        <w:tc>
          <w:tcPr>
            <w:tcW w:w="971" w:type="dxa"/>
            <w:tcBorders>
              <w:left w:val="single" w:sz="12" w:space="0" w:color="C00000"/>
              <w:right w:val="single" w:sz="12" w:space="0" w:color="C00000"/>
            </w:tcBorders>
            <w:shd w:val="clear" w:color="auto" w:fill="auto"/>
            <w:vAlign w:val="center"/>
          </w:tcPr>
          <w:p w14:paraId="50B6D44B" w14:textId="77777777" w:rsidR="00D52793" w:rsidRPr="00E83B71" w:rsidRDefault="00D52793" w:rsidP="00BF4F57">
            <w:pPr>
              <w:widowControl w:val="0"/>
              <w:tabs>
                <w:tab w:val="left" w:pos="960"/>
                <w:tab w:val="left" w:pos="1430"/>
              </w:tabs>
              <w:spacing w:before="0" w:line="240" w:lineRule="exact"/>
              <w:ind w:right="-57"/>
              <w:rPr>
                <w:rFonts w:cs="Calibri"/>
                <w:b/>
                <w:bCs/>
                <w:sz w:val="18"/>
                <w:szCs w:val="18"/>
              </w:rPr>
            </w:pPr>
            <w:r w:rsidRPr="00E83B71">
              <w:rPr>
                <w:rFonts w:cstheme="majorBidi"/>
                <w:b/>
                <w:bCs/>
                <w:sz w:val="18"/>
                <w:szCs w:val="18"/>
              </w:rPr>
              <w:t>WP4/21</w:t>
            </w:r>
          </w:p>
        </w:tc>
        <w:tc>
          <w:tcPr>
            <w:tcW w:w="435" w:type="dxa"/>
            <w:tcBorders>
              <w:left w:val="single" w:sz="12" w:space="0" w:color="C00000"/>
            </w:tcBorders>
            <w:shd w:val="clear" w:color="auto" w:fill="auto"/>
          </w:tcPr>
          <w:p w14:paraId="10FB128C" w14:textId="77777777" w:rsidR="00D52793" w:rsidRPr="00E83B71" w:rsidRDefault="00D52793" w:rsidP="00BF4F57">
            <w:pPr>
              <w:spacing w:before="0" w:line="240" w:lineRule="exact"/>
              <w:ind w:right="-57"/>
              <w:jc w:val="center"/>
              <w:rPr>
                <w:rFonts w:cs="Calibri"/>
                <w:sz w:val="18"/>
              </w:rPr>
            </w:pPr>
          </w:p>
        </w:tc>
        <w:tc>
          <w:tcPr>
            <w:tcW w:w="435" w:type="dxa"/>
            <w:shd w:val="clear" w:color="auto" w:fill="auto"/>
          </w:tcPr>
          <w:p w14:paraId="0B033B69" w14:textId="77777777" w:rsidR="00D52793" w:rsidRPr="00E83B71" w:rsidRDefault="00D52793" w:rsidP="00BF4F57">
            <w:pPr>
              <w:spacing w:before="0" w:line="240" w:lineRule="exact"/>
              <w:ind w:right="-57"/>
              <w:jc w:val="center"/>
              <w:rPr>
                <w:rFonts w:cs="Calibri"/>
                <w:sz w:val="18"/>
              </w:rPr>
            </w:pPr>
          </w:p>
        </w:tc>
        <w:tc>
          <w:tcPr>
            <w:tcW w:w="435" w:type="dxa"/>
            <w:shd w:val="clear" w:color="auto" w:fill="auto"/>
          </w:tcPr>
          <w:p w14:paraId="160AE79D" w14:textId="77777777" w:rsidR="00D52793" w:rsidRPr="00E83B71" w:rsidRDefault="00D52793" w:rsidP="00BF4F57">
            <w:pPr>
              <w:spacing w:before="0" w:line="240" w:lineRule="exact"/>
              <w:ind w:right="-57"/>
              <w:jc w:val="center"/>
              <w:rPr>
                <w:rFonts w:cs="Calibri"/>
                <w:sz w:val="18"/>
              </w:rPr>
            </w:pPr>
          </w:p>
        </w:tc>
        <w:tc>
          <w:tcPr>
            <w:tcW w:w="436" w:type="dxa"/>
            <w:tcBorders>
              <w:right w:val="single" w:sz="12" w:space="0" w:color="C00000"/>
            </w:tcBorders>
            <w:shd w:val="clear" w:color="auto" w:fill="auto"/>
          </w:tcPr>
          <w:p w14:paraId="3B643BEA" w14:textId="77777777" w:rsidR="00D52793" w:rsidRPr="00E83B71" w:rsidRDefault="00D52793" w:rsidP="00BF4F57">
            <w:pPr>
              <w:spacing w:before="0" w:line="240" w:lineRule="exact"/>
              <w:ind w:right="-57"/>
              <w:jc w:val="center"/>
              <w:rPr>
                <w:rFonts w:cs="Calibri"/>
                <w:sz w:val="18"/>
              </w:rPr>
            </w:pPr>
          </w:p>
        </w:tc>
        <w:tc>
          <w:tcPr>
            <w:tcW w:w="488" w:type="dxa"/>
            <w:tcBorders>
              <w:left w:val="single" w:sz="12" w:space="0" w:color="C00000"/>
            </w:tcBorders>
            <w:shd w:val="clear" w:color="auto" w:fill="auto"/>
            <w:vAlign w:val="center"/>
          </w:tcPr>
          <w:p w14:paraId="0F5B5D99" w14:textId="77777777" w:rsidR="00D52793" w:rsidRPr="00E83B71" w:rsidRDefault="00D52793" w:rsidP="00BF4F57">
            <w:pPr>
              <w:spacing w:before="0" w:line="240" w:lineRule="exact"/>
              <w:ind w:right="-57"/>
              <w:jc w:val="center"/>
              <w:rPr>
                <w:rFonts w:cs="Calibri"/>
                <w:sz w:val="18"/>
              </w:rPr>
            </w:pPr>
          </w:p>
        </w:tc>
        <w:tc>
          <w:tcPr>
            <w:tcW w:w="490" w:type="dxa"/>
            <w:shd w:val="clear" w:color="auto" w:fill="auto"/>
            <w:vAlign w:val="center"/>
          </w:tcPr>
          <w:p w14:paraId="3F22650A" w14:textId="77777777" w:rsidR="00D52793" w:rsidRPr="00E83B71" w:rsidRDefault="00D52793" w:rsidP="00BF4F57">
            <w:pPr>
              <w:tabs>
                <w:tab w:val="left" w:pos="1430"/>
              </w:tabs>
              <w:spacing w:before="0" w:line="240" w:lineRule="exact"/>
              <w:ind w:right="-57"/>
              <w:jc w:val="center"/>
              <w:rPr>
                <w:rFonts w:cs="Calibri"/>
                <w:sz w:val="18"/>
              </w:rPr>
            </w:pPr>
          </w:p>
        </w:tc>
        <w:tc>
          <w:tcPr>
            <w:tcW w:w="490" w:type="dxa"/>
            <w:shd w:val="clear" w:color="auto" w:fill="auto"/>
            <w:vAlign w:val="center"/>
          </w:tcPr>
          <w:p w14:paraId="258AFBCA" w14:textId="77777777" w:rsidR="00D52793" w:rsidRPr="00E83B71" w:rsidRDefault="00D52793" w:rsidP="00BF4F57">
            <w:pPr>
              <w:spacing w:before="0" w:line="240" w:lineRule="exact"/>
              <w:ind w:right="-57"/>
              <w:jc w:val="center"/>
              <w:rPr>
                <w:rFonts w:cs="Calibri"/>
                <w:sz w:val="18"/>
              </w:rPr>
            </w:pPr>
          </w:p>
        </w:tc>
        <w:tc>
          <w:tcPr>
            <w:tcW w:w="490" w:type="dxa"/>
            <w:tcBorders>
              <w:right w:val="single" w:sz="12" w:space="0" w:color="C00000"/>
            </w:tcBorders>
            <w:shd w:val="clear" w:color="auto" w:fill="auto"/>
            <w:vAlign w:val="center"/>
          </w:tcPr>
          <w:p w14:paraId="5FEA2EFA"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tcBorders>
              <w:left w:val="single" w:sz="12" w:space="0" w:color="C00000"/>
            </w:tcBorders>
            <w:shd w:val="clear" w:color="auto" w:fill="auto"/>
            <w:vAlign w:val="center"/>
          </w:tcPr>
          <w:p w14:paraId="3619084F"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shd w:val="clear" w:color="auto" w:fill="auto"/>
            <w:vAlign w:val="center"/>
          </w:tcPr>
          <w:p w14:paraId="79609038"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shd w:val="clear" w:color="auto" w:fill="auto"/>
            <w:vAlign w:val="center"/>
          </w:tcPr>
          <w:p w14:paraId="0889A62A" w14:textId="77777777" w:rsidR="00D52793" w:rsidRPr="00E83B71" w:rsidRDefault="00D52793" w:rsidP="00BF4F57">
            <w:pPr>
              <w:tabs>
                <w:tab w:val="left" w:pos="1430"/>
              </w:tabs>
              <w:spacing w:before="0" w:line="240" w:lineRule="exact"/>
              <w:ind w:right="-57"/>
              <w:jc w:val="center"/>
              <w:rPr>
                <w:rFonts w:cs="Calibri"/>
                <w:sz w:val="18"/>
              </w:rPr>
            </w:pPr>
          </w:p>
        </w:tc>
        <w:tc>
          <w:tcPr>
            <w:tcW w:w="489" w:type="dxa"/>
            <w:tcBorders>
              <w:right w:val="single" w:sz="12" w:space="0" w:color="C00000"/>
            </w:tcBorders>
            <w:shd w:val="clear" w:color="auto" w:fill="auto"/>
            <w:vAlign w:val="center"/>
          </w:tcPr>
          <w:p w14:paraId="23B84970" w14:textId="77777777" w:rsidR="00D52793" w:rsidRPr="00E83B71" w:rsidRDefault="00D52793" w:rsidP="00BF4F57">
            <w:pPr>
              <w:tabs>
                <w:tab w:val="left" w:pos="1430"/>
              </w:tabs>
              <w:spacing w:before="0" w:line="240" w:lineRule="exact"/>
              <w:ind w:right="-57"/>
              <w:jc w:val="center"/>
              <w:rPr>
                <w:rFonts w:cs="Calibri"/>
                <w:sz w:val="18"/>
              </w:rPr>
            </w:pPr>
          </w:p>
        </w:tc>
        <w:tc>
          <w:tcPr>
            <w:tcW w:w="487" w:type="dxa"/>
            <w:tcBorders>
              <w:left w:val="single" w:sz="12" w:space="0" w:color="C00000"/>
            </w:tcBorders>
            <w:shd w:val="clear" w:color="auto" w:fill="auto"/>
            <w:vAlign w:val="center"/>
          </w:tcPr>
          <w:p w14:paraId="6FE61FA8"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2</w:t>
            </w:r>
          </w:p>
        </w:tc>
        <w:tc>
          <w:tcPr>
            <w:tcW w:w="487" w:type="dxa"/>
            <w:shd w:val="clear" w:color="auto" w:fill="auto"/>
            <w:vAlign w:val="center"/>
          </w:tcPr>
          <w:p w14:paraId="6A59654B"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2</w:t>
            </w:r>
          </w:p>
        </w:tc>
        <w:tc>
          <w:tcPr>
            <w:tcW w:w="487" w:type="dxa"/>
            <w:shd w:val="clear" w:color="auto" w:fill="auto"/>
            <w:vAlign w:val="center"/>
          </w:tcPr>
          <w:p w14:paraId="028FD26E"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tcBorders>
              <w:right w:val="single" w:sz="12" w:space="0" w:color="C00000"/>
            </w:tcBorders>
            <w:shd w:val="clear" w:color="auto" w:fill="auto"/>
            <w:vAlign w:val="center"/>
          </w:tcPr>
          <w:p w14:paraId="628873D1" w14:textId="77777777" w:rsidR="00D52793" w:rsidRPr="00E83B71" w:rsidRDefault="00D52793" w:rsidP="00BF4F57">
            <w:pPr>
              <w:tabs>
                <w:tab w:val="left" w:pos="1430"/>
              </w:tabs>
              <w:spacing w:before="0" w:line="240" w:lineRule="exact"/>
              <w:ind w:right="-57"/>
              <w:jc w:val="center"/>
              <w:rPr>
                <w:rFonts w:cs="Calibri"/>
                <w:sz w:val="18"/>
                <w:highlight w:val="yellow"/>
              </w:rPr>
            </w:pPr>
          </w:p>
        </w:tc>
        <w:tc>
          <w:tcPr>
            <w:tcW w:w="401" w:type="dxa"/>
            <w:tcBorders>
              <w:left w:val="single" w:sz="12" w:space="0" w:color="C00000"/>
            </w:tcBorders>
            <w:shd w:val="clear" w:color="auto" w:fill="auto"/>
            <w:vAlign w:val="center"/>
          </w:tcPr>
          <w:p w14:paraId="27CFF910"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X</w:t>
            </w:r>
          </w:p>
        </w:tc>
        <w:tc>
          <w:tcPr>
            <w:tcW w:w="401" w:type="dxa"/>
            <w:shd w:val="clear" w:color="auto" w:fill="auto"/>
            <w:vAlign w:val="center"/>
          </w:tcPr>
          <w:p w14:paraId="7092A703"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X</w:t>
            </w:r>
          </w:p>
        </w:tc>
        <w:tc>
          <w:tcPr>
            <w:tcW w:w="401" w:type="dxa"/>
            <w:shd w:val="clear" w:color="auto" w:fill="auto"/>
            <w:vAlign w:val="center"/>
          </w:tcPr>
          <w:p w14:paraId="451E13E1" w14:textId="77777777" w:rsidR="00D52793" w:rsidRPr="00E83B71" w:rsidRDefault="00D52793" w:rsidP="00BF4F57">
            <w:pPr>
              <w:tabs>
                <w:tab w:val="left" w:pos="1430"/>
              </w:tabs>
              <w:spacing w:before="0" w:line="240" w:lineRule="exact"/>
              <w:ind w:right="-57"/>
              <w:jc w:val="center"/>
              <w:rPr>
                <w:rFonts w:cs="Calibri"/>
                <w:sz w:val="18"/>
              </w:rPr>
            </w:pPr>
          </w:p>
        </w:tc>
        <w:tc>
          <w:tcPr>
            <w:tcW w:w="401" w:type="dxa"/>
            <w:tcBorders>
              <w:right w:val="single" w:sz="12" w:space="0" w:color="C00000"/>
            </w:tcBorders>
            <w:shd w:val="clear" w:color="auto" w:fill="auto"/>
            <w:vAlign w:val="center"/>
          </w:tcPr>
          <w:p w14:paraId="2DED66E5" w14:textId="77777777" w:rsidR="00D52793" w:rsidRPr="00E83B71" w:rsidRDefault="00D52793" w:rsidP="00BF4F57">
            <w:pPr>
              <w:tabs>
                <w:tab w:val="left" w:pos="1430"/>
              </w:tabs>
              <w:spacing w:before="0" w:line="240" w:lineRule="exact"/>
              <w:ind w:right="-57"/>
              <w:jc w:val="center"/>
              <w:rPr>
                <w:rFonts w:cs="Calibri"/>
                <w:sz w:val="18"/>
              </w:rPr>
            </w:pPr>
          </w:p>
        </w:tc>
      </w:tr>
      <w:tr w:rsidR="00D52793" w:rsidRPr="00E83B71" w14:paraId="23A914BB" w14:textId="77777777" w:rsidTr="00BF4F57">
        <w:trPr>
          <w:cantSplit/>
          <w:trHeight w:val="170"/>
          <w:jc w:val="center"/>
        </w:trPr>
        <w:tc>
          <w:tcPr>
            <w:tcW w:w="971" w:type="dxa"/>
            <w:tcBorders>
              <w:left w:val="single" w:sz="12" w:space="0" w:color="C00000"/>
              <w:right w:val="single" w:sz="12" w:space="0" w:color="C00000"/>
            </w:tcBorders>
            <w:shd w:val="clear" w:color="auto" w:fill="auto"/>
            <w:vAlign w:val="center"/>
          </w:tcPr>
          <w:p w14:paraId="68CFDEE1" w14:textId="77777777" w:rsidR="00D52793" w:rsidRPr="00E83B71" w:rsidRDefault="00D52793" w:rsidP="00BF4F57">
            <w:pPr>
              <w:widowControl w:val="0"/>
              <w:tabs>
                <w:tab w:val="left" w:pos="960"/>
                <w:tab w:val="left" w:pos="1430"/>
              </w:tabs>
              <w:spacing w:before="0" w:line="240" w:lineRule="exact"/>
              <w:ind w:right="-57"/>
              <w:rPr>
                <w:rFonts w:cstheme="majorBidi"/>
                <w:b/>
                <w:bCs/>
                <w:spacing w:val="-4"/>
                <w:sz w:val="18"/>
                <w:szCs w:val="18"/>
              </w:rPr>
            </w:pPr>
            <w:r w:rsidRPr="00E83B71">
              <w:rPr>
                <w:rFonts w:cstheme="majorBidi"/>
                <w:b/>
                <w:bCs/>
                <w:spacing w:val="-4"/>
                <w:sz w:val="18"/>
                <w:szCs w:val="18"/>
              </w:rPr>
              <w:t>AHG-MV</w:t>
            </w:r>
          </w:p>
        </w:tc>
        <w:tc>
          <w:tcPr>
            <w:tcW w:w="435" w:type="dxa"/>
            <w:tcBorders>
              <w:left w:val="single" w:sz="12" w:space="0" w:color="C00000"/>
            </w:tcBorders>
            <w:shd w:val="clear" w:color="auto" w:fill="auto"/>
          </w:tcPr>
          <w:p w14:paraId="09A646A4" w14:textId="77777777" w:rsidR="00D52793" w:rsidRPr="00E83B71" w:rsidRDefault="00D52793" w:rsidP="00BF4F57">
            <w:pPr>
              <w:spacing w:before="0" w:line="240" w:lineRule="exact"/>
              <w:ind w:right="-57"/>
              <w:jc w:val="center"/>
              <w:rPr>
                <w:rFonts w:cs="Calibri"/>
                <w:sz w:val="18"/>
              </w:rPr>
            </w:pPr>
          </w:p>
        </w:tc>
        <w:tc>
          <w:tcPr>
            <w:tcW w:w="435" w:type="dxa"/>
            <w:shd w:val="clear" w:color="auto" w:fill="auto"/>
          </w:tcPr>
          <w:p w14:paraId="4AF0C071" w14:textId="77777777" w:rsidR="00D52793" w:rsidRPr="00E83B71" w:rsidRDefault="00D52793" w:rsidP="00BF4F57">
            <w:pPr>
              <w:spacing w:before="0" w:line="240" w:lineRule="exact"/>
              <w:ind w:right="-57"/>
              <w:jc w:val="center"/>
              <w:rPr>
                <w:rFonts w:cs="Calibri"/>
                <w:sz w:val="18"/>
              </w:rPr>
            </w:pPr>
          </w:p>
        </w:tc>
        <w:tc>
          <w:tcPr>
            <w:tcW w:w="435" w:type="dxa"/>
            <w:shd w:val="clear" w:color="auto" w:fill="auto"/>
          </w:tcPr>
          <w:p w14:paraId="1113981A" w14:textId="77777777" w:rsidR="00D52793" w:rsidRPr="00E83B71" w:rsidRDefault="00D52793" w:rsidP="00BF4F57">
            <w:pPr>
              <w:spacing w:before="0" w:line="240" w:lineRule="exact"/>
              <w:ind w:right="-57"/>
              <w:jc w:val="center"/>
              <w:rPr>
                <w:rFonts w:cs="Calibri"/>
                <w:sz w:val="18"/>
              </w:rPr>
            </w:pPr>
            <w:r w:rsidRPr="00E83B71">
              <w:rPr>
                <w:rFonts w:cs="Calibri"/>
                <w:sz w:val="18"/>
              </w:rPr>
              <w:t>X</w:t>
            </w:r>
          </w:p>
        </w:tc>
        <w:tc>
          <w:tcPr>
            <w:tcW w:w="436" w:type="dxa"/>
            <w:tcBorders>
              <w:right w:val="single" w:sz="12" w:space="0" w:color="C00000"/>
            </w:tcBorders>
            <w:shd w:val="clear" w:color="auto" w:fill="auto"/>
          </w:tcPr>
          <w:p w14:paraId="37BEEA3F" w14:textId="77777777" w:rsidR="00D52793" w:rsidRPr="00E83B71" w:rsidRDefault="00D52793" w:rsidP="00BF4F57">
            <w:pPr>
              <w:spacing w:before="0" w:line="240" w:lineRule="exact"/>
              <w:ind w:right="-57"/>
              <w:jc w:val="center"/>
              <w:rPr>
                <w:rFonts w:cs="Calibri"/>
                <w:sz w:val="18"/>
              </w:rPr>
            </w:pPr>
            <w:r w:rsidRPr="00E83B71">
              <w:rPr>
                <w:rFonts w:cs="Calibri"/>
                <w:sz w:val="18"/>
              </w:rPr>
              <w:t>X</w:t>
            </w:r>
          </w:p>
        </w:tc>
        <w:tc>
          <w:tcPr>
            <w:tcW w:w="488" w:type="dxa"/>
            <w:tcBorders>
              <w:left w:val="single" w:sz="12" w:space="0" w:color="C00000"/>
            </w:tcBorders>
            <w:shd w:val="clear" w:color="auto" w:fill="auto"/>
            <w:vAlign w:val="center"/>
          </w:tcPr>
          <w:p w14:paraId="322D53B2" w14:textId="77777777" w:rsidR="00D52793" w:rsidRPr="00E83B71" w:rsidRDefault="00D52793" w:rsidP="00BF4F57">
            <w:pPr>
              <w:spacing w:before="0" w:line="240" w:lineRule="exact"/>
              <w:ind w:right="-57"/>
              <w:jc w:val="center"/>
              <w:rPr>
                <w:rFonts w:cs="Calibri"/>
                <w:sz w:val="18"/>
              </w:rPr>
            </w:pPr>
          </w:p>
        </w:tc>
        <w:tc>
          <w:tcPr>
            <w:tcW w:w="490" w:type="dxa"/>
            <w:shd w:val="clear" w:color="auto" w:fill="auto"/>
            <w:vAlign w:val="center"/>
          </w:tcPr>
          <w:p w14:paraId="0FF0A138" w14:textId="77777777" w:rsidR="00D52793" w:rsidRPr="00E83B71" w:rsidRDefault="00D52793" w:rsidP="00BF4F57">
            <w:pPr>
              <w:tabs>
                <w:tab w:val="left" w:pos="1430"/>
              </w:tabs>
              <w:spacing w:before="0" w:line="240" w:lineRule="exact"/>
              <w:ind w:right="-57"/>
              <w:jc w:val="center"/>
              <w:rPr>
                <w:rFonts w:cs="Calibri"/>
                <w:sz w:val="18"/>
              </w:rPr>
            </w:pPr>
          </w:p>
        </w:tc>
        <w:tc>
          <w:tcPr>
            <w:tcW w:w="490" w:type="dxa"/>
            <w:shd w:val="clear" w:color="auto" w:fill="auto"/>
          </w:tcPr>
          <w:p w14:paraId="1D6594BF" w14:textId="77777777" w:rsidR="00D52793" w:rsidRPr="00E83B71" w:rsidRDefault="00D52793" w:rsidP="00BF4F57">
            <w:pPr>
              <w:spacing w:before="0" w:line="240" w:lineRule="exact"/>
              <w:ind w:right="-57"/>
              <w:jc w:val="center"/>
              <w:rPr>
                <w:rFonts w:cs="Calibri"/>
                <w:sz w:val="18"/>
              </w:rPr>
            </w:pPr>
          </w:p>
        </w:tc>
        <w:tc>
          <w:tcPr>
            <w:tcW w:w="490" w:type="dxa"/>
            <w:tcBorders>
              <w:right w:val="single" w:sz="12" w:space="0" w:color="C00000"/>
            </w:tcBorders>
            <w:shd w:val="clear" w:color="auto" w:fill="auto"/>
          </w:tcPr>
          <w:p w14:paraId="5D082E17"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tcBorders>
              <w:left w:val="single" w:sz="12" w:space="0" w:color="C00000"/>
            </w:tcBorders>
            <w:shd w:val="clear" w:color="auto" w:fill="auto"/>
            <w:vAlign w:val="center"/>
          </w:tcPr>
          <w:p w14:paraId="1DDD05DE"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shd w:val="clear" w:color="auto" w:fill="auto"/>
            <w:vAlign w:val="center"/>
          </w:tcPr>
          <w:p w14:paraId="4336E380"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shd w:val="clear" w:color="auto" w:fill="auto"/>
          </w:tcPr>
          <w:p w14:paraId="2BC274C7"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X</w:t>
            </w:r>
          </w:p>
        </w:tc>
        <w:tc>
          <w:tcPr>
            <w:tcW w:w="489" w:type="dxa"/>
            <w:tcBorders>
              <w:right w:val="single" w:sz="12" w:space="0" w:color="C00000"/>
            </w:tcBorders>
            <w:shd w:val="clear" w:color="auto" w:fill="auto"/>
          </w:tcPr>
          <w:p w14:paraId="5E06B083" w14:textId="77777777" w:rsidR="00D52793" w:rsidRPr="00E83B71" w:rsidRDefault="00D52793" w:rsidP="00BF4F57">
            <w:pPr>
              <w:tabs>
                <w:tab w:val="left" w:pos="1430"/>
              </w:tabs>
              <w:spacing w:before="0" w:line="240" w:lineRule="exact"/>
              <w:ind w:right="-57"/>
              <w:jc w:val="center"/>
              <w:rPr>
                <w:rFonts w:cs="Calibri"/>
                <w:sz w:val="18"/>
                <w:highlight w:val="yellow"/>
              </w:rPr>
            </w:pPr>
            <w:r w:rsidRPr="00E83B71">
              <w:rPr>
                <w:rFonts w:cs="Calibri"/>
                <w:sz w:val="18"/>
              </w:rPr>
              <w:t>X</w:t>
            </w:r>
          </w:p>
        </w:tc>
        <w:tc>
          <w:tcPr>
            <w:tcW w:w="487" w:type="dxa"/>
            <w:tcBorders>
              <w:left w:val="single" w:sz="12" w:space="0" w:color="C00000"/>
            </w:tcBorders>
            <w:shd w:val="clear" w:color="auto" w:fill="auto"/>
            <w:vAlign w:val="center"/>
          </w:tcPr>
          <w:p w14:paraId="41AE7099" w14:textId="77777777" w:rsidR="00D52793" w:rsidRPr="00E83B71" w:rsidRDefault="00D52793" w:rsidP="00BF4F57">
            <w:pPr>
              <w:tabs>
                <w:tab w:val="left" w:pos="1430"/>
              </w:tabs>
              <w:spacing w:before="0" w:line="240" w:lineRule="exact"/>
              <w:ind w:right="-57"/>
              <w:jc w:val="center"/>
              <w:rPr>
                <w:rFonts w:cs="Calibri"/>
                <w:sz w:val="18"/>
                <w:highlight w:val="yellow"/>
              </w:rPr>
            </w:pPr>
          </w:p>
        </w:tc>
        <w:tc>
          <w:tcPr>
            <w:tcW w:w="487" w:type="dxa"/>
            <w:shd w:val="clear" w:color="auto" w:fill="auto"/>
          </w:tcPr>
          <w:p w14:paraId="5C2283B5" w14:textId="77777777" w:rsidR="00D52793" w:rsidRPr="00E83B71" w:rsidRDefault="00D52793" w:rsidP="00BF4F57">
            <w:pPr>
              <w:tabs>
                <w:tab w:val="left" w:pos="1430"/>
              </w:tabs>
              <w:spacing w:before="0" w:line="240" w:lineRule="exact"/>
              <w:ind w:right="-57"/>
              <w:jc w:val="center"/>
              <w:rPr>
                <w:rFonts w:cs="Calibri"/>
                <w:sz w:val="18"/>
                <w:highlight w:val="yellow"/>
              </w:rPr>
            </w:pPr>
          </w:p>
        </w:tc>
        <w:tc>
          <w:tcPr>
            <w:tcW w:w="487" w:type="dxa"/>
            <w:shd w:val="clear" w:color="auto" w:fill="auto"/>
          </w:tcPr>
          <w:p w14:paraId="3323A6B3" w14:textId="77777777" w:rsidR="00D52793" w:rsidRPr="00E83B71" w:rsidRDefault="00D52793" w:rsidP="00BF4F57">
            <w:pPr>
              <w:tabs>
                <w:tab w:val="left" w:pos="1430"/>
              </w:tabs>
              <w:spacing w:before="0" w:line="240" w:lineRule="exact"/>
              <w:ind w:right="-57"/>
              <w:jc w:val="center"/>
              <w:rPr>
                <w:rFonts w:cs="Calibri"/>
                <w:sz w:val="18"/>
                <w:highlight w:val="yellow"/>
              </w:rPr>
            </w:pPr>
          </w:p>
        </w:tc>
        <w:tc>
          <w:tcPr>
            <w:tcW w:w="488" w:type="dxa"/>
            <w:tcBorders>
              <w:right w:val="single" w:sz="12" w:space="0" w:color="C00000"/>
            </w:tcBorders>
            <w:shd w:val="clear" w:color="auto" w:fill="auto"/>
          </w:tcPr>
          <w:p w14:paraId="79BEE2BC" w14:textId="77777777" w:rsidR="00D52793" w:rsidRPr="00E83B71" w:rsidRDefault="00D52793" w:rsidP="00BF4F57">
            <w:pPr>
              <w:tabs>
                <w:tab w:val="left" w:pos="1430"/>
              </w:tabs>
              <w:spacing w:before="0" w:line="240" w:lineRule="exact"/>
              <w:ind w:right="-57"/>
              <w:jc w:val="center"/>
              <w:rPr>
                <w:rFonts w:cstheme="majorBidi"/>
                <w:sz w:val="18"/>
                <w:szCs w:val="18"/>
              </w:rPr>
            </w:pPr>
          </w:p>
        </w:tc>
        <w:tc>
          <w:tcPr>
            <w:tcW w:w="401" w:type="dxa"/>
            <w:tcBorders>
              <w:left w:val="single" w:sz="12" w:space="0" w:color="C00000"/>
            </w:tcBorders>
            <w:shd w:val="clear" w:color="auto" w:fill="auto"/>
            <w:vAlign w:val="center"/>
          </w:tcPr>
          <w:p w14:paraId="2B0D51F7" w14:textId="77777777" w:rsidR="00D52793" w:rsidRPr="00E83B71" w:rsidRDefault="00D52793" w:rsidP="00BF4F57">
            <w:pPr>
              <w:tabs>
                <w:tab w:val="left" w:pos="1430"/>
              </w:tabs>
              <w:spacing w:before="0" w:line="240" w:lineRule="exact"/>
              <w:ind w:right="-57"/>
              <w:jc w:val="center"/>
              <w:rPr>
                <w:rFonts w:cs="Calibri"/>
                <w:sz w:val="18"/>
              </w:rPr>
            </w:pPr>
          </w:p>
        </w:tc>
        <w:tc>
          <w:tcPr>
            <w:tcW w:w="401" w:type="dxa"/>
            <w:shd w:val="clear" w:color="auto" w:fill="auto"/>
          </w:tcPr>
          <w:p w14:paraId="390E3A63" w14:textId="77777777" w:rsidR="00D52793" w:rsidRPr="00E83B71" w:rsidRDefault="00D52793" w:rsidP="00BF4F57">
            <w:pPr>
              <w:tabs>
                <w:tab w:val="left" w:pos="1430"/>
              </w:tabs>
              <w:spacing w:before="0" w:line="240" w:lineRule="exact"/>
              <w:ind w:right="-57"/>
              <w:jc w:val="center"/>
              <w:rPr>
                <w:rFonts w:cs="Calibri"/>
                <w:sz w:val="18"/>
              </w:rPr>
            </w:pPr>
          </w:p>
        </w:tc>
        <w:tc>
          <w:tcPr>
            <w:tcW w:w="401" w:type="dxa"/>
            <w:shd w:val="clear" w:color="auto" w:fill="auto"/>
          </w:tcPr>
          <w:p w14:paraId="71E2B0A4" w14:textId="77777777" w:rsidR="00D52793" w:rsidRPr="00E83B71" w:rsidRDefault="00D52793" w:rsidP="00BF4F57">
            <w:pPr>
              <w:tabs>
                <w:tab w:val="left" w:pos="1430"/>
              </w:tabs>
              <w:spacing w:before="0" w:line="240" w:lineRule="exact"/>
              <w:ind w:right="-57"/>
              <w:jc w:val="center"/>
              <w:rPr>
                <w:rFonts w:cs="Calibri"/>
                <w:sz w:val="18"/>
              </w:rPr>
            </w:pPr>
          </w:p>
        </w:tc>
        <w:tc>
          <w:tcPr>
            <w:tcW w:w="401" w:type="dxa"/>
            <w:tcBorders>
              <w:right w:val="single" w:sz="12" w:space="0" w:color="C00000"/>
            </w:tcBorders>
            <w:shd w:val="clear" w:color="auto" w:fill="auto"/>
          </w:tcPr>
          <w:p w14:paraId="209F8B20" w14:textId="77777777" w:rsidR="00D52793" w:rsidRPr="00E83B71" w:rsidRDefault="00D52793" w:rsidP="00BF4F57">
            <w:pPr>
              <w:tabs>
                <w:tab w:val="left" w:pos="1430"/>
              </w:tabs>
              <w:spacing w:before="0" w:line="240" w:lineRule="exact"/>
              <w:ind w:right="-57"/>
              <w:jc w:val="center"/>
              <w:rPr>
                <w:rFonts w:cs="Calibri"/>
                <w:sz w:val="18"/>
              </w:rPr>
            </w:pPr>
          </w:p>
        </w:tc>
      </w:tr>
      <w:tr w:rsidR="00D52793" w:rsidRPr="00E83B71" w14:paraId="45B3CB56" w14:textId="77777777" w:rsidTr="00BF4F57">
        <w:trPr>
          <w:cantSplit/>
          <w:trHeight w:val="170"/>
          <w:jc w:val="center"/>
        </w:trPr>
        <w:tc>
          <w:tcPr>
            <w:tcW w:w="971" w:type="dxa"/>
            <w:tcBorders>
              <w:left w:val="single" w:sz="12" w:space="0" w:color="C00000"/>
              <w:right w:val="single" w:sz="12" w:space="0" w:color="C00000"/>
            </w:tcBorders>
            <w:shd w:val="clear" w:color="auto" w:fill="auto"/>
            <w:vAlign w:val="center"/>
            <w:hideMark/>
          </w:tcPr>
          <w:p w14:paraId="288D1610" w14:textId="77777777" w:rsidR="00D52793" w:rsidRPr="00E83B71" w:rsidRDefault="00D52793" w:rsidP="00BF4F57">
            <w:pPr>
              <w:widowControl w:val="0"/>
              <w:tabs>
                <w:tab w:val="left" w:pos="1080"/>
                <w:tab w:val="left" w:pos="1430"/>
              </w:tabs>
              <w:spacing w:before="0" w:line="240" w:lineRule="exact"/>
              <w:ind w:right="-57"/>
              <w:rPr>
                <w:rFonts w:cs="Calibri"/>
                <w:b/>
                <w:bCs/>
                <w:sz w:val="18"/>
                <w:szCs w:val="18"/>
              </w:rPr>
            </w:pPr>
            <w:r w:rsidRPr="00E83B71">
              <w:rPr>
                <w:rFonts w:cs="Calibri"/>
                <w:b/>
                <w:bCs/>
                <w:sz w:val="18"/>
                <w:szCs w:val="18"/>
              </w:rPr>
              <w:t>Q2/21</w:t>
            </w:r>
          </w:p>
        </w:tc>
        <w:tc>
          <w:tcPr>
            <w:tcW w:w="435" w:type="dxa"/>
            <w:tcBorders>
              <w:left w:val="single" w:sz="12" w:space="0" w:color="C00000"/>
            </w:tcBorders>
            <w:shd w:val="clear" w:color="auto" w:fill="auto"/>
          </w:tcPr>
          <w:p w14:paraId="47942C45" w14:textId="77777777" w:rsidR="00D52793" w:rsidRPr="00E83B71" w:rsidRDefault="00D52793" w:rsidP="00BF4F57">
            <w:pPr>
              <w:tabs>
                <w:tab w:val="left" w:pos="1430"/>
              </w:tabs>
              <w:spacing w:before="0" w:line="240" w:lineRule="exact"/>
              <w:ind w:right="-57"/>
              <w:jc w:val="center"/>
              <w:rPr>
                <w:rFonts w:cs="Calibri"/>
                <w:sz w:val="18"/>
              </w:rPr>
            </w:pPr>
          </w:p>
        </w:tc>
        <w:tc>
          <w:tcPr>
            <w:tcW w:w="435" w:type="dxa"/>
            <w:shd w:val="clear" w:color="auto" w:fill="auto"/>
          </w:tcPr>
          <w:p w14:paraId="1A731F59" w14:textId="77777777" w:rsidR="00D52793" w:rsidRPr="00E83B71" w:rsidRDefault="00D52793" w:rsidP="00BF4F57">
            <w:pPr>
              <w:tabs>
                <w:tab w:val="left" w:pos="1430"/>
              </w:tabs>
              <w:spacing w:before="0" w:line="240" w:lineRule="exact"/>
              <w:ind w:right="-57"/>
              <w:jc w:val="center"/>
              <w:rPr>
                <w:rFonts w:cs="Calibri"/>
                <w:sz w:val="18"/>
              </w:rPr>
            </w:pPr>
          </w:p>
        </w:tc>
        <w:tc>
          <w:tcPr>
            <w:tcW w:w="435" w:type="dxa"/>
            <w:shd w:val="clear" w:color="auto" w:fill="auto"/>
            <w:vAlign w:val="center"/>
          </w:tcPr>
          <w:p w14:paraId="4D86495C" w14:textId="77777777" w:rsidR="00D52793" w:rsidRPr="00E83B71" w:rsidRDefault="00D52793" w:rsidP="00BF4F57">
            <w:pPr>
              <w:tabs>
                <w:tab w:val="left" w:pos="1430"/>
              </w:tabs>
              <w:spacing w:before="0" w:line="240" w:lineRule="exact"/>
              <w:ind w:right="-57"/>
              <w:jc w:val="center"/>
              <w:rPr>
                <w:rFonts w:cs="Calibri"/>
                <w:sz w:val="18"/>
              </w:rPr>
            </w:pPr>
          </w:p>
        </w:tc>
        <w:tc>
          <w:tcPr>
            <w:tcW w:w="436" w:type="dxa"/>
            <w:tcBorders>
              <w:right w:val="single" w:sz="12" w:space="0" w:color="C00000"/>
            </w:tcBorders>
            <w:shd w:val="clear" w:color="auto" w:fill="auto"/>
            <w:vAlign w:val="center"/>
          </w:tcPr>
          <w:p w14:paraId="33B938D2"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tcBorders>
              <w:left w:val="single" w:sz="12" w:space="0" w:color="C00000"/>
            </w:tcBorders>
            <w:shd w:val="clear" w:color="auto" w:fill="auto"/>
            <w:vAlign w:val="center"/>
          </w:tcPr>
          <w:p w14:paraId="63C5A76E" w14:textId="77777777" w:rsidR="00D52793" w:rsidRPr="00E83B71" w:rsidRDefault="00D52793" w:rsidP="00BF4F57">
            <w:pPr>
              <w:tabs>
                <w:tab w:val="left" w:pos="1430"/>
              </w:tabs>
              <w:spacing w:before="0" w:line="240" w:lineRule="exact"/>
              <w:ind w:right="-57"/>
              <w:jc w:val="center"/>
              <w:rPr>
                <w:rFonts w:cs="Calibri"/>
                <w:b/>
                <w:bCs/>
                <w:sz w:val="18"/>
              </w:rPr>
            </w:pPr>
            <w:r w:rsidRPr="00E83B71">
              <w:rPr>
                <w:rFonts w:cs="Calibri"/>
                <w:b/>
                <w:bCs/>
                <w:sz w:val="18"/>
              </w:rPr>
              <w:t>WSP</w:t>
            </w:r>
          </w:p>
        </w:tc>
        <w:tc>
          <w:tcPr>
            <w:tcW w:w="490" w:type="dxa"/>
            <w:shd w:val="clear" w:color="auto" w:fill="auto"/>
          </w:tcPr>
          <w:p w14:paraId="30B50A51" w14:textId="77777777" w:rsidR="00D52793" w:rsidRPr="00E83B71" w:rsidRDefault="00D52793" w:rsidP="00BF4F57">
            <w:pPr>
              <w:tabs>
                <w:tab w:val="left" w:pos="1430"/>
              </w:tabs>
              <w:spacing w:before="0" w:line="240" w:lineRule="exact"/>
              <w:ind w:right="-57"/>
              <w:jc w:val="center"/>
              <w:rPr>
                <w:rFonts w:cs="Calibri"/>
                <w:b/>
                <w:bCs/>
                <w:sz w:val="18"/>
              </w:rPr>
            </w:pPr>
            <w:r w:rsidRPr="00E83B71">
              <w:rPr>
                <w:rFonts w:cs="Calibri"/>
                <w:b/>
                <w:bCs/>
                <w:sz w:val="18"/>
              </w:rPr>
              <w:t>WSP</w:t>
            </w:r>
          </w:p>
        </w:tc>
        <w:tc>
          <w:tcPr>
            <w:tcW w:w="490" w:type="dxa"/>
            <w:shd w:val="clear" w:color="auto" w:fill="auto"/>
          </w:tcPr>
          <w:p w14:paraId="2C5999B9" w14:textId="77777777" w:rsidR="00D52793" w:rsidRPr="00E83B71" w:rsidRDefault="00D52793" w:rsidP="00BF4F57">
            <w:pPr>
              <w:spacing w:before="0" w:line="240" w:lineRule="exact"/>
              <w:ind w:right="-57"/>
              <w:jc w:val="center"/>
              <w:rPr>
                <w:rFonts w:cs="Calibri"/>
                <w:b/>
                <w:bCs/>
                <w:sz w:val="18"/>
              </w:rPr>
            </w:pPr>
            <w:r w:rsidRPr="00E83B71">
              <w:rPr>
                <w:rFonts w:cs="Calibri"/>
                <w:b/>
                <w:bCs/>
                <w:sz w:val="18"/>
              </w:rPr>
              <w:t>WSP</w:t>
            </w:r>
          </w:p>
        </w:tc>
        <w:tc>
          <w:tcPr>
            <w:tcW w:w="490" w:type="dxa"/>
            <w:tcBorders>
              <w:right w:val="single" w:sz="12" w:space="0" w:color="C00000"/>
            </w:tcBorders>
            <w:shd w:val="clear" w:color="auto" w:fill="auto"/>
          </w:tcPr>
          <w:p w14:paraId="046B0EF3" w14:textId="77777777" w:rsidR="00D52793" w:rsidRPr="00E83B71" w:rsidRDefault="00D52793" w:rsidP="00BF4F57">
            <w:pPr>
              <w:spacing w:before="0" w:line="240" w:lineRule="exact"/>
              <w:ind w:right="-57"/>
              <w:jc w:val="center"/>
              <w:rPr>
                <w:rFonts w:cstheme="majorBidi"/>
                <w:b/>
                <w:bCs/>
                <w:sz w:val="18"/>
                <w:szCs w:val="18"/>
              </w:rPr>
            </w:pPr>
            <w:r w:rsidRPr="00E83B71">
              <w:rPr>
                <w:rFonts w:cs="Calibri"/>
                <w:b/>
                <w:bCs/>
                <w:sz w:val="18"/>
              </w:rPr>
              <w:t>WSP</w:t>
            </w:r>
          </w:p>
        </w:tc>
        <w:tc>
          <w:tcPr>
            <w:tcW w:w="488" w:type="dxa"/>
            <w:tcBorders>
              <w:left w:val="single" w:sz="12" w:space="0" w:color="C00000"/>
            </w:tcBorders>
            <w:shd w:val="clear" w:color="auto" w:fill="auto"/>
          </w:tcPr>
          <w:p w14:paraId="1A29315C" w14:textId="77777777" w:rsidR="00D52793" w:rsidRPr="00E83B71" w:rsidRDefault="00D52793" w:rsidP="00BF4F57">
            <w:pPr>
              <w:spacing w:before="0" w:line="240" w:lineRule="exact"/>
              <w:ind w:right="-57"/>
              <w:jc w:val="center"/>
              <w:rPr>
                <w:rFonts w:cs="Calibri"/>
                <w:b/>
                <w:bCs/>
                <w:sz w:val="18"/>
              </w:rPr>
            </w:pPr>
            <w:r w:rsidRPr="00E83B71">
              <w:rPr>
                <w:rFonts w:cs="Calibri"/>
                <w:b/>
                <w:bCs/>
                <w:sz w:val="18"/>
              </w:rPr>
              <w:t>WSP</w:t>
            </w:r>
          </w:p>
        </w:tc>
        <w:tc>
          <w:tcPr>
            <w:tcW w:w="488" w:type="dxa"/>
            <w:shd w:val="clear" w:color="auto" w:fill="auto"/>
          </w:tcPr>
          <w:p w14:paraId="395748ED" w14:textId="77777777" w:rsidR="00D52793" w:rsidRPr="00E83B71" w:rsidRDefault="00D52793" w:rsidP="00BF4F57">
            <w:pPr>
              <w:spacing w:before="0" w:line="240" w:lineRule="exact"/>
              <w:ind w:right="-57"/>
              <w:jc w:val="center"/>
              <w:rPr>
                <w:rFonts w:cs="Calibri"/>
                <w:b/>
                <w:bCs/>
                <w:sz w:val="18"/>
              </w:rPr>
            </w:pPr>
            <w:r w:rsidRPr="00E83B71">
              <w:rPr>
                <w:rFonts w:cs="Calibri"/>
                <w:b/>
                <w:bCs/>
                <w:sz w:val="18"/>
              </w:rPr>
              <w:t>WSP</w:t>
            </w:r>
          </w:p>
        </w:tc>
        <w:tc>
          <w:tcPr>
            <w:tcW w:w="488" w:type="dxa"/>
            <w:shd w:val="clear" w:color="auto" w:fill="auto"/>
          </w:tcPr>
          <w:p w14:paraId="64956FE8" w14:textId="77777777" w:rsidR="00D52793" w:rsidRPr="00E83B71" w:rsidRDefault="00D52793" w:rsidP="00BF4F57">
            <w:pPr>
              <w:spacing w:before="0" w:line="240" w:lineRule="exact"/>
              <w:ind w:right="-57"/>
              <w:jc w:val="center"/>
              <w:rPr>
                <w:rFonts w:cs="Calibri"/>
                <w:b/>
                <w:bCs/>
                <w:sz w:val="18"/>
              </w:rPr>
            </w:pPr>
            <w:r w:rsidRPr="00E83B71">
              <w:rPr>
                <w:rFonts w:cs="Calibri"/>
                <w:b/>
                <w:bCs/>
                <w:sz w:val="18"/>
              </w:rPr>
              <w:t>WSP</w:t>
            </w:r>
          </w:p>
        </w:tc>
        <w:tc>
          <w:tcPr>
            <w:tcW w:w="489" w:type="dxa"/>
            <w:tcBorders>
              <w:right w:val="single" w:sz="12" w:space="0" w:color="C00000"/>
            </w:tcBorders>
            <w:shd w:val="clear" w:color="auto" w:fill="auto"/>
          </w:tcPr>
          <w:p w14:paraId="53F2FFE1" w14:textId="77777777" w:rsidR="00D52793" w:rsidRPr="00E83B71" w:rsidRDefault="00D52793" w:rsidP="00BF4F57">
            <w:pPr>
              <w:spacing w:before="0" w:line="240" w:lineRule="exact"/>
              <w:ind w:right="-57"/>
              <w:jc w:val="center"/>
              <w:rPr>
                <w:rFonts w:cstheme="majorBidi"/>
                <w:b/>
                <w:bCs/>
                <w:sz w:val="18"/>
                <w:szCs w:val="18"/>
              </w:rPr>
            </w:pPr>
            <w:r w:rsidRPr="00E83B71">
              <w:rPr>
                <w:rFonts w:cs="Calibri"/>
                <w:b/>
                <w:bCs/>
                <w:sz w:val="18"/>
              </w:rPr>
              <w:t>WSP</w:t>
            </w:r>
          </w:p>
        </w:tc>
        <w:tc>
          <w:tcPr>
            <w:tcW w:w="487" w:type="dxa"/>
            <w:tcBorders>
              <w:left w:val="single" w:sz="12" w:space="0" w:color="C00000"/>
            </w:tcBorders>
            <w:shd w:val="clear" w:color="auto" w:fill="auto"/>
          </w:tcPr>
          <w:p w14:paraId="2C4F4A75" w14:textId="77777777" w:rsidR="00D52793" w:rsidRPr="00E83B71" w:rsidRDefault="00D52793" w:rsidP="00BF4F57">
            <w:pPr>
              <w:spacing w:before="0" w:line="240" w:lineRule="exact"/>
              <w:ind w:right="-57"/>
              <w:jc w:val="center"/>
              <w:rPr>
                <w:rFonts w:cs="Calibri"/>
                <w:sz w:val="18"/>
              </w:rPr>
            </w:pPr>
            <w:r w:rsidRPr="00E83B71">
              <w:rPr>
                <w:rFonts w:cs="Calibri"/>
                <w:b/>
                <w:bCs/>
                <w:sz w:val="18"/>
              </w:rPr>
              <w:t>WSP</w:t>
            </w:r>
          </w:p>
        </w:tc>
        <w:tc>
          <w:tcPr>
            <w:tcW w:w="487" w:type="dxa"/>
            <w:shd w:val="clear" w:color="auto" w:fill="auto"/>
          </w:tcPr>
          <w:p w14:paraId="78E83DAC" w14:textId="77777777" w:rsidR="00D52793" w:rsidRPr="00E83B71" w:rsidRDefault="00D52793" w:rsidP="00BF4F57">
            <w:pPr>
              <w:spacing w:before="0" w:line="240" w:lineRule="exact"/>
              <w:ind w:right="-57"/>
              <w:jc w:val="center"/>
              <w:rPr>
                <w:rFonts w:cs="Calibri"/>
                <w:sz w:val="18"/>
              </w:rPr>
            </w:pPr>
            <w:r w:rsidRPr="00E83B71">
              <w:rPr>
                <w:rFonts w:cs="Calibri"/>
                <w:b/>
                <w:bCs/>
                <w:sz w:val="18"/>
              </w:rPr>
              <w:t>WSP</w:t>
            </w:r>
          </w:p>
        </w:tc>
        <w:tc>
          <w:tcPr>
            <w:tcW w:w="487" w:type="dxa"/>
            <w:shd w:val="clear" w:color="auto" w:fill="auto"/>
            <w:vAlign w:val="center"/>
          </w:tcPr>
          <w:p w14:paraId="0092E128" w14:textId="77777777" w:rsidR="00D52793" w:rsidRPr="00E83B71" w:rsidRDefault="00D52793" w:rsidP="00BF4F57">
            <w:pPr>
              <w:spacing w:before="0" w:line="240" w:lineRule="exact"/>
              <w:ind w:right="-57"/>
              <w:jc w:val="center"/>
              <w:rPr>
                <w:rFonts w:cs="Calibri"/>
                <w:sz w:val="18"/>
              </w:rPr>
            </w:pPr>
            <w:r w:rsidRPr="00E83B71">
              <w:rPr>
                <w:rFonts w:cs="Calibri"/>
                <w:sz w:val="18"/>
              </w:rPr>
              <w:t>X</w:t>
            </w:r>
          </w:p>
        </w:tc>
        <w:tc>
          <w:tcPr>
            <w:tcW w:w="488" w:type="dxa"/>
            <w:tcBorders>
              <w:right w:val="single" w:sz="12" w:space="0" w:color="C00000"/>
            </w:tcBorders>
            <w:shd w:val="clear" w:color="auto" w:fill="auto"/>
            <w:vAlign w:val="center"/>
          </w:tcPr>
          <w:p w14:paraId="1DD45DC7" w14:textId="77777777" w:rsidR="00D52793" w:rsidRPr="00E83B71" w:rsidRDefault="00D52793" w:rsidP="00BF4F57">
            <w:pPr>
              <w:spacing w:before="0" w:line="240" w:lineRule="exact"/>
              <w:ind w:right="-57"/>
              <w:jc w:val="center"/>
              <w:rPr>
                <w:rFonts w:cs="Calibri"/>
                <w:sz w:val="18"/>
              </w:rPr>
            </w:pPr>
            <w:r w:rsidRPr="00E83B71">
              <w:rPr>
                <w:rFonts w:cs="Calibri"/>
                <w:sz w:val="18"/>
              </w:rPr>
              <w:t>X</w:t>
            </w:r>
          </w:p>
        </w:tc>
        <w:tc>
          <w:tcPr>
            <w:tcW w:w="401" w:type="dxa"/>
            <w:tcBorders>
              <w:left w:val="single" w:sz="12" w:space="0" w:color="C00000"/>
            </w:tcBorders>
            <w:shd w:val="clear" w:color="auto" w:fill="auto"/>
            <w:vAlign w:val="center"/>
          </w:tcPr>
          <w:p w14:paraId="771E4F24" w14:textId="77777777" w:rsidR="00D52793" w:rsidRPr="00E83B71" w:rsidRDefault="00D52793" w:rsidP="00BF4F57">
            <w:pPr>
              <w:spacing w:before="0" w:line="240" w:lineRule="exact"/>
              <w:ind w:right="-57"/>
              <w:jc w:val="center"/>
              <w:rPr>
                <w:rFonts w:cs="Calibri"/>
                <w:sz w:val="18"/>
              </w:rPr>
            </w:pPr>
          </w:p>
        </w:tc>
        <w:tc>
          <w:tcPr>
            <w:tcW w:w="401" w:type="dxa"/>
            <w:shd w:val="clear" w:color="auto" w:fill="auto"/>
            <w:vAlign w:val="center"/>
          </w:tcPr>
          <w:p w14:paraId="60CF1817" w14:textId="77777777" w:rsidR="00D52793" w:rsidRPr="00E83B71" w:rsidRDefault="00D52793" w:rsidP="00BF4F57">
            <w:pPr>
              <w:spacing w:before="0" w:line="240" w:lineRule="exact"/>
              <w:ind w:right="-57"/>
              <w:jc w:val="center"/>
              <w:rPr>
                <w:rFonts w:cs="Calibri"/>
                <w:sz w:val="18"/>
              </w:rPr>
            </w:pPr>
          </w:p>
        </w:tc>
        <w:tc>
          <w:tcPr>
            <w:tcW w:w="401" w:type="dxa"/>
            <w:shd w:val="clear" w:color="auto" w:fill="auto"/>
            <w:vAlign w:val="center"/>
          </w:tcPr>
          <w:p w14:paraId="03DC2445" w14:textId="77777777" w:rsidR="00D52793" w:rsidRPr="00E83B71" w:rsidRDefault="00D52793" w:rsidP="00BF4F57">
            <w:pPr>
              <w:spacing w:before="0" w:line="240" w:lineRule="exact"/>
              <w:ind w:right="-57"/>
              <w:jc w:val="center"/>
              <w:rPr>
                <w:rFonts w:cs="Calibri"/>
                <w:sz w:val="18"/>
              </w:rPr>
            </w:pPr>
          </w:p>
        </w:tc>
        <w:tc>
          <w:tcPr>
            <w:tcW w:w="401" w:type="dxa"/>
            <w:tcBorders>
              <w:right w:val="single" w:sz="12" w:space="0" w:color="C00000"/>
            </w:tcBorders>
            <w:shd w:val="clear" w:color="auto" w:fill="auto"/>
            <w:vAlign w:val="center"/>
          </w:tcPr>
          <w:p w14:paraId="2F680C7C" w14:textId="77777777" w:rsidR="00D52793" w:rsidRPr="00E83B71" w:rsidRDefault="00D52793" w:rsidP="00BF4F57">
            <w:pPr>
              <w:spacing w:before="0" w:line="240" w:lineRule="exact"/>
              <w:ind w:right="-57"/>
              <w:jc w:val="center"/>
              <w:rPr>
                <w:rFonts w:cs="Calibri"/>
                <w:sz w:val="18"/>
              </w:rPr>
            </w:pPr>
          </w:p>
        </w:tc>
      </w:tr>
      <w:tr w:rsidR="00D52793" w:rsidRPr="00E83B71" w14:paraId="556740A4" w14:textId="77777777" w:rsidTr="00BF4F57">
        <w:trPr>
          <w:cantSplit/>
          <w:trHeight w:val="170"/>
          <w:jc w:val="center"/>
        </w:trPr>
        <w:tc>
          <w:tcPr>
            <w:tcW w:w="971" w:type="dxa"/>
            <w:tcBorders>
              <w:left w:val="single" w:sz="12" w:space="0" w:color="C00000"/>
              <w:bottom w:val="single" w:sz="12" w:space="0" w:color="C00000"/>
              <w:right w:val="single" w:sz="12" w:space="0" w:color="C00000"/>
            </w:tcBorders>
            <w:shd w:val="clear" w:color="auto" w:fill="auto"/>
            <w:vAlign w:val="center"/>
            <w:hideMark/>
          </w:tcPr>
          <w:p w14:paraId="1D8C775D" w14:textId="77777777" w:rsidR="00D52793" w:rsidRPr="00E83B71" w:rsidRDefault="00D52793" w:rsidP="00BF4F57">
            <w:pPr>
              <w:widowControl w:val="0"/>
              <w:tabs>
                <w:tab w:val="left" w:pos="1080"/>
                <w:tab w:val="left" w:pos="1430"/>
              </w:tabs>
              <w:spacing w:before="0" w:line="240" w:lineRule="exact"/>
              <w:ind w:right="-57"/>
              <w:rPr>
                <w:rFonts w:cs="Calibri"/>
                <w:b/>
                <w:bCs/>
                <w:sz w:val="18"/>
                <w:szCs w:val="18"/>
              </w:rPr>
            </w:pPr>
            <w:r w:rsidRPr="00E83B71">
              <w:rPr>
                <w:rFonts w:cs="Calibri"/>
                <w:b/>
                <w:bCs/>
                <w:sz w:val="18"/>
                <w:szCs w:val="18"/>
              </w:rPr>
              <w:t>Q10/21</w:t>
            </w:r>
          </w:p>
        </w:tc>
        <w:tc>
          <w:tcPr>
            <w:tcW w:w="435" w:type="dxa"/>
            <w:tcBorders>
              <w:left w:val="single" w:sz="12" w:space="0" w:color="C00000"/>
              <w:bottom w:val="single" w:sz="12" w:space="0" w:color="C00000"/>
            </w:tcBorders>
            <w:shd w:val="clear" w:color="auto" w:fill="auto"/>
          </w:tcPr>
          <w:p w14:paraId="30CBEB73"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1</w:t>
            </w:r>
          </w:p>
        </w:tc>
        <w:tc>
          <w:tcPr>
            <w:tcW w:w="435" w:type="dxa"/>
            <w:tcBorders>
              <w:bottom w:val="single" w:sz="12" w:space="0" w:color="C00000"/>
            </w:tcBorders>
            <w:shd w:val="clear" w:color="auto" w:fill="auto"/>
          </w:tcPr>
          <w:p w14:paraId="1A146B41"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X</w:t>
            </w:r>
          </w:p>
        </w:tc>
        <w:tc>
          <w:tcPr>
            <w:tcW w:w="435" w:type="dxa"/>
            <w:tcBorders>
              <w:bottom w:val="single" w:sz="12" w:space="0" w:color="C00000"/>
            </w:tcBorders>
            <w:shd w:val="clear" w:color="auto" w:fill="auto"/>
          </w:tcPr>
          <w:p w14:paraId="1C63533D" w14:textId="77777777" w:rsidR="00D52793" w:rsidRPr="00E83B71" w:rsidRDefault="00D52793" w:rsidP="00BF4F57">
            <w:pPr>
              <w:tabs>
                <w:tab w:val="left" w:pos="1430"/>
              </w:tabs>
              <w:spacing w:before="0" w:line="240" w:lineRule="exact"/>
              <w:ind w:right="-57"/>
              <w:jc w:val="center"/>
              <w:rPr>
                <w:rFonts w:cs="Calibri"/>
                <w:sz w:val="18"/>
              </w:rPr>
            </w:pPr>
          </w:p>
        </w:tc>
        <w:tc>
          <w:tcPr>
            <w:tcW w:w="436" w:type="dxa"/>
            <w:tcBorders>
              <w:bottom w:val="single" w:sz="12" w:space="0" w:color="C00000"/>
              <w:right w:val="single" w:sz="12" w:space="0" w:color="C00000"/>
            </w:tcBorders>
            <w:shd w:val="clear" w:color="auto" w:fill="auto"/>
          </w:tcPr>
          <w:p w14:paraId="297D0E99" w14:textId="77777777" w:rsidR="00D52793" w:rsidRPr="00E83B71" w:rsidRDefault="00D52793" w:rsidP="00BF4F57">
            <w:pPr>
              <w:tabs>
                <w:tab w:val="left" w:pos="1430"/>
              </w:tabs>
              <w:spacing w:before="0" w:line="240" w:lineRule="exact"/>
              <w:ind w:right="-57"/>
              <w:jc w:val="center"/>
              <w:rPr>
                <w:rFonts w:cs="Calibri"/>
                <w:sz w:val="18"/>
              </w:rPr>
            </w:pPr>
          </w:p>
        </w:tc>
        <w:tc>
          <w:tcPr>
            <w:tcW w:w="488" w:type="dxa"/>
            <w:tcBorders>
              <w:left w:val="single" w:sz="12" w:space="0" w:color="C00000"/>
              <w:bottom w:val="single" w:sz="12" w:space="0" w:color="C00000"/>
            </w:tcBorders>
            <w:shd w:val="clear" w:color="auto" w:fill="auto"/>
          </w:tcPr>
          <w:p w14:paraId="3DA5C957" w14:textId="77777777" w:rsidR="00D52793" w:rsidRPr="00E83B71" w:rsidRDefault="00D52793" w:rsidP="00BF4F57">
            <w:pPr>
              <w:tabs>
                <w:tab w:val="left" w:pos="1430"/>
              </w:tabs>
              <w:spacing w:before="0" w:line="240" w:lineRule="exact"/>
              <w:ind w:right="-57"/>
              <w:jc w:val="center"/>
              <w:rPr>
                <w:rFonts w:cs="Calibri"/>
                <w:sz w:val="18"/>
              </w:rPr>
            </w:pPr>
            <w:r w:rsidRPr="00E83B71">
              <w:rPr>
                <w:rFonts w:cs="Calibri"/>
                <w:sz w:val="18"/>
              </w:rPr>
              <w:t>1</w:t>
            </w:r>
          </w:p>
        </w:tc>
        <w:tc>
          <w:tcPr>
            <w:tcW w:w="490" w:type="dxa"/>
            <w:tcBorders>
              <w:bottom w:val="single" w:sz="12" w:space="0" w:color="C00000"/>
            </w:tcBorders>
            <w:shd w:val="clear" w:color="auto" w:fill="auto"/>
          </w:tcPr>
          <w:p w14:paraId="1C29EC91" w14:textId="77777777" w:rsidR="00D52793" w:rsidRPr="00E83B71" w:rsidRDefault="00D52793" w:rsidP="00BF4F57">
            <w:pPr>
              <w:tabs>
                <w:tab w:val="left" w:pos="737"/>
                <w:tab w:val="left" w:pos="1134"/>
                <w:tab w:val="left" w:pos="1430"/>
              </w:tabs>
              <w:spacing w:before="0" w:line="240" w:lineRule="exact"/>
              <w:ind w:right="-57"/>
              <w:jc w:val="center"/>
              <w:rPr>
                <w:rFonts w:cs="Calibri"/>
                <w:sz w:val="18"/>
              </w:rPr>
            </w:pPr>
            <w:r w:rsidRPr="00E83B71">
              <w:rPr>
                <w:rFonts w:cs="Calibri"/>
                <w:sz w:val="18"/>
              </w:rPr>
              <w:t>X</w:t>
            </w:r>
          </w:p>
        </w:tc>
        <w:tc>
          <w:tcPr>
            <w:tcW w:w="490" w:type="dxa"/>
            <w:tcBorders>
              <w:bottom w:val="single" w:sz="12" w:space="0" w:color="C00000"/>
            </w:tcBorders>
            <w:shd w:val="clear" w:color="auto" w:fill="auto"/>
          </w:tcPr>
          <w:p w14:paraId="0F6547FA" w14:textId="77777777" w:rsidR="00D52793" w:rsidRPr="00E83B71" w:rsidRDefault="00D52793" w:rsidP="00BF4F57">
            <w:pPr>
              <w:spacing w:before="0" w:line="240" w:lineRule="exact"/>
              <w:ind w:right="-57"/>
              <w:jc w:val="center"/>
              <w:rPr>
                <w:rFonts w:cs="Calibri"/>
                <w:sz w:val="18"/>
              </w:rPr>
            </w:pPr>
            <w:r w:rsidRPr="00E83B71">
              <w:rPr>
                <w:rFonts w:cs="Calibri"/>
                <w:sz w:val="18"/>
              </w:rPr>
              <w:t>X</w:t>
            </w:r>
          </w:p>
        </w:tc>
        <w:tc>
          <w:tcPr>
            <w:tcW w:w="490" w:type="dxa"/>
            <w:tcBorders>
              <w:bottom w:val="single" w:sz="12" w:space="0" w:color="C00000"/>
              <w:right w:val="single" w:sz="12" w:space="0" w:color="C00000"/>
            </w:tcBorders>
            <w:shd w:val="clear" w:color="auto" w:fill="auto"/>
          </w:tcPr>
          <w:p w14:paraId="3B86F85E" w14:textId="77777777" w:rsidR="00D52793" w:rsidRPr="00E83B71" w:rsidRDefault="00D52793" w:rsidP="00BF4F57">
            <w:pPr>
              <w:spacing w:before="0" w:line="240" w:lineRule="exact"/>
              <w:ind w:right="-57"/>
              <w:jc w:val="center"/>
              <w:rPr>
                <w:rFonts w:cstheme="majorBidi"/>
                <w:sz w:val="18"/>
                <w:szCs w:val="18"/>
              </w:rPr>
            </w:pPr>
            <w:r w:rsidRPr="00E83B71">
              <w:rPr>
                <w:rFonts w:cstheme="majorBidi"/>
                <w:sz w:val="18"/>
                <w:szCs w:val="18"/>
              </w:rPr>
              <w:t>X</w:t>
            </w:r>
          </w:p>
        </w:tc>
        <w:tc>
          <w:tcPr>
            <w:tcW w:w="488" w:type="dxa"/>
            <w:tcBorders>
              <w:left w:val="single" w:sz="12" w:space="0" w:color="C00000"/>
              <w:bottom w:val="single" w:sz="12" w:space="0" w:color="C00000"/>
            </w:tcBorders>
            <w:shd w:val="clear" w:color="auto" w:fill="auto"/>
          </w:tcPr>
          <w:p w14:paraId="43F310FB" w14:textId="77777777" w:rsidR="00D52793" w:rsidRPr="00E83B71" w:rsidRDefault="00D52793" w:rsidP="00BF4F57">
            <w:pPr>
              <w:spacing w:before="0" w:line="240" w:lineRule="exact"/>
              <w:ind w:right="-57"/>
              <w:jc w:val="center"/>
              <w:rPr>
                <w:rFonts w:cs="Calibri"/>
                <w:sz w:val="18"/>
              </w:rPr>
            </w:pPr>
            <w:r w:rsidRPr="00E83B71">
              <w:rPr>
                <w:rFonts w:cs="Calibri"/>
                <w:sz w:val="18"/>
              </w:rPr>
              <w:t>1</w:t>
            </w:r>
          </w:p>
        </w:tc>
        <w:tc>
          <w:tcPr>
            <w:tcW w:w="488" w:type="dxa"/>
            <w:tcBorders>
              <w:bottom w:val="single" w:sz="12" w:space="0" w:color="C00000"/>
            </w:tcBorders>
            <w:shd w:val="clear" w:color="auto" w:fill="auto"/>
          </w:tcPr>
          <w:p w14:paraId="5EDF3710" w14:textId="77777777" w:rsidR="00D52793" w:rsidRPr="00E83B71" w:rsidRDefault="00D52793" w:rsidP="00BF4F57">
            <w:pPr>
              <w:spacing w:before="0" w:line="240" w:lineRule="exact"/>
              <w:ind w:right="-57"/>
              <w:jc w:val="center"/>
              <w:rPr>
                <w:rFonts w:cs="Calibri"/>
                <w:sz w:val="18"/>
              </w:rPr>
            </w:pPr>
            <w:r w:rsidRPr="00E83B71">
              <w:rPr>
                <w:rFonts w:cs="Calibri"/>
                <w:sz w:val="18"/>
              </w:rPr>
              <w:t>X</w:t>
            </w:r>
          </w:p>
        </w:tc>
        <w:tc>
          <w:tcPr>
            <w:tcW w:w="488" w:type="dxa"/>
            <w:tcBorders>
              <w:bottom w:val="single" w:sz="12" w:space="0" w:color="C00000"/>
            </w:tcBorders>
            <w:shd w:val="clear" w:color="auto" w:fill="auto"/>
          </w:tcPr>
          <w:p w14:paraId="34503E66" w14:textId="77777777" w:rsidR="00D52793" w:rsidRPr="00E83B71" w:rsidRDefault="00D52793" w:rsidP="00BF4F57">
            <w:pPr>
              <w:spacing w:before="0" w:line="240" w:lineRule="exact"/>
              <w:ind w:right="-57"/>
              <w:jc w:val="center"/>
              <w:rPr>
                <w:rFonts w:cs="Calibri"/>
                <w:sz w:val="18"/>
              </w:rPr>
            </w:pPr>
          </w:p>
        </w:tc>
        <w:tc>
          <w:tcPr>
            <w:tcW w:w="489" w:type="dxa"/>
            <w:tcBorders>
              <w:bottom w:val="single" w:sz="12" w:space="0" w:color="C00000"/>
              <w:right w:val="single" w:sz="12" w:space="0" w:color="C00000"/>
            </w:tcBorders>
            <w:shd w:val="clear" w:color="auto" w:fill="auto"/>
          </w:tcPr>
          <w:p w14:paraId="0576A3E1" w14:textId="77777777" w:rsidR="00D52793" w:rsidRPr="00E83B71" w:rsidRDefault="00D52793" w:rsidP="00BF4F57">
            <w:pPr>
              <w:spacing w:before="0" w:line="240" w:lineRule="exact"/>
              <w:ind w:right="-57"/>
              <w:jc w:val="center"/>
              <w:rPr>
                <w:rFonts w:cstheme="majorBidi"/>
                <w:sz w:val="18"/>
                <w:szCs w:val="18"/>
              </w:rPr>
            </w:pPr>
          </w:p>
        </w:tc>
        <w:tc>
          <w:tcPr>
            <w:tcW w:w="487" w:type="dxa"/>
            <w:tcBorders>
              <w:left w:val="single" w:sz="12" w:space="0" w:color="C00000"/>
              <w:bottom w:val="single" w:sz="12" w:space="0" w:color="C00000"/>
            </w:tcBorders>
            <w:shd w:val="clear" w:color="auto" w:fill="auto"/>
            <w:vAlign w:val="center"/>
          </w:tcPr>
          <w:p w14:paraId="33799387" w14:textId="77777777" w:rsidR="00D52793" w:rsidRPr="00E83B71" w:rsidRDefault="00D52793" w:rsidP="00BF4F57">
            <w:pPr>
              <w:spacing w:before="0" w:line="240" w:lineRule="exact"/>
              <w:ind w:right="-57"/>
              <w:jc w:val="center"/>
              <w:rPr>
                <w:rFonts w:cs="Calibri"/>
                <w:sz w:val="18"/>
              </w:rPr>
            </w:pPr>
          </w:p>
        </w:tc>
        <w:tc>
          <w:tcPr>
            <w:tcW w:w="487" w:type="dxa"/>
            <w:tcBorders>
              <w:bottom w:val="single" w:sz="12" w:space="0" w:color="C00000"/>
            </w:tcBorders>
            <w:shd w:val="clear" w:color="auto" w:fill="auto"/>
            <w:vAlign w:val="center"/>
          </w:tcPr>
          <w:p w14:paraId="5A1D8300" w14:textId="77777777" w:rsidR="00D52793" w:rsidRPr="00E83B71" w:rsidRDefault="00D52793" w:rsidP="00BF4F57">
            <w:pPr>
              <w:spacing w:before="0" w:line="240" w:lineRule="exact"/>
              <w:ind w:right="-57"/>
              <w:jc w:val="center"/>
              <w:rPr>
                <w:rFonts w:cs="Calibri"/>
                <w:sz w:val="18"/>
              </w:rPr>
            </w:pPr>
          </w:p>
        </w:tc>
        <w:tc>
          <w:tcPr>
            <w:tcW w:w="487" w:type="dxa"/>
            <w:tcBorders>
              <w:bottom w:val="single" w:sz="12" w:space="0" w:color="C00000"/>
            </w:tcBorders>
            <w:shd w:val="clear" w:color="auto" w:fill="auto"/>
            <w:vAlign w:val="center"/>
          </w:tcPr>
          <w:p w14:paraId="3937727D" w14:textId="77777777" w:rsidR="00D52793" w:rsidRPr="00E83B71" w:rsidRDefault="00D52793" w:rsidP="00BF4F57">
            <w:pPr>
              <w:spacing w:before="0" w:line="240" w:lineRule="exact"/>
              <w:ind w:right="-57"/>
              <w:jc w:val="center"/>
              <w:rPr>
                <w:rFonts w:cs="Calibri"/>
                <w:sz w:val="18"/>
              </w:rPr>
            </w:pPr>
          </w:p>
        </w:tc>
        <w:tc>
          <w:tcPr>
            <w:tcW w:w="488" w:type="dxa"/>
            <w:tcBorders>
              <w:bottom w:val="single" w:sz="12" w:space="0" w:color="C00000"/>
              <w:right w:val="single" w:sz="12" w:space="0" w:color="C00000"/>
            </w:tcBorders>
            <w:shd w:val="clear" w:color="auto" w:fill="auto"/>
            <w:vAlign w:val="center"/>
          </w:tcPr>
          <w:p w14:paraId="1F2FF6EF" w14:textId="77777777" w:rsidR="00D52793" w:rsidRPr="00E83B71" w:rsidRDefault="00D52793" w:rsidP="00BF4F57">
            <w:pPr>
              <w:spacing w:before="0" w:line="240" w:lineRule="exact"/>
              <w:ind w:right="-57"/>
              <w:jc w:val="center"/>
              <w:rPr>
                <w:rFonts w:cs="Calibri"/>
                <w:sz w:val="18"/>
              </w:rPr>
            </w:pPr>
          </w:p>
        </w:tc>
        <w:tc>
          <w:tcPr>
            <w:tcW w:w="401" w:type="dxa"/>
            <w:tcBorders>
              <w:left w:val="single" w:sz="12" w:space="0" w:color="C00000"/>
              <w:bottom w:val="single" w:sz="12" w:space="0" w:color="C00000"/>
            </w:tcBorders>
            <w:shd w:val="clear" w:color="auto" w:fill="auto"/>
            <w:vAlign w:val="center"/>
          </w:tcPr>
          <w:p w14:paraId="0E20FA48" w14:textId="77777777" w:rsidR="00D52793" w:rsidRPr="00E83B71" w:rsidRDefault="00D52793" w:rsidP="00BF4F57">
            <w:pPr>
              <w:spacing w:before="0" w:line="240" w:lineRule="exact"/>
              <w:ind w:right="-57"/>
              <w:jc w:val="center"/>
              <w:rPr>
                <w:rFonts w:cs="Calibri"/>
                <w:sz w:val="18"/>
              </w:rPr>
            </w:pPr>
          </w:p>
        </w:tc>
        <w:tc>
          <w:tcPr>
            <w:tcW w:w="401" w:type="dxa"/>
            <w:tcBorders>
              <w:bottom w:val="single" w:sz="12" w:space="0" w:color="C00000"/>
            </w:tcBorders>
            <w:shd w:val="clear" w:color="auto" w:fill="auto"/>
            <w:vAlign w:val="center"/>
          </w:tcPr>
          <w:p w14:paraId="222E4C43" w14:textId="77777777" w:rsidR="00D52793" w:rsidRPr="00E83B71" w:rsidRDefault="00D52793" w:rsidP="00BF4F57">
            <w:pPr>
              <w:spacing w:before="0" w:line="240" w:lineRule="exact"/>
              <w:ind w:right="-57"/>
              <w:jc w:val="center"/>
              <w:rPr>
                <w:rFonts w:cs="Calibri"/>
                <w:sz w:val="18"/>
              </w:rPr>
            </w:pPr>
          </w:p>
        </w:tc>
        <w:tc>
          <w:tcPr>
            <w:tcW w:w="401" w:type="dxa"/>
            <w:tcBorders>
              <w:bottom w:val="single" w:sz="12" w:space="0" w:color="C00000"/>
            </w:tcBorders>
            <w:shd w:val="clear" w:color="auto" w:fill="auto"/>
            <w:vAlign w:val="center"/>
          </w:tcPr>
          <w:p w14:paraId="65307157" w14:textId="77777777" w:rsidR="00D52793" w:rsidRPr="00E83B71" w:rsidRDefault="00D52793" w:rsidP="00BF4F57">
            <w:pPr>
              <w:spacing w:before="0" w:line="240" w:lineRule="exact"/>
              <w:ind w:right="-57"/>
              <w:jc w:val="center"/>
              <w:rPr>
                <w:rFonts w:cs="Calibri"/>
                <w:sz w:val="18"/>
              </w:rPr>
            </w:pPr>
          </w:p>
        </w:tc>
        <w:tc>
          <w:tcPr>
            <w:tcW w:w="401" w:type="dxa"/>
            <w:tcBorders>
              <w:bottom w:val="single" w:sz="12" w:space="0" w:color="C00000"/>
              <w:right w:val="single" w:sz="12" w:space="0" w:color="C00000"/>
            </w:tcBorders>
            <w:shd w:val="clear" w:color="auto" w:fill="auto"/>
            <w:vAlign w:val="center"/>
          </w:tcPr>
          <w:p w14:paraId="0E790FFE" w14:textId="77777777" w:rsidR="00D52793" w:rsidRPr="00E83B71" w:rsidRDefault="00D52793" w:rsidP="00BF4F57">
            <w:pPr>
              <w:spacing w:before="0" w:line="240" w:lineRule="exact"/>
              <w:ind w:right="-57"/>
              <w:jc w:val="center"/>
              <w:rPr>
                <w:rFonts w:cs="Calibri"/>
                <w:sz w:val="18"/>
              </w:rPr>
            </w:pPr>
          </w:p>
        </w:tc>
      </w:tr>
    </w:tbl>
    <w:p w14:paraId="7527A459" w14:textId="77777777" w:rsidR="00D52793" w:rsidRPr="00E83B71" w:rsidRDefault="00D52793" w:rsidP="00D52793">
      <w:pPr>
        <w:tabs>
          <w:tab w:val="clear" w:pos="794"/>
          <w:tab w:val="clear" w:pos="1191"/>
          <w:tab w:val="clear" w:pos="1588"/>
          <w:tab w:val="clear" w:pos="1985"/>
        </w:tabs>
        <w:spacing w:after="120"/>
        <w:jc w:val="center"/>
        <w:rPr>
          <w:rFonts w:eastAsia="MS Mincho"/>
          <w:b/>
          <w:bCs/>
          <w:sz w:val="20"/>
        </w:rPr>
      </w:pPr>
      <w:r w:rsidRPr="00E83B71">
        <w:rPr>
          <w:rFonts w:eastAsia="MS Mincho"/>
          <w:b/>
          <w:bCs/>
          <w:sz w:val="20"/>
        </w:rPr>
        <w:t xml:space="preserve">Sessions timing : </w:t>
      </w:r>
      <w:r w:rsidRPr="00E83B71">
        <w:rPr>
          <w:rFonts w:eastAsia="MS Mincho"/>
          <w:b/>
          <w:bCs/>
          <w:sz w:val="20"/>
        </w:rPr>
        <w:tab/>
        <w:t>Session 1: 0930 – 1045;</w:t>
      </w:r>
      <w:r w:rsidRPr="00E83B71">
        <w:rPr>
          <w:rFonts w:eastAsia="MS Mincho"/>
          <w:b/>
          <w:bCs/>
          <w:sz w:val="20"/>
        </w:rPr>
        <w:tab/>
        <w:t>Session 2: 1115-1230;</w:t>
      </w:r>
      <w:r w:rsidRPr="00E83B71">
        <w:rPr>
          <w:rFonts w:eastAsia="MS Mincho"/>
          <w:b/>
          <w:bCs/>
          <w:sz w:val="20"/>
        </w:rPr>
        <w:tab/>
        <w:t>Session 3: 1430-1545;</w:t>
      </w:r>
      <w:r w:rsidRPr="00E83B71">
        <w:rPr>
          <w:rFonts w:eastAsia="MS Mincho"/>
          <w:b/>
          <w:bCs/>
          <w:sz w:val="20"/>
        </w:rPr>
        <w:tab/>
        <w:t>Session 4: 1615-1730</w:t>
      </w:r>
    </w:p>
    <w:p w14:paraId="0CD8E332" w14:textId="77777777" w:rsidR="00D52793" w:rsidRPr="00E83B71" w:rsidRDefault="00D52793" w:rsidP="00D52793">
      <w:pPr>
        <w:tabs>
          <w:tab w:val="clear" w:pos="794"/>
          <w:tab w:val="left" w:pos="720"/>
        </w:tabs>
        <w:rPr>
          <w:b/>
          <w:bCs/>
        </w:rPr>
      </w:pPr>
      <w:r w:rsidRPr="00E83B71">
        <w:rPr>
          <w:b/>
          <w:bCs/>
        </w:rPr>
        <w:t>NOTES:</w:t>
      </w:r>
    </w:p>
    <w:tbl>
      <w:tblPr>
        <w:tblStyle w:val="TableGrid"/>
        <w:tblW w:w="0" w:type="auto"/>
        <w:tblLook w:val="04A0" w:firstRow="1" w:lastRow="0" w:firstColumn="1" w:lastColumn="0" w:noHBand="0" w:noVBand="1"/>
      </w:tblPr>
      <w:tblGrid>
        <w:gridCol w:w="699"/>
        <w:gridCol w:w="8930"/>
      </w:tblGrid>
      <w:tr w:rsidR="00D52793" w:rsidRPr="00E83B71" w14:paraId="739F8E4B" w14:textId="77777777" w:rsidTr="00BF4F57">
        <w:tc>
          <w:tcPr>
            <w:tcW w:w="704" w:type="dxa"/>
          </w:tcPr>
          <w:p w14:paraId="7790A830" w14:textId="77777777" w:rsidR="00D52793" w:rsidRPr="00E83B71" w:rsidRDefault="00D52793" w:rsidP="00BF4F57">
            <w:pPr>
              <w:tabs>
                <w:tab w:val="clear" w:pos="794"/>
                <w:tab w:val="left" w:pos="720"/>
              </w:tabs>
              <w:rPr>
                <w:b/>
                <w:bCs/>
              </w:rPr>
            </w:pPr>
            <w:r w:rsidRPr="00E83B71">
              <w:rPr>
                <w:b/>
                <w:bCs/>
              </w:rPr>
              <w:t>WSP</w:t>
            </w:r>
          </w:p>
        </w:tc>
        <w:tc>
          <w:tcPr>
            <w:tcW w:w="9492" w:type="dxa"/>
          </w:tcPr>
          <w:p w14:paraId="03912E08" w14:textId="77777777" w:rsidR="00D52793" w:rsidRPr="00E83B71" w:rsidRDefault="00D52793" w:rsidP="00BF4F57">
            <w:pPr>
              <w:tabs>
                <w:tab w:val="clear" w:pos="794"/>
                <w:tab w:val="left" w:pos="720"/>
              </w:tabs>
            </w:pPr>
            <w:r w:rsidRPr="00E83B71">
              <w:t xml:space="preserve">ITU-WHO stakeholders' consultation on the </w:t>
            </w:r>
            <w:proofErr w:type="spellStart"/>
            <w:r w:rsidRPr="00E83B71">
              <w:t>Make</w:t>
            </w:r>
            <w:proofErr w:type="spellEnd"/>
            <w:r w:rsidRPr="00E83B71">
              <w:t xml:space="preserve"> </w:t>
            </w:r>
            <w:proofErr w:type="spellStart"/>
            <w:r w:rsidRPr="00E83B71">
              <w:t>Listening</w:t>
            </w:r>
            <w:proofErr w:type="spellEnd"/>
            <w:r w:rsidRPr="00E83B71">
              <w:t xml:space="preserve"> Safe initiative (Geneva, 1-3 July 2025):</w:t>
            </w:r>
            <w:r w:rsidRPr="00E83B71">
              <w:rPr>
                <w:i/>
                <w:iCs/>
              </w:rPr>
              <w:t xml:space="preserve"> </w:t>
            </w:r>
            <w:hyperlink r:id="rId35">
              <w:r w:rsidRPr="00E83B71">
                <w:rPr>
                  <w:rStyle w:val="Hyperlink"/>
                  <w:rFonts w:cstheme="minorHAnsi"/>
                  <w:szCs w:val="22"/>
                </w:rPr>
                <w:t>https://itu.int/en/ITU-T/Workshops-and-Seminars/2025/0701</w:t>
              </w:r>
            </w:hyperlink>
          </w:p>
        </w:tc>
      </w:tr>
      <w:tr w:rsidR="00D52793" w:rsidRPr="00E83B71" w14:paraId="5B38B322" w14:textId="77777777" w:rsidTr="00BF4F57">
        <w:tc>
          <w:tcPr>
            <w:tcW w:w="704" w:type="dxa"/>
          </w:tcPr>
          <w:p w14:paraId="4B22C596" w14:textId="77777777" w:rsidR="00D52793" w:rsidRPr="00E83B71" w:rsidRDefault="00D52793" w:rsidP="00BF4F57">
            <w:pPr>
              <w:tabs>
                <w:tab w:val="clear" w:pos="794"/>
                <w:tab w:val="left" w:pos="720"/>
              </w:tabs>
              <w:rPr>
                <w:b/>
                <w:bCs/>
              </w:rPr>
            </w:pPr>
            <w:r w:rsidRPr="00E83B71">
              <w:rPr>
                <w:b/>
                <w:bCs/>
              </w:rPr>
              <w:t>1</w:t>
            </w:r>
          </w:p>
        </w:tc>
        <w:tc>
          <w:tcPr>
            <w:tcW w:w="9492" w:type="dxa"/>
          </w:tcPr>
          <w:p w14:paraId="1002EC87" w14:textId="77777777" w:rsidR="00D52793" w:rsidRPr="00E83B71" w:rsidRDefault="00D52793" w:rsidP="00BF4F57">
            <w:pPr>
              <w:tabs>
                <w:tab w:val="clear" w:pos="794"/>
                <w:tab w:val="left" w:pos="720"/>
              </w:tabs>
            </w:pPr>
            <w:r w:rsidRPr="00E83B71">
              <w:t>Start at 08h30</w:t>
            </w:r>
          </w:p>
        </w:tc>
      </w:tr>
      <w:tr w:rsidR="00D52793" w:rsidRPr="00E83B71" w14:paraId="26677F85" w14:textId="77777777" w:rsidTr="00BF4F57">
        <w:tc>
          <w:tcPr>
            <w:tcW w:w="704" w:type="dxa"/>
          </w:tcPr>
          <w:p w14:paraId="293D131E" w14:textId="77777777" w:rsidR="00D52793" w:rsidRPr="00E83B71" w:rsidRDefault="00D52793" w:rsidP="00BF4F57">
            <w:pPr>
              <w:tabs>
                <w:tab w:val="clear" w:pos="794"/>
                <w:tab w:val="left" w:pos="720"/>
              </w:tabs>
              <w:rPr>
                <w:b/>
                <w:bCs/>
              </w:rPr>
            </w:pPr>
            <w:r w:rsidRPr="00E83B71">
              <w:rPr>
                <w:b/>
                <w:bCs/>
              </w:rPr>
              <w:t>2</w:t>
            </w:r>
          </w:p>
        </w:tc>
        <w:tc>
          <w:tcPr>
            <w:tcW w:w="9492" w:type="dxa"/>
          </w:tcPr>
          <w:p w14:paraId="271331BA" w14:textId="77777777" w:rsidR="00D52793" w:rsidRPr="00E83B71" w:rsidRDefault="00D52793" w:rsidP="00BF4F57">
            <w:pPr>
              <w:tabs>
                <w:tab w:val="clear" w:pos="794"/>
                <w:tab w:val="left" w:pos="720"/>
              </w:tabs>
            </w:pPr>
            <w:proofErr w:type="spellStart"/>
            <w:r w:rsidRPr="00E83B71">
              <w:t>Review</w:t>
            </w:r>
            <w:proofErr w:type="spellEnd"/>
            <w:r w:rsidRPr="00E83B71">
              <w:t xml:space="preserve"> session for documents for Consent</w:t>
            </w:r>
          </w:p>
        </w:tc>
      </w:tr>
    </w:tbl>
    <w:p w14:paraId="63FB9E7B" w14:textId="77777777" w:rsidR="006A3444" w:rsidRPr="00E83B71" w:rsidRDefault="006A3444" w:rsidP="00411C49">
      <w:pPr>
        <w:pStyle w:val="Reasons"/>
        <w:rPr>
          <w:lang w:val="fr-FR"/>
        </w:rPr>
      </w:pPr>
    </w:p>
    <w:p w14:paraId="46FBB591" w14:textId="77777777" w:rsidR="006A3444" w:rsidRPr="00E83B71" w:rsidRDefault="006A3444">
      <w:pPr>
        <w:jc w:val="center"/>
      </w:pPr>
      <w:r w:rsidRPr="00E83B71">
        <w:t>______________</w:t>
      </w:r>
    </w:p>
    <w:sectPr w:rsidR="006A3444" w:rsidRPr="00E83B71" w:rsidSect="00B47D8F">
      <w:headerReference w:type="even" r:id="rId36"/>
      <w:headerReference w:type="default" r:id="rId37"/>
      <w:footerReference w:type="even" r:id="rId38"/>
      <w:footerReference w:type="first" r:id="rId39"/>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D2C1" w14:textId="77777777" w:rsidR="00575BAF" w:rsidRDefault="00575BAF">
      <w:r>
        <w:separator/>
      </w:r>
    </w:p>
  </w:endnote>
  <w:endnote w:type="continuationSeparator" w:id="0">
    <w:p w14:paraId="139EFEC2" w14:textId="77777777" w:rsidR="00575BAF" w:rsidRDefault="0057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AF0D"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575BAF" w:rsidRPr="00575BAF">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6E8F"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E2C7" w14:textId="77777777" w:rsidR="00575BAF" w:rsidRDefault="00575BAF">
      <w:r>
        <w:t>____________________</w:t>
      </w:r>
    </w:p>
  </w:footnote>
  <w:footnote w:type="continuationSeparator" w:id="0">
    <w:p w14:paraId="5A5BC338" w14:textId="77777777" w:rsidR="00575BAF" w:rsidRDefault="0057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76FD4C90"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6E6F16F6"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04A9CB9E"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0F52CB1" w14:textId="41536CB5" w:rsidR="00C64E19" w:rsidRPr="003222B0" w:rsidRDefault="00815A6F" w:rsidP="00C358D5">
        <w:pPr>
          <w:pStyle w:val="Header"/>
          <w:rPr>
            <w:noProof/>
            <w:sz w:val="18"/>
            <w:szCs w:val="18"/>
          </w:rPr>
        </w:pPr>
        <w:r>
          <w:rPr>
            <w:rFonts w:asciiTheme="minorHAnsi" w:hAnsiTheme="minorHAnsi"/>
            <w:sz w:val="20"/>
          </w:rPr>
          <w:t xml:space="preserve">Lettre collective </w:t>
        </w:r>
        <w:r w:rsidR="0010134C">
          <w:rPr>
            <w:rFonts w:asciiTheme="minorHAnsi" w:hAnsiTheme="minorHAnsi"/>
            <w:sz w:val="20"/>
          </w:rPr>
          <w:t>TSB 2</w:t>
        </w:r>
        <w:r>
          <w:rPr>
            <w:rFonts w:asciiTheme="minorHAnsi" w:hAnsiTheme="minorHAnsi"/>
            <w:sz w:val="20"/>
          </w:rPr>
          <w:t>/</w:t>
        </w:r>
        <w:r w:rsidR="0010134C">
          <w:rPr>
            <w:rFonts w:asciiTheme="minorHAnsi" w:hAnsiTheme="minorHAnsi"/>
            <w:sz w:val="20"/>
          </w:rPr>
          <w:t>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4F5BAE"/>
    <w:multiLevelType w:val="hybridMultilevel"/>
    <w:tmpl w:val="E4BA7842"/>
    <w:lvl w:ilvl="0" w:tplc="F34EB58C">
      <w:start w:val="150"/>
      <w:numFmt w:val="bullet"/>
      <w:lvlText w:val=""/>
      <w:lvlJc w:val="left"/>
      <w:pPr>
        <w:ind w:left="767" w:hanging="360"/>
      </w:pPr>
      <w:rPr>
        <w:rFonts w:ascii="Symbol" w:eastAsia="Times New Roman" w:hAnsi="Symbol" w:hint="default"/>
        <w:b w:val="0"/>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1222443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134C"/>
    <w:rsid w:val="00103A96"/>
    <w:rsid w:val="0010404C"/>
    <w:rsid w:val="001052BD"/>
    <w:rsid w:val="00105666"/>
    <w:rsid w:val="00122BC5"/>
    <w:rsid w:val="001245F7"/>
    <w:rsid w:val="001322EE"/>
    <w:rsid w:val="00140D55"/>
    <w:rsid w:val="00143AB9"/>
    <w:rsid w:val="0015083C"/>
    <w:rsid w:val="00157DEF"/>
    <w:rsid w:val="0016153A"/>
    <w:rsid w:val="00164614"/>
    <w:rsid w:val="0016601A"/>
    <w:rsid w:val="00167799"/>
    <w:rsid w:val="00176EB8"/>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57BF"/>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363B"/>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4F69A8"/>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5BAF"/>
    <w:rsid w:val="00576622"/>
    <w:rsid w:val="0058584A"/>
    <w:rsid w:val="00594730"/>
    <w:rsid w:val="005962E7"/>
    <w:rsid w:val="005A0780"/>
    <w:rsid w:val="005A172C"/>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13BA"/>
    <w:rsid w:val="0063475D"/>
    <w:rsid w:val="006425AE"/>
    <w:rsid w:val="00643AB4"/>
    <w:rsid w:val="00644079"/>
    <w:rsid w:val="00646DC2"/>
    <w:rsid w:val="00667960"/>
    <w:rsid w:val="006703AE"/>
    <w:rsid w:val="00675CEF"/>
    <w:rsid w:val="006828E1"/>
    <w:rsid w:val="00686E0F"/>
    <w:rsid w:val="00687813"/>
    <w:rsid w:val="006927DC"/>
    <w:rsid w:val="006A15C6"/>
    <w:rsid w:val="006A3444"/>
    <w:rsid w:val="006B65AE"/>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8120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1F62"/>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B453F"/>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7D8F"/>
    <w:rsid w:val="00B51DC4"/>
    <w:rsid w:val="00B55BFC"/>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5F9D"/>
    <w:rsid w:val="00D37E6A"/>
    <w:rsid w:val="00D44BA5"/>
    <w:rsid w:val="00D44EC0"/>
    <w:rsid w:val="00D4601F"/>
    <w:rsid w:val="00D46CC2"/>
    <w:rsid w:val="00D52793"/>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2215"/>
    <w:rsid w:val="00E04672"/>
    <w:rsid w:val="00E0680D"/>
    <w:rsid w:val="00E106EA"/>
    <w:rsid w:val="00E14F7D"/>
    <w:rsid w:val="00E175C1"/>
    <w:rsid w:val="00E26248"/>
    <w:rsid w:val="00E4238E"/>
    <w:rsid w:val="00E52AE4"/>
    <w:rsid w:val="00E55A3C"/>
    <w:rsid w:val="00E574AB"/>
    <w:rsid w:val="00E62878"/>
    <w:rsid w:val="00E62B61"/>
    <w:rsid w:val="00E63485"/>
    <w:rsid w:val="00E643A2"/>
    <w:rsid w:val="00E666D3"/>
    <w:rsid w:val="00E72182"/>
    <w:rsid w:val="00E72C5E"/>
    <w:rsid w:val="00E77BEC"/>
    <w:rsid w:val="00E83B71"/>
    <w:rsid w:val="00E86E18"/>
    <w:rsid w:val="00E8788E"/>
    <w:rsid w:val="00E87A59"/>
    <w:rsid w:val="00EA4E24"/>
    <w:rsid w:val="00EB75B0"/>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CAADF"/>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B6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E62B6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62B61"/>
    <w:pPr>
      <w:spacing w:before="320"/>
      <w:outlineLvl w:val="1"/>
    </w:pPr>
  </w:style>
  <w:style w:type="paragraph" w:styleId="Heading3">
    <w:name w:val="heading 3"/>
    <w:basedOn w:val="Heading1"/>
    <w:next w:val="Normal"/>
    <w:qFormat/>
    <w:rsid w:val="00E62B61"/>
    <w:pPr>
      <w:spacing w:before="200"/>
      <w:outlineLvl w:val="2"/>
    </w:pPr>
  </w:style>
  <w:style w:type="paragraph" w:styleId="Heading4">
    <w:name w:val="heading 4"/>
    <w:basedOn w:val="Heading3"/>
    <w:next w:val="Normal"/>
    <w:qFormat/>
    <w:rsid w:val="00E62B61"/>
    <w:pPr>
      <w:tabs>
        <w:tab w:val="clear" w:pos="794"/>
        <w:tab w:val="left" w:pos="1191"/>
      </w:tabs>
      <w:ind w:left="993" w:hanging="993"/>
      <w:outlineLvl w:val="3"/>
    </w:pPr>
  </w:style>
  <w:style w:type="paragraph" w:styleId="Heading5">
    <w:name w:val="heading 5"/>
    <w:basedOn w:val="Heading3"/>
    <w:next w:val="Normal"/>
    <w:qFormat/>
    <w:rsid w:val="00E62B61"/>
    <w:pPr>
      <w:tabs>
        <w:tab w:val="clear" w:pos="794"/>
        <w:tab w:val="left" w:pos="1191"/>
      </w:tabs>
      <w:outlineLvl w:val="4"/>
    </w:pPr>
  </w:style>
  <w:style w:type="paragraph" w:styleId="Heading6">
    <w:name w:val="heading 6"/>
    <w:basedOn w:val="Heading3"/>
    <w:next w:val="Normal"/>
    <w:qFormat/>
    <w:rsid w:val="00E62B61"/>
    <w:pPr>
      <w:tabs>
        <w:tab w:val="clear" w:pos="794"/>
        <w:tab w:val="left" w:pos="1191"/>
      </w:tabs>
      <w:outlineLvl w:val="5"/>
    </w:pPr>
  </w:style>
  <w:style w:type="paragraph" w:styleId="Heading7">
    <w:name w:val="heading 7"/>
    <w:basedOn w:val="Heading3"/>
    <w:next w:val="Normal"/>
    <w:qFormat/>
    <w:rsid w:val="00E62B61"/>
    <w:pPr>
      <w:tabs>
        <w:tab w:val="clear" w:pos="794"/>
        <w:tab w:val="left" w:pos="1191"/>
      </w:tabs>
      <w:outlineLvl w:val="6"/>
    </w:pPr>
  </w:style>
  <w:style w:type="paragraph" w:styleId="Heading8">
    <w:name w:val="heading 8"/>
    <w:basedOn w:val="Heading3"/>
    <w:next w:val="Normal"/>
    <w:qFormat/>
    <w:rsid w:val="00E62B61"/>
    <w:pPr>
      <w:tabs>
        <w:tab w:val="clear" w:pos="794"/>
        <w:tab w:val="left" w:pos="1191"/>
      </w:tabs>
      <w:outlineLvl w:val="7"/>
    </w:pPr>
  </w:style>
  <w:style w:type="paragraph" w:styleId="Heading9">
    <w:name w:val="heading 9"/>
    <w:basedOn w:val="Heading3"/>
    <w:next w:val="Normal"/>
    <w:qFormat/>
    <w:rsid w:val="00E62B6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62B61"/>
  </w:style>
  <w:style w:type="paragraph" w:styleId="TOC7">
    <w:name w:val="toc 7"/>
    <w:basedOn w:val="TOC3"/>
    <w:semiHidden/>
    <w:rsid w:val="00E62B61"/>
  </w:style>
  <w:style w:type="paragraph" w:styleId="TOC6">
    <w:name w:val="toc 6"/>
    <w:basedOn w:val="TOC3"/>
    <w:semiHidden/>
    <w:rsid w:val="00E62B61"/>
  </w:style>
  <w:style w:type="paragraph" w:styleId="TOC5">
    <w:name w:val="toc 5"/>
    <w:basedOn w:val="TOC3"/>
    <w:semiHidden/>
    <w:rsid w:val="00E62B61"/>
  </w:style>
  <w:style w:type="paragraph" w:styleId="TOC4">
    <w:name w:val="toc 4"/>
    <w:basedOn w:val="TOC3"/>
    <w:semiHidden/>
    <w:rsid w:val="00E62B61"/>
  </w:style>
  <w:style w:type="paragraph" w:styleId="TOC3">
    <w:name w:val="toc 3"/>
    <w:basedOn w:val="TOC2"/>
    <w:semiHidden/>
    <w:rsid w:val="00E62B61"/>
    <w:pPr>
      <w:spacing w:before="80"/>
    </w:pPr>
  </w:style>
  <w:style w:type="paragraph" w:styleId="TOC2">
    <w:name w:val="toc 2"/>
    <w:basedOn w:val="TOC1"/>
    <w:semiHidden/>
    <w:rsid w:val="00E62B61"/>
    <w:pPr>
      <w:spacing w:before="120"/>
    </w:pPr>
  </w:style>
  <w:style w:type="paragraph" w:styleId="TOC1">
    <w:name w:val="toc 1"/>
    <w:basedOn w:val="Normal"/>
    <w:semiHidden/>
    <w:rsid w:val="00E62B6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62B61"/>
    <w:pPr>
      <w:ind w:left="1698"/>
    </w:pPr>
  </w:style>
  <w:style w:type="paragraph" w:styleId="Index6">
    <w:name w:val="index 6"/>
    <w:basedOn w:val="Normal"/>
    <w:next w:val="Normal"/>
    <w:semiHidden/>
    <w:rsid w:val="00E62B61"/>
    <w:pPr>
      <w:ind w:left="1415"/>
    </w:pPr>
  </w:style>
  <w:style w:type="paragraph" w:styleId="Index5">
    <w:name w:val="index 5"/>
    <w:basedOn w:val="Normal"/>
    <w:next w:val="Normal"/>
    <w:semiHidden/>
    <w:rsid w:val="00E62B61"/>
    <w:pPr>
      <w:ind w:left="1132"/>
    </w:pPr>
  </w:style>
  <w:style w:type="paragraph" w:styleId="Index4">
    <w:name w:val="index 4"/>
    <w:basedOn w:val="Normal"/>
    <w:next w:val="Normal"/>
    <w:semiHidden/>
    <w:rsid w:val="00E62B61"/>
    <w:pPr>
      <w:ind w:left="849"/>
    </w:pPr>
  </w:style>
  <w:style w:type="paragraph" w:styleId="Index3">
    <w:name w:val="index 3"/>
    <w:basedOn w:val="Normal"/>
    <w:next w:val="Normal"/>
    <w:semiHidden/>
    <w:rsid w:val="00E62B61"/>
    <w:pPr>
      <w:ind w:left="566"/>
    </w:pPr>
  </w:style>
  <w:style w:type="paragraph" w:styleId="Index2">
    <w:name w:val="index 2"/>
    <w:basedOn w:val="Normal"/>
    <w:next w:val="Normal"/>
    <w:semiHidden/>
    <w:rsid w:val="00E62B61"/>
    <w:pPr>
      <w:ind w:left="283"/>
    </w:pPr>
  </w:style>
  <w:style w:type="paragraph" w:styleId="Index1">
    <w:name w:val="index 1"/>
    <w:basedOn w:val="Normal"/>
    <w:next w:val="Normal"/>
    <w:semiHidden/>
    <w:rsid w:val="00E62B61"/>
  </w:style>
  <w:style w:type="character" w:styleId="LineNumber">
    <w:name w:val="line number"/>
    <w:basedOn w:val="DefaultParagraphFont"/>
    <w:rsid w:val="00E62B61"/>
  </w:style>
  <w:style w:type="paragraph" w:styleId="IndexHeading">
    <w:name w:val="index heading"/>
    <w:basedOn w:val="Normal"/>
    <w:next w:val="Index1"/>
    <w:semiHidden/>
    <w:rsid w:val="00E62B61"/>
  </w:style>
  <w:style w:type="paragraph" w:styleId="Footer">
    <w:name w:val="footer"/>
    <w:basedOn w:val="Normal"/>
    <w:link w:val="FooterChar"/>
    <w:rsid w:val="00E62B6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62B61"/>
    <w:pPr>
      <w:tabs>
        <w:tab w:val="clear" w:pos="794"/>
        <w:tab w:val="clear" w:pos="1191"/>
        <w:tab w:val="clear" w:pos="1588"/>
        <w:tab w:val="clear" w:pos="1985"/>
      </w:tabs>
      <w:spacing w:before="0"/>
      <w:jc w:val="center"/>
    </w:pPr>
  </w:style>
  <w:style w:type="character" w:styleId="FootnoteReference">
    <w:name w:val="footnote reference"/>
    <w:semiHidden/>
    <w:rsid w:val="00E62B61"/>
    <w:rPr>
      <w:position w:val="6"/>
      <w:sz w:val="16"/>
    </w:rPr>
  </w:style>
  <w:style w:type="paragraph" w:styleId="FootnoteText">
    <w:name w:val="footnote text"/>
    <w:basedOn w:val="Normal"/>
    <w:semiHidden/>
    <w:rsid w:val="00E62B61"/>
    <w:pPr>
      <w:keepLines/>
      <w:tabs>
        <w:tab w:val="left" w:pos="256"/>
      </w:tabs>
      <w:ind w:left="256" w:hanging="256"/>
    </w:pPr>
  </w:style>
  <w:style w:type="paragraph" w:styleId="NormalIndent">
    <w:name w:val="Normal Indent"/>
    <w:basedOn w:val="Normal"/>
    <w:rsid w:val="00E62B61"/>
    <w:pPr>
      <w:ind w:left="794"/>
    </w:pPr>
  </w:style>
  <w:style w:type="paragraph" w:customStyle="1" w:styleId="TableLegend">
    <w:name w:val="Table_Legend"/>
    <w:basedOn w:val="TableText"/>
    <w:rsid w:val="00E62B61"/>
    <w:pPr>
      <w:spacing w:before="120"/>
    </w:pPr>
  </w:style>
  <w:style w:type="paragraph" w:customStyle="1" w:styleId="TableText">
    <w:name w:val="Table_Text"/>
    <w:basedOn w:val="Normal"/>
    <w:rsid w:val="00E62B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E62B61"/>
    <w:pPr>
      <w:keepLines/>
      <w:spacing w:before="0"/>
    </w:pPr>
    <w:rPr>
      <w:b/>
      <w:caps w:val="0"/>
    </w:rPr>
  </w:style>
  <w:style w:type="paragraph" w:customStyle="1" w:styleId="Table">
    <w:name w:val="Table_#"/>
    <w:basedOn w:val="Normal"/>
    <w:next w:val="TableTitle"/>
    <w:rsid w:val="00E62B61"/>
    <w:pPr>
      <w:keepNext/>
      <w:spacing w:before="560" w:after="120"/>
      <w:jc w:val="center"/>
    </w:pPr>
    <w:rPr>
      <w:caps/>
    </w:rPr>
  </w:style>
  <w:style w:type="paragraph" w:customStyle="1" w:styleId="enumlev1">
    <w:name w:val="enumlev1"/>
    <w:basedOn w:val="Normal"/>
    <w:rsid w:val="00E62B61"/>
    <w:pPr>
      <w:spacing w:before="80"/>
      <w:ind w:left="794" w:hanging="794"/>
    </w:pPr>
  </w:style>
  <w:style w:type="paragraph" w:customStyle="1" w:styleId="enumlev2">
    <w:name w:val="enumlev2"/>
    <w:basedOn w:val="enumlev1"/>
    <w:rsid w:val="00E62B61"/>
    <w:pPr>
      <w:ind w:left="1191" w:hanging="397"/>
    </w:pPr>
  </w:style>
  <w:style w:type="paragraph" w:customStyle="1" w:styleId="enumlev3">
    <w:name w:val="enumlev3"/>
    <w:basedOn w:val="enumlev2"/>
    <w:rsid w:val="00E62B61"/>
    <w:pPr>
      <w:ind w:left="1588"/>
    </w:pPr>
  </w:style>
  <w:style w:type="paragraph" w:customStyle="1" w:styleId="TableHead">
    <w:name w:val="Table_Head"/>
    <w:basedOn w:val="TableText"/>
    <w:rsid w:val="00E62B61"/>
    <w:pPr>
      <w:keepNext/>
      <w:spacing w:before="80" w:after="80"/>
      <w:jc w:val="center"/>
    </w:pPr>
    <w:rPr>
      <w:b/>
    </w:rPr>
  </w:style>
  <w:style w:type="paragraph" w:customStyle="1" w:styleId="FigureLegend">
    <w:name w:val="Figure_Legend"/>
    <w:basedOn w:val="Normal"/>
    <w:rsid w:val="00E62B6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62B61"/>
    <w:pPr>
      <w:spacing w:before="480"/>
    </w:pPr>
  </w:style>
  <w:style w:type="paragraph" w:customStyle="1" w:styleId="FigureTitle">
    <w:name w:val="Figure_Title"/>
    <w:basedOn w:val="TableTitle"/>
    <w:next w:val="Normal"/>
    <w:rsid w:val="00E62B61"/>
    <w:pPr>
      <w:keepNext w:val="0"/>
      <w:spacing w:after="480"/>
    </w:pPr>
  </w:style>
  <w:style w:type="paragraph" w:customStyle="1" w:styleId="Annex">
    <w:name w:val="Annex_#"/>
    <w:basedOn w:val="Normal"/>
    <w:next w:val="AnnexRef"/>
    <w:rsid w:val="00E62B61"/>
    <w:pPr>
      <w:keepNext/>
      <w:keepLines/>
      <w:spacing w:before="480" w:after="80"/>
      <w:jc w:val="center"/>
    </w:pPr>
    <w:rPr>
      <w:caps/>
    </w:rPr>
  </w:style>
  <w:style w:type="paragraph" w:customStyle="1" w:styleId="AnnexRef">
    <w:name w:val="Annex_Ref"/>
    <w:basedOn w:val="Normal"/>
    <w:next w:val="AnnexTitle"/>
    <w:rsid w:val="00E62B61"/>
    <w:pPr>
      <w:keepNext/>
      <w:keepLines/>
      <w:jc w:val="center"/>
    </w:pPr>
  </w:style>
  <w:style w:type="paragraph" w:customStyle="1" w:styleId="AnnexTitle">
    <w:name w:val="Annex_Title"/>
    <w:basedOn w:val="Normal"/>
    <w:next w:val="Normal"/>
    <w:rsid w:val="00E62B61"/>
    <w:pPr>
      <w:keepNext/>
      <w:keepLines/>
      <w:spacing w:before="240" w:after="280"/>
      <w:jc w:val="center"/>
    </w:pPr>
    <w:rPr>
      <w:b/>
    </w:rPr>
  </w:style>
  <w:style w:type="paragraph" w:customStyle="1" w:styleId="Appendix">
    <w:name w:val="Appendix_#"/>
    <w:basedOn w:val="Annex"/>
    <w:next w:val="AppendixRef"/>
    <w:rsid w:val="00E62B61"/>
  </w:style>
  <w:style w:type="paragraph" w:customStyle="1" w:styleId="AppendixRef">
    <w:name w:val="Appendix_Ref"/>
    <w:basedOn w:val="AnnexRef"/>
    <w:next w:val="AppendixTitle"/>
    <w:rsid w:val="00E62B61"/>
  </w:style>
  <w:style w:type="paragraph" w:customStyle="1" w:styleId="AppendixTitle">
    <w:name w:val="Appendix_Title"/>
    <w:basedOn w:val="AnnexTitle"/>
    <w:next w:val="Normal"/>
    <w:rsid w:val="00E62B61"/>
  </w:style>
  <w:style w:type="paragraph" w:customStyle="1" w:styleId="RefTitle">
    <w:name w:val="Ref_Title"/>
    <w:basedOn w:val="Normal"/>
    <w:next w:val="RefText"/>
    <w:rsid w:val="00E62B61"/>
    <w:pPr>
      <w:spacing w:before="480"/>
      <w:jc w:val="center"/>
    </w:pPr>
    <w:rPr>
      <w:caps/>
    </w:rPr>
  </w:style>
  <w:style w:type="paragraph" w:customStyle="1" w:styleId="RefText">
    <w:name w:val="Ref_Text"/>
    <w:basedOn w:val="Normal"/>
    <w:rsid w:val="00E62B61"/>
    <w:pPr>
      <w:ind w:left="794" w:hanging="794"/>
    </w:pPr>
  </w:style>
  <w:style w:type="paragraph" w:customStyle="1" w:styleId="Equation">
    <w:name w:val="Equation"/>
    <w:basedOn w:val="Normal"/>
    <w:rsid w:val="00E62B61"/>
    <w:pPr>
      <w:tabs>
        <w:tab w:val="clear" w:pos="1191"/>
        <w:tab w:val="clear" w:pos="1588"/>
        <w:tab w:val="clear" w:pos="1985"/>
        <w:tab w:val="center" w:pos="4876"/>
        <w:tab w:val="right" w:pos="9752"/>
      </w:tabs>
    </w:pPr>
  </w:style>
  <w:style w:type="paragraph" w:customStyle="1" w:styleId="Head">
    <w:name w:val="Head"/>
    <w:basedOn w:val="Normal"/>
    <w:rsid w:val="00E62B6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62B61"/>
    <w:pPr>
      <w:keepNext/>
      <w:keepLines/>
      <w:spacing w:before="240"/>
      <w:jc w:val="center"/>
    </w:pPr>
    <w:rPr>
      <w:b/>
      <w:caps/>
    </w:rPr>
  </w:style>
  <w:style w:type="paragraph" w:customStyle="1" w:styleId="Normalaftertitle">
    <w:name w:val="Normal after title"/>
    <w:basedOn w:val="Normal"/>
    <w:next w:val="Normal"/>
    <w:rsid w:val="00E62B61"/>
    <w:pPr>
      <w:spacing w:before="320"/>
    </w:pPr>
  </w:style>
  <w:style w:type="paragraph" w:customStyle="1" w:styleId="call">
    <w:name w:val="call"/>
    <w:basedOn w:val="Normal"/>
    <w:next w:val="Normal"/>
    <w:rsid w:val="00E62B61"/>
    <w:pPr>
      <w:keepNext/>
      <w:keepLines/>
      <w:spacing w:before="160"/>
      <w:ind w:left="794"/>
    </w:pPr>
    <w:rPr>
      <w:i/>
    </w:rPr>
  </w:style>
  <w:style w:type="paragraph" w:customStyle="1" w:styleId="Rec">
    <w:name w:val="Rec_#"/>
    <w:basedOn w:val="Normal"/>
    <w:next w:val="RecTitle"/>
    <w:rsid w:val="00E62B61"/>
    <w:pPr>
      <w:keepNext/>
      <w:keepLines/>
      <w:spacing w:before="480"/>
      <w:jc w:val="center"/>
    </w:pPr>
    <w:rPr>
      <w:caps/>
    </w:rPr>
  </w:style>
  <w:style w:type="paragraph" w:customStyle="1" w:styleId="toc0">
    <w:name w:val="toc 0"/>
    <w:basedOn w:val="Normal"/>
    <w:next w:val="TOC1"/>
    <w:rsid w:val="00E62B61"/>
    <w:pPr>
      <w:tabs>
        <w:tab w:val="clear" w:pos="794"/>
        <w:tab w:val="clear" w:pos="1191"/>
        <w:tab w:val="clear" w:pos="1588"/>
        <w:tab w:val="clear" w:pos="1985"/>
        <w:tab w:val="right" w:pos="9781"/>
      </w:tabs>
    </w:pPr>
    <w:rPr>
      <w:b/>
    </w:rPr>
  </w:style>
  <w:style w:type="paragraph" w:styleId="List">
    <w:name w:val="List"/>
    <w:basedOn w:val="Normal"/>
    <w:rsid w:val="00E62B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62B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62B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62B6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62B61"/>
    <w:pPr>
      <w:spacing w:before="160"/>
      <w:ind w:left="0" w:firstLine="0"/>
      <w:outlineLvl w:val="9"/>
    </w:pPr>
  </w:style>
  <w:style w:type="paragraph" w:customStyle="1" w:styleId="Keywords">
    <w:name w:val="Keywords"/>
    <w:basedOn w:val="Normal"/>
    <w:rsid w:val="00E62B61"/>
    <w:pPr>
      <w:tabs>
        <w:tab w:val="clear" w:pos="1191"/>
        <w:tab w:val="clear" w:pos="1588"/>
      </w:tabs>
      <w:ind w:left="794" w:hanging="794"/>
    </w:pPr>
  </w:style>
  <w:style w:type="paragraph" w:customStyle="1" w:styleId="ASN1">
    <w:name w:val="ASN.1"/>
    <w:basedOn w:val="Normal"/>
    <w:rsid w:val="00E62B6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62B6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62B61"/>
    <w:pPr>
      <w:tabs>
        <w:tab w:val="clear" w:pos="794"/>
        <w:tab w:val="clear" w:pos="1191"/>
        <w:tab w:val="clear" w:pos="1588"/>
        <w:tab w:val="clear" w:pos="1985"/>
      </w:tabs>
      <w:spacing w:before="480"/>
      <w:ind w:left="4961"/>
    </w:pPr>
  </w:style>
  <w:style w:type="paragraph" w:customStyle="1" w:styleId="meeting">
    <w:name w:val="meeting"/>
    <w:basedOn w:val="Head"/>
    <w:next w:val="Head"/>
    <w:rsid w:val="00E62B61"/>
    <w:pPr>
      <w:tabs>
        <w:tab w:val="left" w:pos="7371"/>
      </w:tabs>
      <w:spacing w:after="560"/>
    </w:pPr>
  </w:style>
  <w:style w:type="paragraph" w:customStyle="1" w:styleId="BodyText">
    <w:name w:val="BodyText"/>
    <w:basedOn w:val="Normal"/>
    <w:rsid w:val="00E62B61"/>
    <w:pPr>
      <w:tabs>
        <w:tab w:val="clear" w:pos="794"/>
        <w:tab w:val="clear" w:pos="1191"/>
        <w:tab w:val="clear" w:pos="1588"/>
        <w:tab w:val="clear" w:pos="1985"/>
      </w:tabs>
      <w:spacing w:before="240"/>
    </w:pPr>
  </w:style>
  <w:style w:type="paragraph" w:customStyle="1" w:styleId="ITUadres">
    <w:name w:val="ITU_adres"/>
    <w:basedOn w:val="Normal"/>
    <w:rsid w:val="00E62B6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62B6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62B6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62B6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62B6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62B61"/>
  </w:style>
  <w:style w:type="paragraph" w:customStyle="1" w:styleId="ITUbureau">
    <w:name w:val="ITU_bureau"/>
    <w:basedOn w:val="Normal"/>
    <w:rsid w:val="00E62B61"/>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E62B6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62B6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62B6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62B6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62B61"/>
    <w:pPr>
      <w:tabs>
        <w:tab w:val="left" w:pos="1418"/>
        <w:tab w:val="left" w:pos="1985"/>
        <w:tab w:val="left" w:pos="2268"/>
      </w:tabs>
      <w:ind w:firstLine="1304"/>
    </w:pPr>
  </w:style>
  <w:style w:type="paragraph" w:customStyle="1" w:styleId="Tiret">
    <w:name w:val="Tiret"/>
    <w:basedOn w:val="Normal"/>
    <w:rsid w:val="00E62B61"/>
    <w:pPr>
      <w:tabs>
        <w:tab w:val="clear" w:pos="794"/>
        <w:tab w:val="clear" w:pos="1191"/>
        <w:tab w:val="clear" w:pos="1588"/>
        <w:tab w:val="clear" w:pos="1985"/>
      </w:tabs>
      <w:ind w:left="-680"/>
    </w:pPr>
  </w:style>
  <w:style w:type="paragraph" w:customStyle="1" w:styleId="NormFoot">
    <w:name w:val="Norm_Foot"/>
    <w:basedOn w:val="Normal"/>
    <w:rsid w:val="00E62B6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62B6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62B61"/>
    <w:pPr>
      <w:keepLines/>
      <w:tabs>
        <w:tab w:val="left" w:pos="1361"/>
        <w:tab w:val="left" w:pos="1758"/>
        <w:tab w:val="left" w:pos="2155"/>
        <w:tab w:val="left" w:pos="2552"/>
      </w:tabs>
      <w:ind w:left="567"/>
    </w:pPr>
  </w:style>
  <w:style w:type="paragraph" w:customStyle="1" w:styleId="headingi">
    <w:name w:val="heading_i"/>
    <w:basedOn w:val="Heading3"/>
    <w:next w:val="Normal"/>
    <w:rsid w:val="00E62B61"/>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qFormat/>
    <w:rsid w:val="00E62B61"/>
    <w:rPr>
      <w:color w:val="0000FF"/>
      <w:u w:val="single"/>
    </w:rPr>
  </w:style>
  <w:style w:type="paragraph" w:customStyle="1" w:styleId="Qlist">
    <w:name w:val="Qlist"/>
    <w:basedOn w:val="Normal"/>
    <w:rsid w:val="00E62B6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62B61"/>
    <w:pPr>
      <w:tabs>
        <w:tab w:val="left" w:pos="397"/>
      </w:tabs>
    </w:pPr>
  </w:style>
  <w:style w:type="paragraph" w:customStyle="1" w:styleId="FirstFooter">
    <w:name w:val="FirstFooter"/>
    <w:basedOn w:val="Footer"/>
    <w:rsid w:val="00E62B61"/>
    <w:pPr>
      <w:tabs>
        <w:tab w:val="clear" w:pos="5954"/>
        <w:tab w:val="clear" w:pos="9639"/>
      </w:tabs>
    </w:pPr>
    <w:rPr>
      <w:caps w:val="0"/>
    </w:rPr>
  </w:style>
  <w:style w:type="paragraph" w:styleId="TOC9">
    <w:name w:val="toc 9"/>
    <w:basedOn w:val="TOC3"/>
    <w:semiHidden/>
    <w:rsid w:val="00E62B61"/>
  </w:style>
  <w:style w:type="paragraph" w:styleId="BodyText0">
    <w:name w:val="Body Text"/>
    <w:basedOn w:val="Normal"/>
    <w:rsid w:val="00E62B61"/>
    <w:pPr>
      <w:spacing w:after="120"/>
    </w:pPr>
  </w:style>
  <w:style w:type="character" w:styleId="PageNumber">
    <w:name w:val="page number"/>
    <w:basedOn w:val="DefaultParagraphFont"/>
    <w:rsid w:val="00E62B61"/>
  </w:style>
  <w:style w:type="paragraph" w:customStyle="1" w:styleId="AnnexNo">
    <w:name w:val="Annex_No"/>
    <w:basedOn w:val="Normal"/>
    <w:next w:val="Normal"/>
    <w:rsid w:val="00E62B61"/>
    <w:pPr>
      <w:keepNext/>
      <w:keepLines/>
      <w:spacing w:before="480" w:after="80"/>
      <w:jc w:val="center"/>
    </w:pPr>
    <w:rPr>
      <w:caps/>
      <w:sz w:val="28"/>
    </w:rPr>
  </w:style>
  <w:style w:type="character" w:styleId="FollowedHyperlink">
    <w:name w:val="FollowedHyperlink"/>
    <w:basedOn w:val="DefaultParagraphFont"/>
    <w:rsid w:val="00E62B61"/>
    <w:rPr>
      <w:color w:val="800080" w:themeColor="followedHyperlink"/>
      <w:u w:val="single"/>
    </w:rPr>
  </w:style>
  <w:style w:type="paragraph" w:customStyle="1" w:styleId="pnew">
    <w:name w:val="pnew"/>
    <w:basedOn w:val="Normal"/>
    <w:rsid w:val="00E62B6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62B6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E62B61"/>
    <w:rPr>
      <w:rFonts w:ascii="Tahoma" w:hAnsi="Tahoma" w:cs="Tahoma"/>
      <w:sz w:val="16"/>
      <w:szCs w:val="16"/>
    </w:rPr>
  </w:style>
  <w:style w:type="table" w:styleId="TableGrid">
    <w:name w:val="Table Grid"/>
    <w:basedOn w:val="TableNormal"/>
    <w:rsid w:val="00E62B6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E62B61"/>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E62B61"/>
    <w:rPr>
      <w:rFonts w:ascii="Calibri" w:hAnsi="Calibri"/>
      <w:sz w:val="22"/>
      <w:lang w:val="fr-FR" w:eastAsia="en-US"/>
    </w:rPr>
  </w:style>
  <w:style w:type="paragraph" w:customStyle="1" w:styleId="itu">
    <w:name w:val="itu"/>
    <w:basedOn w:val="Normal"/>
    <w:rsid w:val="00E62B6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62B61"/>
    <w:rPr>
      <w:rFonts w:ascii="Calibri" w:hAnsi="Calibri"/>
      <w:caps/>
      <w:sz w:val="18"/>
      <w:lang w:val="fr-FR" w:eastAsia="en-US"/>
    </w:rPr>
  </w:style>
  <w:style w:type="paragraph" w:customStyle="1" w:styleId="Reasons">
    <w:name w:val="Reasons"/>
    <w:basedOn w:val="Normal"/>
    <w:qFormat/>
    <w:rsid w:val="00E62B61"/>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E6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E62B61"/>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uiPriority w:val="34"/>
    <w:qFormat/>
    <w:rsid w:val="00D52793"/>
    <w:pPr>
      <w:overflowPunct/>
      <w:autoSpaceDE/>
      <w:autoSpaceDN/>
      <w:adjustRightInd/>
      <w:spacing w:before="100"/>
      <w:ind w:left="720"/>
      <w:contextualSpacing/>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orkshops-and-Seminars/2025/0701/Pages/default.aspx" TargetMode="External"/><Relationship Id="rId18" Type="http://schemas.openxmlformats.org/officeDocument/2006/relationships/hyperlink" Target="https://www.itu.int/en/ITU-T/studygroups/2025-2028/21/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footer" Target="footer2.xml"/><Relationship Id="rId21" Type="http://schemas.openxmlformats.org/officeDocument/2006/relationships/image" Target="media/image2.png"/><Relationship Id="rId34" Type="http://schemas.openxmlformats.org/officeDocument/2006/relationships/hyperlink" Target="https://itu.int/travel/"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le.itu.int/11.1002/apps/meeting-rooms" TargetMode="External"/><Relationship Id="rId20" Type="http://schemas.openxmlformats.org/officeDocument/2006/relationships/hyperlink" Target="https://handle.itu.int/11.1002/groups/sg21" TargetMode="External"/><Relationship Id="rId29" Type="http://schemas.openxmlformats.org/officeDocument/2006/relationships/hyperlink" Target="mailto:servicedesk@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21&amp;Q=-1&amp;From=2025-06-01&amp;To=2025-10-17"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travel@itu.int"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25-TSB-CIR-0042/en" TargetMode="External"/><Relationship Id="rId23" Type="http://schemas.openxmlformats.org/officeDocument/2006/relationships/hyperlink" Target="https://itu.int/net/ITU-T/ddp/" TargetMode="External"/><Relationship Id="rId28" Type="http://schemas.openxmlformats.org/officeDocument/2006/relationships/hyperlink" Target="https://itu.int/go/e-print" TargetMode="External"/><Relationship Id="rId36" Type="http://schemas.openxmlformats.org/officeDocument/2006/relationships/header" Target="header1.xml"/><Relationship Id="rId10" Type="http://schemas.openxmlformats.org/officeDocument/2006/relationships/hyperlink" Target="https://itu.int/go/tsg21" TargetMode="External"/><Relationship Id="rId19" Type="http://schemas.openxmlformats.org/officeDocument/2006/relationships/hyperlink" Target="https://www.itu.int/net/ITU-T/ddp/" TargetMode="External"/><Relationship Id="rId31" Type="http://schemas.openxmlformats.org/officeDocument/2006/relationships/hyperlink" Target="https://www.itu.int/md/T25-TSB-CIR-0001/fr"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itu.int/go/tsg21/reg" TargetMode="External"/><Relationship Id="rId22" Type="http://schemas.openxmlformats.org/officeDocument/2006/relationships/image" Target="media/image3.svg"/><Relationship Id="rId27" Type="http://schemas.openxmlformats.org/officeDocument/2006/relationships/hyperlink" Target="https://www.itu.int/en/about/Documents/itu-plan.pdf" TargetMode="External"/><Relationship Id="rId30" Type="http://schemas.openxmlformats.org/officeDocument/2006/relationships/hyperlink" Target="https://remote.itu.int/" TargetMode="External"/><Relationship Id="rId35" Type="http://schemas.openxmlformats.org/officeDocument/2006/relationships/hyperlink" Target="https://itu.int/en/ITU-T/Workshops-and-Seminars/2025/0701"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25-TSB-CIR-0042/fr" TargetMode="External"/><Relationship Id="rId17" Type="http://schemas.openxmlformats.org/officeDocument/2006/relationships/hyperlink" Target="http://itu.int/net/ITU-T/ddp/" TargetMode="External"/><Relationship Id="rId25" Type="http://schemas.openxmlformats.org/officeDocument/2006/relationships/hyperlink" Target="https://www.itu.int/TIES/" TargetMode="External"/><Relationship Id="rId33" Type="http://schemas.openxmlformats.org/officeDocument/2006/relationships/hyperlink" Target="https://www.itu.int/fr/delegates-corner/Pages/visitor-information.aspx"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customXml/itemProps2.xml><?xml version="1.0" encoding="utf-8"?>
<ds:datastoreItem xmlns:ds="http://schemas.openxmlformats.org/officeDocument/2006/customXml" ds:itemID="{2D8D0832-CB09-4664-BF03-2AE15B46EA13}"/>
</file>

<file path=customXml/itemProps3.xml><?xml version="1.0" encoding="utf-8"?>
<ds:datastoreItem xmlns:ds="http://schemas.openxmlformats.org/officeDocument/2006/customXml" ds:itemID="{DEC01AE4-59E0-4729-9DC5-9AC6588C355D}"/>
</file>

<file path=customXml/itemProps4.xml><?xml version="1.0" encoding="utf-8"?>
<ds:datastoreItem xmlns:ds="http://schemas.openxmlformats.org/officeDocument/2006/customXml" ds:itemID="{DB1DA19A-B0BD-4949-83F6-2EBB3710F084}"/>
</file>

<file path=docProps/app.xml><?xml version="1.0" encoding="utf-8"?>
<Properties xmlns="http://schemas.openxmlformats.org/officeDocument/2006/extended-properties" xmlns:vt="http://schemas.openxmlformats.org/officeDocument/2006/docPropsVTypes">
  <Template>PF_TSB_Collective.dotx</Template>
  <TotalTime>73</TotalTime>
  <Pages>6</Pages>
  <Words>2002</Words>
  <Characters>12437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14411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French</cp:lastModifiedBy>
  <cp:revision>17</cp:revision>
  <cp:lastPrinted>2012-02-20T11:06:00Z</cp:lastPrinted>
  <dcterms:created xsi:type="dcterms:W3CDTF">2025-04-15T11:11:00Z</dcterms:created>
  <dcterms:modified xsi:type="dcterms:W3CDTF">2025-04-15T13:08:00Z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