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966539C" w14:textId="77777777" w:rsidTr="00D517B2">
        <w:trPr>
          <w:cantSplit/>
          <w:trHeight w:val="1134"/>
        </w:trPr>
        <w:tc>
          <w:tcPr>
            <w:tcW w:w="798" w:type="pct"/>
          </w:tcPr>
          <w:p w14:paraId="49EE4822" w14:textId="77777777" w:rsidR="00D517B2" w:rsidRPr="00D517B2" w:rsidRDefault="00D517B2" w:rsidP="00D517B2">
            <w:pPr>
              <w:spacing w:before="0" w:line="240" w:lineRule="auto"/>
              <w:rPr>
                <w:b/>
                <w:bCs/>
                <w:rtl/>
                <w:lang w:bidi="ar-EG"/>
              </w:rPr>
            </w:pPr>
            <w:r w:rsidRPr="00D517B2">
              <w:rPr>
                <w:noProof/>
              </w:rPr>
              <w:drawing>
                <wp:inline distT="0" distB="0" distL="0" distR="0" wp14:anchorId="44A8EC9C" wp14:editId="1F89FB0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55229C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C19809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709"/>
        <w:gridCol w:w="4395"/>
      </w:tblGrid>
      <w:tr w:rsidR="00D517B2" w:rsidRPr="00D517B2" w14:paraId="5E708728" w14:textId="77777777" w:rsidTr="00CC1A7B">
        <w:trPr>
          <w:cantSplit/>
          <w:trHeight w:val="340"/>
          <w:jc w:val="center"/>
        </w:trPr>
        <w:tc>
          <w:tcPr>
            <w:tcW w:w="796" w:type="pct"/>
          </w:tcPr>
          <w:p w14:paraId="35A230BC" w14:textId="77777777" w:rsidR="00D517B2" w:rsidRPr="00D517B2" w:rsidRDefault="00D517B2" w:rsidP="00D517B2">
            <w:pPr>
              <w:spacing w:before="80" w:after="60" w:line="300" w:lineRule="exact"/>
              <w:jc w:val="left"/>
              <w:rPr>
                <w:position w:val="2"/>
              </w:rPr>
            </w:pPr>
          </w:p>
        </w:tc>
        <w:tc>
          <w:tcPr>
            <w:tcW w:w="1924" w:type="pct"/>
          </w:tcPr>
          <w:p w14:paraId="2A346474" w14:textId="77777777" w:rsidR="00D517B2" w:rsidRPr="00D517B2" w:rsidRDefault="00D517B2" w:rsidP="00D517B2">
            <w:pPr>
              <w:spacing w:before="80" w:after="60" w:line="300" w:lineRule="exact"/>
              <w:jc w:val="left"/>
              <w:rPr>
                <w:position w:val="2"/>
              </w:rPr>
            </w:pPr>
          </w:p>
        </w:tc>
        <w:tc>
          <w:tcPr>
            <w:tcW w:w="2279" w:type="pct"/>
          </w:tcPr>
          <w:p w14:paraId="36FE8CE9" w14:textId="77777777" w:rsidR="00D517B2" w:rsidRPr="00FB1F89" w:rsidRDefault="00D517B2" w:rsidP="00D517B2">
            <w:pPr>
              <w:spacing w:before="80" w:after="60" w:line="300" w:lineRule="exact"/>
              <w:jc w:val="left"/>
              <w:rPr>
                <w:position w:val="2"/>
                <w:rtl/>
                <w:lang w:bidi="ar-EG"/>
              </w:rPr>
            </w:pPr>
          </w:p>
        </w:tc>
      </w:tr>
      <w:tr w:rsidR="00D517B2" w:rsidRPr="00D517B2" w14:paraId="37FCDD36" w14:textId="77777777" w:rsidTr="00CC1A7B">
        <w:trPr>
          <w:cantSplit/>
          <w:trHeight w:val="148"/>
          <w:jc w:val="center"/>
        </w:trPr>
        <w:tc>
          <w:tcPr>
            <w:tcW w:w="796" w:type="pct"/>
          </w:tcPr>
          <w:p w14:paraId="1DFDF26F" w14:textId="77777777" w:rsidR="00D517B2" w:rsidRPr="00D517B2" w:rsidRDefault="00D517B2" w:rsidP="00D517B2">
            <w:pPr>
              <w:spacing w:before="80" w:after="60" w:line="300" w:lineRule="exact"/>
              <w:jc w:val="left"/>
              <w:rPr>
                <w:position w:val="2"/>
              </w:rPr>
            </w:pPr>
          </w:p>
        </w:tc>
        <w:tc>
          <w:tcPr>
            <w:tcW w:w="1924" w:type="pct"/>
          </w:tcPr>
          <w:p w14:paraId="324A4B31" w14:textId="77777777" w:rsidR="00D517B2" w:rsidRPr="00D517B2" w:rsidRDefault="00D517B2" w:rsidP="00D517B2">
            <w:pPr>
              <w:spacing w:before="80" w:after="60" w:line="300" w:lineRule="exact"/>
              <w:jc w:val="left"/>
              <w:rPr>
                <w:position w:val="2"/>
              </w:rPr>
            </w:pPr>
          </w:p>
        </w:tc>
        <w:tc>
          <w:tcPr>
            <w:tcW w:w="2279" w:type="pct"/>
          </w:tcPr>
          <w:p w14:paraId="6733597C" w14:textId="77777777"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684712" w:rsidRPr="00684712">
              <w:rPr>
                <w:position w:val="2"/>
              </w:rPr>
              <w:t>14</w:t>
            </w:r>
            <w:r w:rsidRPr="00684712">
              <w:rPr>
                <w:rFonts w:hint="cs"/>
                <w:position w:val="2"/>
                <w:rtl/>
                <w:lang w:bidi="ar-EG"/>
              </w:rPr>
              <w:t xml:space="preserve"> </w:t>
            </w:r>
            <w:r w:rsidR="00684712" w:rsidRPr="00684712">
              <w:rPr>
                <w:rFonts w:hint="cs"/>
                <w:position w:val="2"/>
                <w:rtl/>
                <w:lang w:bidi="ar-EG"/>
              </w:rPr>
              <w:t>أبريل</w:t>
            </w:r>
            <w:r w:rsidRPr="00684712">
              <w:rPr>
                <w:rFonts w:hint="cs"/>
                <w:position w:val="2"/>
                <w:rtl/>
                <w:lang w:bidi="ar-EG"/>
              </w:rPr>
              <w:t xml:space="preserve"> </w:t>
            </w:r>
            <w:r w:rsidR="00332851" w:rsidRPr="00684712">
              <w:rPr>
                <w:position w:val="2"/>
              </w:rPr>
              <w:t>2025</w:t>
            </w:r>
          </w:p>
        </w:tc>
      </w:tr>
      <w:tr w:rsidR="00D517B2" w:rsidRPr="00D517B2" w14:paraId="6884244F" w14:textId="77777777" w:rsidTr="00CC1A7B">
        <w:trPr>
          <w:cantSplit/>
          <w:trHeight w:val="340"/>
          <w:jc w:val="center"/>
        </w:trPr>
        <w:tc>
          <w:tcPr>
            <w:tcW w:w="796" w:type="pct"/>
          </w:tcPr>
          <w:p w14:paraId="7ABF416C"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24" w:type="pct"/>
          </w:tcPr>
          <w:p w14:paraId="5A014BA4" w14:textId="387750B0" w:rsidR="00684712" w:rsidRPr="00684712" w:rsidRDefault="00D517B2" w:rsidP="00D517B2">
            <w:pPr>
              <w:spacing w:before="80" w:after="60" w:line="300" w:lineRule="exact"/>
              <w:jc w:val="left"/>
              <w:rPr>
                <w:bCs/>
                <w:position w:val="2"/>
                <w:rtl/>
                <w:lang w:bidi="ar-EG"/>
              </w:rPr>
            </w:pPr>
            <w:r w:rsidRPr="00D517B2">
              <w:rPr>
                <w:b/>
                <w:position w:val="2"/>
              </w:rPr>
              <w:t>TSB Collective </w:t>
            </w:r>
            <w:r w:rsidRPr="00332851">
              <w:rPr>
                <w:b/>
                <w:position w:val="2"/>
              </w:rPr>
              <w:t xml:space="preserve">letter </w:t>
            </w:r>
            <w:r w:rsidR="00684712">
              <w:rPr>
                <w:b/>
                <w:position w:val="2"/>
              </w:rPr>
              <w:t>2/21</w:t>
            </w:r>
            <w:r w:rsidR="00F96995">
              <w:rPr>
                <w:b/>
                <w:position w:val="2"/>
                <w:rtl/>
              </w:rPr>
              <w:br/>
            </w:r>
            <w:r w:rsidR="00684712" w:rsidRPr="00684712">
              <w:rPr>
                <w:bCs/>
                <w:position w:val="2"/>
                <w:lang w:bidi="ar-EG"/>
              </w:rPr>
              <w:t>SG21/SP</w:t>
            </w:r>
          </w:p>
        </w:tc>
        <w:tc>
          <w:tcPr>
            <w:tcW w:w="2279" w:type="pct"/>
            <w:vMerge w:val="restart"/>
          </w:tcPr>
          <w:p w14:paraId="7EBFCA9C"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1ECCC26D"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304B9DE6" w14:textId="77777777" w:rsidR="00684712" w:rsidRPr="00684712" w:rsidRDefault="00684712" w:rsidP="00D517B2">
            <w:pPr>
              <w:tabs>
                <w:tab w:val="clear" w:pos="794"/>
                <w:tab w:val="left" w:pos="284"/>
              </w:tabs>
              <w:spacing w:before="80" w:after="60" w:line="300" w:lineRule="exact"/>
              <w:ind w:left="284" w:hanging="284"/>
              <w:jc w:val="left"/>
              <w:rPr>
                <w:spacing w:val="-3"/>
                <w:position w:val="2"/>
                <w:rtl/>
              </w:rPr>
            </w:pPr>
            <w:r w:rsidRPr="00684712">
              <w:rPr>
                <w:rFonts w:hint="cs"/>
                <w:spacing w:val="-3"/>
                <w:position w:val="2"/>
                <w:rtl/>
              </w:rPr>
              <w:t>-</w:t>
            </w:r>
            <w:r w:rsidRPr="00684712">
              <w:rPr>
                <w:spacing w:val="-3"/>
                <w:position w:val="2"/>
                <w:rtl/>
              </w:rPr>
              <w:tab/>
              <w:t xml:space="preserve">إلى دولة فلسطين (القرار </w:t>
            </w:r>
            <w:r w:rsidRPr="00684712">
              <w:rPr>
                <w:spacing w:val="-3"/>
                <w:position w:val="2"/>
              </w:rPr>
              <w:t>99</w:t>
            </w:r>
            <w:r w:rsidRPr="00684712">
              <w:rPr>
                <w:spacing w:val="-3"/>
                <w:position w:val="2"/>
                <w:rtl/>
              </w:rPr>
              <w:t xml:space="preserve"> (المراج</w:t>
            </w:r>
            <w:r w:rsidRPr="00684712">
              <w:rPr>
                <w:rFonts w:hint="cs"/>
                <w:spacing w:val="-3"/>
                <w:position w:val="2"/>
                <w:rtl/>
              </w:rPr>
              <w:t>َ</w:t>
            </w:r>
            <w:r w:rsidRPr="00684712">
              <w:rPr>
                <w:spacing w:val="-3"/>
                <w:position w:val="2"/>
                <w:rtl/>
              </w:rPr>
              <w:t xml:space="preserve">ع في دبي، </w:t>
            </w:r>
            <w:r w:rsidRPr="00684712">
              <w:rPr>
                <w:spacing w:val="-3"/>
                <w:position w:val="2"/>
              </w:rPr>
              <w:t>2018</w:t>
            </w:r>
            <w:r w:rsidRPr="00684712">
              <w:rPr>
                <w:spacing w:val="-3"/>
                <w:position w:val="2"/>
                <w:rtl/>
              </w:rPr>
              <w:t>))؛</w:t>
            </w:r>
          </w:p>
          <w:p w14:paraId="5FF55346"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618892A6" w14:textId="77777777" w:rsidR="00D517B2" w:rsidRPr="00CC1A7B" w:rsidRDefault="00D517B2" w:rsidP="00D517B2">
            <w:pPr>
              <w:tabs>
                <w:tab w:val="clear" w:pos="794"/>
                <w:tab w:val="left" w:pos="284"/>
              </w:tabs>
              <w:spacing w:before="80" w:after="60" w:line="300" w:lineRule="exact"/>
              <w:ind w:left="284" w:hanging="284"/>
              <w:jc w:val="left"/>
              <w:rPr>
                <w:position w:val="2"/>
                <w:rtl/>
                <w:lang w:bidi="ar-EG"/>
              </w:rPr>
            </w:pPr>
            <w:r w:rsidRPr="00CC1A7B">
              <w:rPr>
                <w:rFonts w:hint="cs"/>
                <w:position w:val="2"/>
                <w:rtl/>
              </w:rPr>
              <w:t>-</w:t>
            </w:r>
            <w:r w:rsidRPr="00CC1A7B">
              <w:rPr>
                <w:position w:val="2"/>
                <w:rtl/>
              </w:rPr>
              <w:tab/>
            </w:r>
            <w:r w:rsidR="00CC1A7B" w:rsidRPr="00CC1A7B">
              <w:rPr>
                <w:position w:val="2"/>
                <w:rtl/>
              </w:rPr>
              <w:t>المنتسبين إلى قطاع تقييس الاتصالات المشاركين في</w:t>
            </w:r>
            <w:r w:rsidR="00CC1A7B">
              <w:rPr>
                <w:rFonts w:hint="eastAsia"/>
                <w:position w:val="2"/>
                <w:rtl/>
                <w:lang w:bidi="ar-EG"/>
              </w:rPr>
              <w:t> </w:t>
            </w:r>
            <w:r w:rsidR="00CC1A7B" w:rsidRPr="00CC1A7B">
              <w:rPr>
                <w:position w:val="2"/>
                <w:rtl/>
              </w:rPr>
              <w:t xml:space="preserve">أعمال لجنة الدراسات </w:t>
            </w:r>
            <w:r w:rsidR="00CC1A7B" w:rsidRPr="00CC1A7B">
              <w:rPr>
                <w:position w:val="2"/>
              </w:rPr>
              <w:t>21</w:t>
            </w:r>
            <w:r w:rsidR="00684712" w:rsidRPr="00CC1A7B">
              <w:rPr>
                <w:rFonts w:hint="cs"/>
                <w:position w:val="2"/>
                <w:rtl/>
                <w:lang w:bidi="ar-EG"/>
              </w:rPr>
              <w:t>؛</w:t>
            </w:r>
          </w:p>
          <w:p w14:paraId="4F6ECB90"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684712" w:rsidRPr="00D517B2" w14:paraId="74A496FE" w14:textId="77777777" w:rsidTr="00CC1A7B">
        <w:trPr>
          <w:cantSplit/>
          <w:trHeight w:val="340"/>
          <w:jc w:val="center"/>
        </w:trPr>
        <w:tc>
          <w:tcPr>
            <w:tcW w:w="796" w:type="pct"/>
          </w:tcPr>
          <w:p w14:paraId="3071D21A" w14:textId="77777777" w:rsidR="00684712" w:rsidRPr="00842463" w:rsidRDefault="00684712" w:rsidP="00684712">
            <w:pPr>
              <w:spacing w:before="80" w:after="60" w:line="300" w:lineRule="exact"/>
              <w:jc w:val="left"/>
              <w:rPr>
                <w:position w:val="2"/>
              </w:rPr>
            </w:pPr>
            <w:r>
              <w:rPr>
                <w:rFonts w:hint="cs"/>
                <w:position w:val="2"/>
                <w:rtl/>
                <w:lang w:bidi="ar-EG"/>
              </w:rPr>
              <w:t>الهاتف</w:t>
            </w:r>
            <w:r w:rsidRPr="00842463">
              <w:rPr>
                <w:rFonts w:hint="cs"/>
                <w:position w:val="2"/>
                <w:rtl/>
              </w:rPr>
              <w:t>:</w:t>
            </w:r>
          </w:p>
        </w:tc>
        <w:tc>
          <w:tcPr>
            <w:tcW w:w="1924" w:type="pct"/>
          </w:tcPr>
          <w:p w14:paraId="1995FC66" w14:textId="77777777" w:rsidR="00684712" w:rsidRPr="003D69B8" w:rsidRDefault="00684712" w:rsidP="00684712">
            <w:pPr>
              <w:pStyle w:val="Tabletext"/>
              <w:bidi/>
              <w:spacing w:before="80" w:after="60" w:line="300" w:lineRule="exact"/>
              <w:rPr>
                <w:rFonts w:cstheme="minorHAnsi"/>
                <w:b/>
                <w:szCs w:val="22"/>
              </w:rPr>
            </w:pPr>
            <w:r w:rsidRPr="003D69B8">
              <w:rPr>
                <w:rFonts w:cstheme="minorHAnsi"/>
                <w:szCs w:val="22"/>
              </w:rPr>
              <w:t xml:space="preserve">+41 22 730 </w:t>
            </w:r>
            <w:r w:rsidRPr="00EC3E05">
              <w:rPr>
                <w:rFonts w:cstheme="minorHAnsi"/>
                <w:szCs w:val="22"/>
              </w:rPr>
              <w:t>5858</w:t>
            </w:r>
          </w:p>
        </w:tc>
        <w:tc>
          <w:tcPr>
            <w:tcW w:w="2279" w:type="pct"/>
            <w:vMerge/>
          </w:tcPr>
          <w:p w14:paraId="2A009D70" w14:textId="77777777" w:rsidR="00684712" w:rsidRPr="00D517B2" w:rsidRDefault="00684712" w:rsidP="00684712">
            <w:pPr>
              <w:spacing w:before="80" w:after="60" w:line="300" w:lineRule="exact"/>
              <w:jc w:val="left"/>
              <w:rPr>
                <w:position w:val="2"/>
                <w:rtl/>
              </w:rPr>
            </w:pPr>
          </w:p>
        </w:tc>
      </w:tr>
      <w:tr w:rsidR="00684712" w:rsidRPr="00D517B2" w14:paraId="600125CE" w14:textId="77777777" w:rsidTr="00CC1A7B">
        <w:trPr>
          <w:cantSplit/>
          <w:trHeight w:val="340"/>
          <w:jc w:val="center"/>
        </w:trPr>
        <w:tc>
          <w:tcPr>
            <w:tcW w:w="796" w:type="pct"/>
          </w:tcPr>
          <w:p w14:paraId="69418F26" w14:textId="77777777" w:rsidR="00684712" w:rsidRPr="00842463" w:rsidRDefault="00684712" w:rsidP="00684712">
            <w:pPr>
              <w:spacing w:before="80" w:after="60" w:line="300" w:lineRule="exact"/>
              <w:jc w:val="left"/>
              <w:rPr>
                <w:position w:val="2"/>
                <w:rtl/>
                <w:lang w:bidi="ar-EG"/>
              </w:rPr>
            </w:pPr>
            <w:r w:rsidRPr="00842463">
              <w:rPr>
                <w:rFonts w:hint="cs"/>
                <w:position w:val="2"/>
                <w:rtl/>
              </w:rPr>
              <w:t>الفاكس:</w:t>
            </w:r>
          </w:p>
        </w:tc>
        <w:tc>
          <w:tcPr>
            <w:tcW w:w="1924" w:type="pct"/>
          </w:tcPr>
          <w:p w14:paraId="131D8ED5" w14:textId="77777777" w:rsidR="00684712" w:rsidRPr="003D69B8" w:rsidRDefault="00684712" w:rsidP="00684712">
            <w:pPr>
              <w:pStyle w:val="Tabletext"/>
              <w:bidi/>
              <w:spacing w:before="80" w:after="60" w:line="300" w:lineRule="exact"/>
              <w:rPr>
                <w:rFonts w:cstheme="minorHAnsi"/>
                <w:b/>
                <w:szCs w:val="22"/>
              </w:rPr>
            </w:pPr>
            <w:r w:rsidRPr="003D69B8">
              <w:rPr>
                <w:rFonts w:cstheme="minorHAnsi"/>
                <w:szCs w:val="22"/>
              </w:rPr>
              <w:t>+41 22 730 5853</w:t>
            </w:r>
          </w:p>
        </w:tc>
        <w:tc>
          <w:tcPr>
            <w:tcW w:w="2279" w:type="pct"/>
            <w:vMerge/>
          </w:tcPr>
          <w:p w14:paraId="6FFD35AD" w14:textId="77777777" w:rsidR="00684712" w:rsidRPr="00D517B2" w:rsidRDefault="00684712" w:rsidP="00684712">
            <w:pPr>
              <w:spacing w:before="80" w:after="60" w:line="300" w:lineRule="exact"/>
              <w:jc w:val="left"/>
              <w:rPr>
                <w:position w:val="2"/>
                <w:rtl/>
              </w:rPr>
            </w:pPr>
          </w:p>
        </w:tc>
      </w:tr>
      <w:tr w:rsidR="00684712" w:rsidRPr="00D517B2" w14:paraId="2521E7ED" w14:textId="77777777" w:rsidTr="00CC1A7B">
        <w:trPr>
          <w:cantSplit/>
          <w:trHeight w:val="340"/>
          <w:jc w:val="center"/>
        </w:trPr>
        <w:tc>
          <w:tcPr>
            <w:tcW w:w="796" w:type="pct"/>
          </w:tcPr>
          <w:p w14:paraId="271448B2" w14:textId="77777777" w:rsidR="00684712" w:rsidRPr="00842463" w:rsidRDefault="00684712" w:rsidP="00684712">
            <w:pPr>
              <w:spacing w:before="80" w:after="60" w:line="300" w:lineRule="exact"/>
              <w:jc w:val="left"/>
              <w:rPr>
                <w:position w:val="2"/>
                <w:rtl/>
                <w:lang w:bidi="ar-EG"/>
              </w:rPr>
            </w:pPr>
            <w:r w:rsidRPr="00842463">
              <w:rPr>
                <w:rFonts w:hint="cs"/>
                <w:position w:val="2"/>
                <w:rtl/>
              </w:rPr>
              <w:t>البريد الإلكتروني:</w:t>
            </w:r>
          </w:p>
        </w:tc>
        <w:tc>
          <w:tcPr>
            <w:tcW w:w="1924" w:type="pct"/>
          </w:tcPr>
          <w:p w14:paraId="5035ADFA" w14:textId="77777777" w:rsidR="00684712" w:rsidRPr="003D69B8" w:rsidRDefault="00D604FF" w:rsidP="00684712">
            <w:pPr>
              <w:pStyle w:val="Tabletext"/>
              <w:bidi/>
              <w:spacing w:before="80" w:after="60" w:line="300" w:lineRule="exact"/>
              <w:rPr>
                <w:rFonts w:cstheme="minorHAnsi"/>
                <w:szCs w:val="22"/>
              </w:rPr>
            </w:pPr>
            <w:hyperlink r:id="rId9" w:history="1">
              <w:r w:rsidR="00684712" w:rsidRPr="00E84E45">
                <w:rPr>
                  <w:rStyle w:val="Hyperlink"/>
                  <w:rFonts w:cstheme="minorHAnsi"/>
                  <w:szCs w:val="22"/>
                </w:rPr>
                <w:t>tsbsg</w:t>
              </w:r>
              <w:r w:rsidR="00684712" w:rsidRPr="00EC3E05">
                <w:rPr>
                  <w:rStyle w:val="Hyperlink"/>
                  <w:rFonts w:cstheme="minorHAnsi"/>
                  <w:szCs w:val="22"/>
                </w:rPr>
                <w:t>21</w:t>
              </w:r>
              <w:r w:rsidR="00684712" w:rsidRPr="00E84E45">
                <w:rPr>
                  <w:rStyle w:val="Hyperlink"/>
                  <w:rFonts w:cstheme="minorHAnsi"/>
                  <w:szCs w:val="22"/>
                </w:rPr>
                <w:t>@itu.int</w:t>
              </w:r>
            </w:hyperlink>
          </w:p>
        </w:tc>
        <w:tc>
          <w:tcPr>
            <w:tcW w:w="2279" w:type="pct"/>
            <w:vMerge/>
          </w:tcPr>
          <w:p w14:paraId="36603D71" w14:textId="77777777" w:rsidR="00684712" w:rsidRPr="00D517B2" w:rsidRDefault="00684712" w:rsidP="00684712">
            <w:pPr>
              <w:spacing w:before="80" w:after="60" w:line="300" w:lineRule="exact"/>
              <w:jc w:val="left"/>
              <w:rPr>
                <w:position w:val="2"/>
                <w:rtl/>
              </w:rPr>
            </w:pPr>
          </w:p>
        </w:tc>
      </w:tr>
      <w:tr w:rsidR="00684712" w:rsidRPr="00D517B2" w14:paraId="364DA1C3" w14:textId="77777777" w:rsidTr="00CC1A7B">
        <w:trPr>
          <w:cantSplit/>
          <w:jc w:val="center"/>
        </w:trPr>
        <w:tc>
          <w:tcPr>
            <w:tcW w:w="796" w:type="pct"/>
          </w:tcPr>
          <w:p w14:paraId="20CB3AB4" w14:textId="77777777" w:rsidR="00684712" w:rsidRPr="00842463" w:rsidRDefault="00684712" w:rsidP="00684712">
            <w:pPr>
              <w:spacing w:before="80" w:after="60" w:line="300" w:lineRule="exact"/>
              <w:jc w:val="left"/>
              <w:rPr>
                <w:position w:val="2"/>
                <w:rtl/>
                <w:lang w:bidi="ar-EG"/>
              </w:rPr>
            </w:pPr>
            <w:r>
              <w:rPr>
                <w:rFonts w:hint="cs"/>
                <w:position w:val="2"/>
                <w:rtl/>
                <w:lang w:bidi="ar-EG"/>
              </w:rPr>
              <w:t>الموقع الإلكتروني:</w:t>
            </w:r>
          </w:p>
        </w:tc>
        <w:tc>
          <w:tcPr>
            <w:tcW w:w="1924" w:type="pct"/>
          </w:tcPr>
          <w:p w14:paraId="2F97C96F" w14:textId="77777777" w:rsidR="00684712" w:rsidRPr="003D69B8" w:rsidRDefault="00D604FF" w:rsidP="00684712">
            <w:pPr>
              <w:pStyle w:val="Tabletext"/>
              <w:bidi/>
              <w:spacing w:before="80" w:after="60" w:line="300" w:lineRule="exact"/>
              <w:rPr>
                <w:rFonts w:cstheme="minorHAnsi"/>
                <w:szCs w:val="22"/>
              </w:rPr>
            </w:pPr>
            <w:hyperlink r:id="rId10" w:history="1">
              <w:r w:rsidR="00684712" w:rsidRPr="00E84E45">
                <w:rPr>
                  <w:rStyle w:val="Hyperlink"/>
                  <w:rFonts w:cstheme="minorHAnsi"/>
                  <w:szCs w:val="22"/>
                </w:rPr>
                <w:t>https://itu.int/go/tsg</w:t>
              </w:r>
              <w:r w:rsidR="00684712" w:rsidRPr="00EC3E05">
                <w:rPr>
                  <w:rStyle w:val="Hyperlink"/>
                  <w:rFonts w:cstheme="minorHAnsi"/>
                  <w:szCs w:val="22"/>
                </w:rPr>
                <w:t>21</w:t>
              </w:r>
            </w:hyperlink>
          </w:p>
        </w:tc>
        <w:tc>
          <w:tcPr>
            <w:tcW w:w="2279" w:type="pct"/>
            <w:vMerge/>
          </w:tcPr>
          <w:p w14:paraId="6D176A15" w14:textId="77777777" w:rsidR="00684712" w:rsidRPr="00D517B2" w:rsidRDefault="00684712" w:rsidP="00684712">
            <w:pPr>
              <w:spacing w:before="80" w:after="60" w:line="300" w:lineRule="exact"/>
              <w:jc w:val="left"/>
              <w:rPr>
                <w:position w:val="2"/>
                <w:rtl/>
              </w:rPr>
            </w:pPr>
          </w:p>
        </w:tc>
      </w:tr>
      <w:tr w:rsidR="00684712" w:rsidRPr="00D517B2" w14:paraId="7F15821B" w14:textId="77777777" w:rsidTr="00CC1A7B">
        <w:trPr>
          <w:cantSplit/>
          <w:jc w:val="center"/>
        </w:trPr>
        <w:tc>
          <w:tcPr>
            <w:tcW w:w="796" w:type="pct"/>
          </w:tcPr>
          <w:p w14:paraId="5B4392AD" w14:textId="77777777" w:rsidR="00684712" w:rsidRPr="00B54F20" w:rsidRDefault="00684712" w:rsidP="00684712">
            <w:pPr>
              <w:spacing w:before="80" w:after="60" w:line="300" w:lineRule="exact"/>
              <w:jc w:val="left"/>
              <w:rPr>
                <w:b/>
                <w:bCs/>
                <w:position w:val="2"/>
                <w:rtl/>
                <w:lang w:bidi="ar-EG"/>
              </w:rPr>
            </w:pPr>
          </w:p>
        </w:tc>
        <w:tc>
          <w:tcPr>
            <w:tcW w:w="1924" w:type="pct"/>
          </w:tcPr>
          <w:p w14:paraId="4A5ED2B6" w14:textId="77777777" w:rsidR="00684712" w:rsidRPr="00D517B2" w:rsidRDefault="00684712" w:rsidP="00684712">
            <w:pPr>
              <w:spacing w:before="80" w:after="60" w:line="300" w:lineRule="exact"/>
              <w:jc w:val="left"/>
              <w:rPr>
                <w:position w:val="2"/>
              </w:rPr>
            </w:pPr>
          </w:p>
        </w:tc>
        <w:tc>
          <w:tcPr>
            <w:tcW w:w="2279" w:type="pct"/>
          </w:tcPr>
          <w:p w14:paraId="32C65E1E" w14:textId="77777777" w:rsidR="00684712" w:rsidRPr="00D517B2" w:rsidRDefault="00684712" w:rsidP="00684712">
            <w:pPr>
              <w:spacing w:before="80" w:after="60" w:line="300" w:lineRule="exact"/>
              <w:jc w:val="left"/>
              <w:rPr>
                <w:position w:val="2"/>
                <w:rtl/>
              </w:rPr>
            </w:pPr>
          </w:p>
        </w:tc>
      </w:tr>
      <w:tr w:rsidR="00684712" w:rsidRPr="00D517B2" w14:paraId="02D0565E" w14:textId="77777777" w:rsidTr="00D517B2">
        <w:trPr>
          <w:cantSplit/>
          <w:jc w:val="center"/>
        </w:trPr>
        <w:tc>
          <w:tcPr>
            <w:tcW w:w="796" w:type="pct"/>
          </w:tcPr>
          <w:p w14:paraId="772D4482" w14:textId="77777777" w:rsidR="00684712" w:rsidRPr="00B54F20" w:rsidRDefault="00684712" w:rsidP="0068471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1EAA356D" w14:textId="77777777" w:rsidR="00684712" w:rsidRPr="00D517B2" w:rsidRDefault="00684712" w:rsidP="00684712">
            <w:pPr>
              <w:spacing w:before="80" w:after="60" w:line="300" w:lineRule="exact"/>
              <w:jc w:val="left"/>
              <w:rPr>
                <w:position w:val="2"/>
                <w:rtl/>
              </w:rPr>
            </w:pPr>
            <w:r w:rsidRPr="00684712">
              <w:rPr>
                <w:b/>
                <w:bCs/>
                <w:position w:val="2"/>
                <w:rtl/>
              </w:rPr>
              <w:t xml:space="preserve">اجتماعات فرقتي العمل </w:t>
            </w:r>
            <w:r>
              <w:rPr>
                <w:b/>
                <w:bCs/>
                <w:position w:val="2"/>
              </w:rPr>
              <w:t>2/21</w:t>
            </w:r>
            <w:r w:rsidRPr="00684712">
              <w:rPr>
                <w:b/>
                <w:bCs/>
                <w:position w:val="2"/>
                <w:rtl/>
              </w:rPr>
              <w:t xml:space="preserve"> و</w:t>
            </w:r>
            <w:r>
              <w:rPr>
                <w:b/>
                <w:bCs/>
                <w:position w:val="2"/>
              </w:rPr>
              <w:t>4/21</w:t>
            </w:r>
            <w:r w:rsidRPr="00684712">
              <w:rPr>
                <w:b/>
                <w:bCs/>
                <w:position w:val="2"/>
                <w:rtl/>
              </w:rPr>
              <w:t xml:space="preserve"> وأفرقة المقررين ذات الصلة</w:t>
            </w:r>
            <w:r>
              <w:rPr>
                <w:b/>
                <w:bCs/>
                <w:position w:val="2"/>
                <w:rtl/>
              </w:rPr>
              <w:br/>
            </w:r>
            <w:r w:rsidRPr="00684712">
              <w:rPr>
                <w:b/>
                <w:bCs/>
                <w:position w:val="2"/>
                <w:rtl/>
              </w:rPr>
              <w:t xml:space="preserve">(جنيف، </w:t>
            </w:r>
            <w:r w:rsidRPr="00684712">
              <w:rPr>
                <w:b/>
                <w:bCs/>
                <w:position w:val="2"/>
              </w:rPr>
              <w:t>30</w:t>
            </w:r>
            <w:r w:rsidRPr="00684712">
              <w:rPr>
                <w:b/>
                <w:bCs/>
                <w:position w:val="2"/>
                <w:rtl/>
              </w:rPr>
              <w:t xml:space="preserve"> يونيو - </w:t>
            </w:r>
            <w:r w:rsidRPr="00684712">
              <w:rPr>
                <w:b/>
                <w:bCs/>
                <w:position w:val="2"/>
              </w:rPr>
              <w:t>4</w:t>
            </w:r>
            <w:r w:rsidRPr="00684712">
              <w:rPr>
                <w:b/>
                <w:bCs/>
                <w:position w:val="2"/>
                <w:rtl/>
              </w:rPr>
              <w:t xml:space="preserve"> يوليو </w:t>
            </w:r>
            <w:r w:rsidRPr="00684712">
              <w:rPr>
                <w:b/>
                <w:bCs/>
                <w:position w:val="2"/>
              </w:rPr>
              <w:t>2025</w:t>
            </w:r>
            <w:r w:rsidRPr="00684712">
              <w:rPr>
                <w:b/>
                <w:bCs/>
                <w:position w:val="2"/>
                <w:rtl/>
              </w:rPr>
              <w:t>)</w:t>
            </w:r>
          </w:p>
        </w:tc>
      </w:tr>
    </w:tbl>
    <w:p w14:paraId="0D8DF75E" w14:textId="77777777" w:rsidR="00D517B2" w:rsidRPr="00D517B2" w:rsidRDefault="00D517B2" w:rsidP="00FF096D">
      <w:pPr>
        <w:spacing w:before="600"/>
        <w:rPr>
          <w:rtl/>
          <w:lang w:bidi="ar-SY"/>
        </w:rPr>
      </w:pPr>
      <w:r w:rsidRPr="00D517B2">
        <w:rPr>
          <w:rFonts w:hint="cs"/>
          <w:rtl/>
          <w:lang w:bidi="ar-SY"/>
        </w:rPr>
        <w:t>حضرات السادة والسيدات،</w:t>
      </w:r>
    </w:p>
    <w:p w14:paraId="1A5792DE" w14:textId="77777777" w:rsidR="00D517B2" w:rsidRPr="00D517B2" w:rsidRDefault="00D517B2" w:rsidP="00D517B2">
      <w:pPr>
        <w:rPr>
          <w:rtl/>
          <w:lang w:bidi="ar-EG"/>
        </w:rPr>
      </w:pPr>
      <w:r w:rsidRPr="00D517B2">
        <w:rPr>
          <w:rFonts w:hint="cs"/>
          <w:rtl/>
        </w:rPr>
        <w:t>تحية طيبة وبعد،</w:t>
      </w:r>
    </w:p>
    <w:p w14:paraId="2CA9FE3B" w14:textId="77777777" w:rsidR="000F791A" w:rsidRDefault="000F791A" w:rsidP="000F791A">
      <w:pPr>
        <w:rPr>
          <w:rtl/>
          <w:lang w:bidi="ar-SY"/>
        </w:rPr>
      </w:pPr>
      <w:r>
        <w:rPr>
          <w:rtl/>
          <w:lang w:bidi="ar-SY"/>
        </w:rPr>
        <w:t xml:space="preserve">يسعدني أن أدعوكم لحضور اجتماعات فرقة العمل </w:t>
      </w:r>
      <w:r w:rsidR="00C6457A">
        <w:rPr>
          <w:lang w:bidi="ar-SY"/>
        </w:rPr>
        <w:t>2/21</w:t>
      </w:r>
      <w:r>
        <w:rPr>
          <w:rtl/>
          <w:lang w:bidi="ar-SY"/>
        </w:rPr>
        <w:t xml:space="preserve"> </w:t>
      </w:r>
      <w:r>
        <w:rPr>
          <w:lang w:bidi="ar-SY"/>
        </w:rPr>
        <w:t>(WP</w:t>
      </w:r>
      <w:r w:rsidR="003152A4">
        <w:rPr>
          <w:lang w:bidi="ar-SY"/>
        </w:rPr>
        <w:t>2/21</w:t>
      </w:r>
      <w:r>
        <w:rPr>
          <w:lang w:bidi="ar-SY"/>
        </w:rPr>
        <w:t>)</w:t>
      </w:r>
      <w:r>
        <w:rPr>
          <w:rtl/>
          <w:lang w:bidi="ar-SY"/>
        </w:rPr>
        <w:t xml:space="preserve"> </w:t>
      </w:r>
      <w:r w:rsidRPr="003152A4">
        <w:rPr>
          <w:rtl/>
          <w:lang w:bidi="ar-SY"/>
        </w:rPr>
        <w:t>المعنية</w:t>
      </w:r>
      <w:r w:rsidRPr="003152A4">
        <w:rPr>
          <w:i/>
          <w:iCs/>
          <w:rtl/>
          <w:lang w:bidi="ar-SY"/>
        </w:rPr>
        <w:t xml:space="preserve"> بالخدمات الرقمية متعددة الوسائط والجوانب البشرية</w:t>
      </w:r>
      <w:r>
        <w:rPr>
          <w:rtl/>
          <w:lang w:bidi="ar-SY"/>
        </w:rPr>
        <w:t xml:space="preserve"> وفرقة العمل </w:t>
      </w:r>
      <w:r w:rsidR="00C6457A">
        <w:rPr>
          <w:lang w:bidi="ar-SY"/>
        </w:rPr>
        <w:t>4/21</w:t>
      </w:r>
      <w:r>
        <w:rPr>
          <w:rtl/>
          <w:lang w:bidi="ar-SY"/>
        </w:rPr>
        <w:t xml:space="preserve"> </w:t>
      </w:r>
      <w:r>
        <w:rPr>
          <w:lang w:bidi="ar-SY"/>
        </w:rPr>
        <w:t>(WP</w:t>
      </w:r>
      <w:r w:rsidR="003152A4">
        <w:rPr>
          <w:lang w:bidi="ar-SY"/>
        </w:rPr>
        <w:t>4/21</w:t>
      </w:r>
      <w:r>
        <w:rPr>
          <w:lang w:bidi="ar-SY"/>
        </w:rPr>
        <w:t>)</w:t>
      </w:r>
      <w:r>
        <w:rPr>
          <w:rtl/>
          <w:lang w:bidi="ar-SY"/>
        </w:rPr>
        <w:t xml:space="preserve"> المعنية </w:t>
      </w:r>
      <w:r w:rsidRPr="003152A4">
        <w:rPr>
          <w:i/>
          <w:iCs/>
          <w:rtl/>
          <w:lang w:bidi="ar-SY"/>
        </w:rPr>
        <w:t>بالبنية التحتية لأنظمة وخدمات وتطبيقات الوسائط المتعددة، بما في ذلك الميتافيرس</w:t>
      </w:r>
      <w:r>
        <w:rPr>
          <w:rtl/>
          <w:lang w:bidi="ar-SY"/>
        </w:rPr>
        <w:t xml:space="preserve">، المزمع عقدها يوم الجمعة </w:t>
      </w:r>
      <w:r>
        <w:rPr>
          <w:lang w:bidi="ar-SY"/>
        </w:rPr>
        <w:t>4</w:t>
      </w:r>
      <w:r>
        <w:rPr>
          <w:rtl/>
          <w:lang w:bidi="ar-SY"/>
        </w:rPr>
        <w:t xml:space="preserve"> يوليو </w:t>
      </w:r>
      <w:r>
        <w:rPr>
          <w:lang w:bidi="ar-SY"/>
        </w:rPr>
        <w:t>2025</w:t>
      </w:r>
      <w:r>
        <w:rPr>
          <w:rtl/>
          <w:lang w:bidi="ar-SY"/>
        </w:rPr>
        <w:t>.</w:t>
      </w:r>
    </w:p>
    <w:p w14:paraId="108ADE06" w14:textId="295B0DBD" w:rsidR="000F791A" w:rsidRDefault="000F791A" w:rsidP="000F791A">
      <w:pPr>
        <w:rPr>
          <w:rtl/>
          <w:lang w:bidi="ar-SY"/>
        </w:rPr>
      </w:pPr>
      <w:r w:rsidRPr="00DD46DC">
        <w:rPr>
          <w:rtl/>
          <w:lang w:bidi="ar-SY"/>
        </w:rPr>
        <w:t xml:space="preserve">وسيعقد الاجتماعان في مقر الاتحاد الدولي للاتصالات </w:t>
      </w:r>
      <w:r w:rsidRPr="00DD46DC">
        <w:rPr>
          <w:lang w:bidi="ar-SY"/>
        </w:rPr>
        <w:t>(ITU)</w:t>
      </w:r>
      <w:r w:rsidRPr="00DD46DC">
        <w:rPr>
          <w:rtl/>
          <w:lang w:bidi="ar-SY"/>
        </w:rPr>
        <w:t xml:space="preserve"> في جنيف وستسبقهما اجتماعات أفرقة المقررين ذات الصلة والفريق الم</w:t>
      </w:r>
      <w:r w:rsidR="00FC6327" w:rsidRPr="00DD46DC">
        <w:rPr>
          <w:rFonts w:hint="cs"/>
          <w:rtl/>
          <w:lang w:bidi="ar-SY"/>
        </w:rPr>
        <w:t>ت</w:t>
      </w:r>
      <w:r w:rsidRPr="00DD46DC">
        <w:rPr>
          <w:rtl/>
          <w:lang w:bidi="ar-SY"/>
        </w:rPr>
        <w:t xml:space="preserve">خصص المعني </w:t>
      </w:r>
      <w:proofErr w:type="spellStart"/>
      <w:r w:rsidRPr="00DD46DC">
        <w:rPr>
          <w:rtl/>
          <w:lang w:bidi="ar-SY"/>
        </w:rPr>
        <w:t>بالميتافيرس</w:t>
      </w:r>
      <w:proofErr w:type="spellEnd"/>
      <w:r w:rsidRPr="00DD46DC">
        <w:rPr>
          <w:rtl/>
          <w:lang w:bidi="ar-SY"/>
        </w:rPr>
        <w:t xml:space="preserve"> </w:t>
      </w:r>
      <w:r w:rsidRPr="00DD46DC">
        <w:rPr>
          <w:lang w:bidi="ar-SY"/>
        </w:rPr>
        <w:t>(AHG-MV)</w:t>
      </w:r>
      <w:r w:rsidRPr="00DD46DC">
        <w:rPr>
          <w:rtl/>
          <w:lang w:bidi="ar-SY"/>
        </w:rPr>
        <w:t xml:space="preserve"> في الفترة من </w:t>
      </w:r>
      <w:r w:rsidRPr="00DD46DC">
        <w:rPr>
          <w:lang w:bidi="ar-SY"/>
        </w:rPr>
        <w:t>30</w:t>
      </w:r>
      <w:r w:rsidRPr="00DD46DC">
        <w:rPr>
          <w:rtl/>
          <w:lang w:bidi="ar-SY"/>
        </w:rPr>
        <w:t xml:space="preserve"> يونيو إلى </w:t>
      </w:r>
      <w:r w:rsidRPr="00DD46DC">
        <w:rPr>
          <w:lang w:bidi="ar-SY"/>
        </w:rPr>
        <w:t>3</w:t>
      </w:r>
      <w:r w:rsidRPr="00DD46DC">
        <w:rPr>
          <w:rtl/>
          <w:lang w:bidi="ar-SY"/>
        </w:rPr>
        <w:t xml:space="preserve"> يوليو </w:t>
      </w:r>
      <w:r w:rsidRPr="00DD46DC">
        <w:rPr>
          <w:lang w:bidi="ar-SY"/>
        </w:rPr>
        <w:t>2025</w:t>
      </w:r>
      <w:r w:rsidRPr="00DD46DC">
        <w:rPr>
          <w:rtl/>
          <w:lang w:bidi="ar-SY"/>
        </w:rPr>
        <w:t>.</w:t>
      </w:r>
    </w:p>
    <w:p w14:paraId="3A7455AF" w14:textId="77777777" w:rsidR="000F791A" w:rsidRPr="00B269C5" w:rsidRDefault="000F791A" w:rsidP="000F791A">
      <w:pPr>
        <w:rPr>
          <w:spacing w:val="-2"/>
          <w:lang w:bidi="ar-SY"/>
        </w:rPr>
      </w:pPr>
      <w:r w:rsidRPr="00B269C5">
        <w:rPr>
          <w:spacing w:val="-2"/>
          <w:rtl/>
          <w:lang w:bidi="ar-SY"/>
        </w:rPr>
        <w:t>ومن المقرر عقد اجتماعات أخرى لأفرقة المقررين</w:t>
      </w:r>
      <w:r w:rsidR="00B269C5" w:rsidRPr="00B269C5">
        <w:rPr>
          <w:rFonts w:hint="cs"/>
          <w:spacing w:val="-2"/>
          <w:rtl/>
          <w:lang w:bidi="ar-SY"/>
        </w:rPr>
        <w:t xml:space="preserve"> </w:t>
      </w:r>
      <w:r w:rsidRPr="00B269C5">
        <w:rPr>
          <w:spacing w:val="-2"/>
          <w:lang w:bidi="ar-SY"/>
        </w:rPr>
        <w:t>(RGM)</w:t>
      </w:r>
      <w:r w:rsidR="00B269C5" w:rsidRPr="00B269C5">
        <w:rPr>
          <w:rFonts w:hint="cs"/>
          <w:spacing w:val="-2"/>
          <w:rtl/>
          <w:lang w:bidi="ar-SY"/>
        </w:rPr>
        <w:t xml:space="preserve"> </w:t>
      </w:r>
      <w:r w:rsidRPr="00B269C5">
        <w:rPr>
          <w:spacing w:val="-2"/>
          <w:rtl/>
          <w:lang w:bidi="ar-SY"/>
        </w:rPr>
        <w:t xml:space="preserve">في إطار فرقتي العمل </w:t>
      </w:r>
      <w:r w:rsidR="00B269C5" w:rsidRPr="00B269C5">
        <w:rPr>
          <w:spacing w:val="-2"/>
          <w:lang w:bidi="ar-SY"/>
        </w:rPr>
        <w:t>2/21</w:t>
      </w:r>
      <w:r w:rsidRPr="00B269C5">
        <w:rPr>
          <w:spacing w:val="-2"/>
          <w:rtl/>
          <w:lang w:bidi="ar-SY"/>
        </w:rPr>
        <w:t xml:space="preserve"> و</w:t>
      </w:r>
      <w:r w:rsidR="00B269C5" w:rsidRPr="00B269C5">
        <w:rPr>
          <w:spacing w:val="-2"/>
          <w:lang w:bidi="ar-SY"/>
        </w:rPr>
        <w:t>4/21</w:t>
      </w:r>
      <w:r w:rsidRPr="00B269C5">
        <w:rPr>
          <w:spacing w:val="-2"/>
          <w:rtl/>
          <w:lang w:bidi="ar-SY"/>
        </w:rPr>
        <w:t xml:space="preserve"> في الأشهر السابقة، انظر</w:t>
      </w:r>
      <w:r w:rsidR="00B269C5" w:rsidRPr="00B269C5">
        <w:rPr>
          <w:rFonts w:hint="eastAsia"/>
          <w:spacing w:val="-2"/>
          <w:rtl/>
          <w:lang w:bidi="ar-EG"/>
        </w:rPr>
        <w:t> </w:t>
      </w:r>
      <w:r w:rsidRPr="00B269C5">
        <w:rPr>
          <w:spacing w:val="-2"/>
          <w:rtl/>
          <w:lang w:bidi="ar-SY"/>
        </w:rPr>
        <w:t xml:space="preserve">المعلومات المتعلقة بكيفية المساهمة والمشاركة في جميع اجتماعات أفرقة المقررين الإقليميين للجنة الدراسات </w:t>
      </w:r>
      <w:r w:rsidRPr="00B269C5">
        <w:rPr>
          <w:spacing w:val="-2"/>
          <w:lang w:bidi="ar-SY"/>
        </w:rPr>
        <w:t>21</w:t>
      </w:r>
      <w:r w:rsidRPr="00B269C5">
        <w:rPr>
          <w:spacing w:val="-2"/>
          <w:rtl/>
          <w:lang w:bidi="ar-SY"/>
        </w:rPr>
        <w:t xml:space="preserve"> عبر الرابط التالي:</w:t>
      </w:r>
      <w:r w:rsidR="00B269C5" w:rsidRPr="00B269C5">
        <w:rPr>
          <w:rFonts w:hint="cs"/>
          <w:spacing w:val="-2"/>
          <w:rtl/>
          <w:lang w:bidi="ar-SY"/>
        </w:rPr>
        <w:t xml:space="preserve"> </w:t>
      </w:r>
      <w:hyperlink r:id="rId11" w:history="1">
        <w:r w:rsidR="00B269C5" w:rsidRPr="00B269C5">
          <w:rPr>
            <w:rStyle w:val="Hyperlink"/>
            <w:spacing w:val="-2"/>
          </w:rPr>
          <w:t>https://www.itu.int/net/ITU-T/lists/rgm.aspx?Group=21&amp;Q=-1&amp;From=2025-06-01&amp;To=2025-10-17</w:t>
        </w:r>
      </w:hyperlink>
      <w:r w:rsidR="00B269C5" w:rsidRPr="00B269C5">
        <w:rPr>
          <w:rFonts w:hint="cs"/>
          <w:spacing w:val="-2"/>
          <w:rtl/>
        </w:rPr>
        <w:t>.</w:t>
      </w:r>
    </w:p>
    <w:p w14:paraId="1C07FBAF" w14:textId="77777777" w:rsidR="000F791A" w:rsidRDefault="000F791A" w:rsidP="000F791A">
      <w:pPr>
        <w:rPr>
          <w:rtl/>
          <w:lang w:bidi="ar-SY"/>
        </w:rPr>
      </w:pPr>
      <w:r>
        <w:rPr>
          <w:rtl/>
          <w:lang w:bidi="ar-SY"/>
        </w:rPr>
        <w:t xml:space="preserve">وتتمثل </w:t>
      </w:r>
      <w:r w:rsidRPr="00B269C5">
        <w:rPr>
          <w:b/>
          <w:bCs/>
          <w:rtl/>
          <w:lang w:bidi="ar-SY"/>
        </w:rPr>
        <w:t>الأهداف الرئيسية</w:t>
      </w:r>
      <w:r>
        <w:rPr>
          <w:rtl/>
          <w:lang w:bidi="ar-SY"/>
        </w:rPr>
        <w:t xml:space="preserve"> لاجتماعات فرقتي العمل </w:t>
      </w:r>
      <w:r w:rsidR="00B269C5">
        <w:rPr>
          <w:lang w:bidi="ar-SY"/>
        </w:rPr>
        <w:t>2/21</w:t>
      </w:r>
      <w:r>
        <w:rPr>
          <w:rtl/>
          <w:lang w:bidi="ar-SY"/>
        </w:rPr>
        <w:t xml:space="preserve"> وفرقة العمل </w:t>
      </w:r>
      <w:r w:rsidR="00B269C5">
        <w:rPr>
          <w:lang w:bidi="ar-SY"/>
        </w:rPr>
        <w:t>4/21</w:t>
      </w:r>
      <w:r>
        <w:rPr>
          <w:rtl/>
          <w:lang w:bidi="ar-SY"/>
        </w:rPr>
        <w:t xml:space="preserve"> في استعراض نتائج الأنشطة المرحلية السابقة لأفرقة المقررين الإقليميين وإقرار بنود عمل فرقتي العمل </w:t>
      </w:r>
      <w:r w:rsidR="00B269C5">
        <w:rPr>
          <w:lang w:bidi="ar-SY"/>
        </w:rPr>
        <w:t>2/21</w:t>
      </w:r>
      <w:r>
        <w:rPr>
          <w:rtl/>
          <w:lang w:bidi="ar-SY"/>
        </w:rPr>
        <w:t xml:space="preserve"> و</w:t>
      </w:r>
      <w:r w:rsidR="00B269C5">
        <w:rPr>
          <w:lang w:bidi="ar-SY"/>
        </w:rPr>
        <w:t>4/21</w:t>
      </w:r>
      <w:r>
        <w:rPr>
          <w:rtl/>
          <w:lang w:bidi="ar-SY"/>
        </w:rPr>
        <w:t xml:space="preserve"> الناضجة بما فيه الكفاية (انظر مشروعي جدول الأعمال في </w:t>
      </w:r>
      <w:r w:rsidRPr="00B269C5">
        <w:rPr>
          <w:b/>
          <w:bCs/>
          <w:rtl/>
          <w:lang w:bidi="ar-SY"/>
        </w:rPr>
        <w:t xml:space="preserve">الملحق </w:t>
      </w:r>
      <w:r w:rsidRPr="00B269C5">
        <w:rPr>
          <w:b/>
          <w:bCs/>
          <w:lang w:bidi="ar-SY"/>
        </w:rPr>
        <w:t>B</w:t>
      </w:r>
      <w:r>
        <w:rPr>
          <w:rtl/>
          <w:lang w:bidi="ar-SY"/>
        </w:rPr>
        <w:t xml:space="preserve"> للاطلاع على التفاصيل).</w:t>
      </w:r>
    </w:p>
    <w:p w14:paraId="794F2BA2" w14:textId="77777777" w:rsidR="000F791A" w:rsidRDefault="000F791A" w:rsidP="000F791A">
      <w:pPr>
        <w:rPr>
          <w:rtl/>
          <w:lang w:bidi="ar-SY"/>
        </w:rPr>
      </w:pPr>
      <w:r>
        <w:rPr>
          <w:rtl/>
          <w:lang w:bidi="ar-SY"/>
        </w:rPr>
        <w:t>وفيما يلي جميع الاجتماعات التي عُقدت في نفس المكان في جنيف:</w:t>
      </w:r>
    </w:p>
    <w:p w14:paraId="6D49D57E" w14:textId="77777777" w:rsidR="000F791A" w:rsidRDefault="00B269C5" w:rsidP="00B269C5">
      <w:pPr>
        <w:pStyle w:val="enumlev1"/>
        <w:rPr>
          <w:rtl/>
        </w:rPr>
      </w:pPr>
      <w:r>
        <w:rPr>
          <w:rtl/>
        </w:rPr>
        <w:t>−</w:t>
      </w:r>
      <w:r w:rsidR="000F791A">
        <w:rPr>
          <w:rtl/>
        </w:rPr>
        <w:tab/>
        <w:t xml:space="preserve">فريق العمل </w:t>
      </w:r>
      <w:r>
        <w:t>2/21</w:t>
      </w:r>
      <w:r w:rsidR="000F791A">
        <w:rPr>
          <w:rtl/>
        </w:rPr>
        <w:t xml:space="preserve"> (</w:t>
      </w:r>
      <w:r w:rsidR="000F791A">
        <w:t>4</w:t>
      </w:r>
      <w:r w:rsidR="000F791A">
        <w:rPr>
          <w:rtl/>
        </w:rPr>
        <w:t xml:space="preserve"> يوليو </w:t>
      </w:r>
      <w:r w:rsidR="000F791A">
        <w:t>2025</w:t>
      </w:r>
      <w:r w:rsidR="000F791A">
        <w:rPr>
          <w:rtl/>
        </w:rPr>
        <w:t>)</w:t>
      </w:r>
    </w:p>
    <w:p w14:paraId="4490357D" w14:textId="77777777" w:rsidR="000F791A" w:rsidRDefault="00B269C5" w:rsidP="00B269C5">
      <w:pPr>
        <w:pStyle w:val="enumlev1"/>
        <w:rPr>
          <w:rtl/>
        </w:rPr>
      </w:pPr>
      <w:r>
        <w:rPr>
          <w:rtl/>
        </w:rPr>
        <w:t>−</w:t>
      </w:r>
      <w:r w:rsidR="000F791A">
        <w:rPr>
          <w:rtl/>
        </w:rPr>
        <w:tab/>
        <w:t xml:space="preserve">فريق العمل </w:t>
      </w:r>
      <w:r>
        <w:t>4/21</w:t>
      </w:r>
      <w:r w:rsidR="000F791A">
        <w:rPr>
          <w:rtl/>
        </w:rPr>
        <w:t xml:space="preserve"> (</w:t>
      </w:r>
      <w:r w:rsidR="000F791A">
        <w:t>4</w:t>
      </w:r>
      <w:r w:rsidR="000F791A">
        <w:rPr>
          <w:rtl/>
        </w:rPr>
        <w:t xml:space="preserve"> يوليو </w:t>
      </w:r>
      <w:r w:rsidR="000F791A">
        <w:t>2025</w:t>
      </w:r>
      <w:r w:rsidR="000F791A">
        <w:rPr>
          <w:rtl/>
        </w:rPr>
        <w:t>)</w:t>
      </w:r>
    </w:p>
    <w:p w14:paraId="6B60D9D8" w14:textId="77777777" w:rsidR="000F791A" w:rsidRDefault="00B269C5" w:rsidP="00B269C5">
      <w:pPr>
        <w:pStyle w:val="enumlev1"/>
        <w:rPr>
          <w:rtl/>
        </w:rPr>
      </w:pPr>
      <w:r>
        <w:rPr>
          <w:rtl/>
        </w:rPr>
        <w:t>−</w:t>
      </w:r>
      <w:r w:rsidR="000F791A">
        <w:rPr>
          <w:rtl/>
        </w:rPr>
        <w:tab/>
        <w:t xml:space="preserve">فريق المسألة </w:t>
      </w:r>
      <w:r>
        <w:t>10/21</w:t>
      </w:r>
      <w:r w:rsidR="000F791A">
        <w:rPr>
          <w:rtl/>
        </w:rPr>
        <w:t xml:space="preserve"> (</w:t>
      </w:r>
      <w:r w:rsidR="000F791A">
        <w:t>30</w:t>
      </w:r>
      <w:r w:rsidR="000F791A">
        <w:rPr>
          <w:rtl/>
        </w:rPr>
        <w:t xml:space="preserve"> يونيو - </w:t>
      </w:r>
      <w:r w:rsidR="000F791A">
        <w:t>2</w:t>
      </w:r>
      <w:r w:rsidR="000F791A">
        <w:rPr>
          <w:rtl/>
        </w:rPr>
        <w:t xml:space="preserve"> يوليو </w:t>
      </w:r>
      <w:r w:rsidR="000F791A">
        <w:t>2025</w:t>
      </w:r>
      <w:r w:rsidR="000F791A">
        <w:rPr>
          <w:rtl/>
        </w:rPr>
        <w:t>)</w:t>
      </w:r>
    </w:p>
    <w:p w14:paraId="7D9220B6" w14:textId="3C04FB1F" w:rsidR="000F791A" w:rsidRDefault="00B269C5" w:rsidP="00B269C5">
      <w:pPr>
        <w:pStyle w:val="enumlev1"/>
        <w:rPr>
          <w:rtl/>
        </w:rPr>
      </w:pPr>
      <w:r>
        <w:rPr>
          <w:rtl/>
        </w:rPr>
        <w:t>−</w:t>
      </w:r>
      <w:r w:rsidR="000F791A">
        <w:rPr>
          <w:rtl/>
        </w:rPr>
        <w:tab/>
        <w:t>الفريق الم</w:t>
      </w:r>
      <w:r w:rsidR="00FC6327">
        <w:rPr>
          <w:rFonts w:hint="cs"/>
          <w:rtl/>
        </w:rPr>
        <w:t>ت</w:t>
      </w:r>
      <w:r w:rsidR="000F791A">
        <w:rPr>
          <w:rtl/>
        </w:rPr>
        <w:t xml:space="preserve">خصص المعني </w:t>
      </w:r>
      <w:proofErr w:type="spellStart"/>
      <w:r w:rsidR="00942483">
        <w:rPr>
          <w:rFonts w:hint="cs"/>
          <w:rtl/>
        </w:rPr>
        <w:t>ب</w:t>
      </w:r>
      <w:r w:rsidR="000F791A">
        <w:rPr>
          <w:rtl/>
        </w:rPr>
        <w:t>الميتافيرس</w:t>
      </w:r>
      <w:proofErr w:type="spellEnd"/>
      <w:r w:rsidR="000F791A">
        <w:rPr>
          <w:rtl/>
        </w:rPr>
        <w:t xml:space="preserve"> </w:t>
      </w:r>
      <w:r w:rsidR="000F791A">
        <w:t>(AHG-MV)</w:t>
      </w:r>
      <w:r w:rsidR="000F791A">
        <w:rPr>
          <w:rtl/>
        </w:rPr>
        <w:t xml:space="preserve"> (</w:t>
      </w:r>
      <w:r w:rsidR="000F791A">
        <w:t>30</w:t>
      </w:r>
      <w:r w:rsidR="000F791A">
        <w:rPr>
          <w:rtl/>
        </w:rPr>
        <w:t xml:space="preserve"> يونيو و</w:t>
      </w:r>
      <w:r w:rsidR="000F791A">
        <w:t>2</w:t>
      </w:r>
      <w:r w:rsidR="000F791A">
        <w:rPr>
          <w:rtl/>
        </w:rPr>
        <w:t xml:space="preserve"> يوليو </w:t>
      </w:r>
      <w:r w:rsidR="000F791A">
        <w:t>2025</w:t>
      </w:r>
      <w:r w:rsidR="000F791A">
        <w:rPr>
          <w:rtl/>
        </w:rPr>
        <w:t>)</w:t>
      </w:r>
    </w:p>
    <w:p w14:paraId="69FDE006" w14:textId="77777777" w:rsidR="000F791A" w:rsidRDefault="00B269C5" w:rsidP="00B269C5">
      <w:pPr>
        <w:pStyle w:val="enumlev1"/>
        <w:rPr>
          <w:rtl/>
        </w:rPr>
      </w:pPr>
      <w:r>
        <w:rPr>
          <w:rtl/>
        </w:rPr>
        <w:t>−</w:t>
      </w:r>
      <w:r w:rsidR="000F791A">
        <w:rPr>
          <w:rtl/>
        </w:rPr>
        <w:tab/>
        <w:t xml:space="preserve">فريق المسألة </w:t>
      </w:r>
      <w:r>
        <w:t>2/21</w:t>
      </w:r>
      <w:r w:rsidR="000F791A">
        <w:rPr>
          <w:rtl/>
        </w:rPr>
        <w:t xml:space="preserve"> (</w:t>
      </w:r>
      <w:r w:rsidR="000F791A">
        <w:t>3</w:t>
      </w:r>
      <w:r w:rsidR="000F791A">
        <w:rPr>
          <w:rtl/>
        </w:rPr>
        <w:t xml:space="preserve"> يوليو </w:t>
      </w:r>
      <w:r w:rsidR="000F791A">
        <w:t>2025</w:t>
      </w:r>
      <w:r w:rsidR="000F791A">
        <w:rPr>
          <w:rtl/>
        </w:rPr>
        <w:t>)</w:t>
      </w:r>
    </w:p>
    <w:p w14:paraId="4B883466" w14:textId="78053ECC" w:rsidR="000F791A" w:rsidRPr="00B269C5" w:rsidRDefault="000F791A" w:rsidP="00B269C5">
      <w:pPr>
        <w:pStyle w:val="Note"/>
        <w:rPr>
          <w:i/>
          <w:iCs/>
          <w:rtl/>
          <w:lang w:bidi="ar-SY"/>
        </w:rPr>
      </w:pPr>
      <w:r w:rsidRPr="00B269C5">
        <w:rPr>
          <w:b/>
          <w:bCs/>
          <w:i/>
          <w:iCs/>
          <w:rtl/>
          <w:lang w:bidi="ar-SY"/>
        </w:rPr>
        <w:t>ملاحظة</w:t>
      </w:r>
      <w:r w:rsidRPr="00B269C5">
        <w:rPr>
          <w:i/>
          <w:iCs/>
          <w:rtl/>
          <w:lang w:bidi="ar-SY"/>
        </w:rPr>
        <w:t xml:space="preserve">: سينضم فريق المسألة </w:t>
      </w:r>
      <w:r w:rsidR="00B269C5" w:rsidRPr="00B269C5">
        <w:rPr>
          <w:i/>
          <w:iCs/>
          <w:lang w:bidi="ar-SY"/>
        </w:rPr>
        <w:t>2/21</w:t>
      </w:r>
      <w:r w:rsidRPr="00B269C5">
        <w:rPr>
          <w:i/>
          <w:iCs/>
          <w:rtl/>
          <w:lang w:bidi="ar-SY"/>
        </w:rPr>
        <w:t xml:space="preserve"> إلى مشاورة أصحاب المصلحة بين الاتحاد ومنظمة الصحة العالمية بشأن مبادرة جعل الاستماع آمنا</w:t>
      </w:r>
      <w:r w:rsidR="00B269C5">
        <w:rPr>
          <w:rFonts w:hint="cs"/>
          <w:i/>
          <w:iCs/>
          <w:rtl/>
          <w:lang w:bidi="ar-SY"/>
        </w:rPr>
        <w:t>ً</w:t>
      </w:r>
      <w:r w:rsidRPr="00B269C5">
        <w:rPr>
          <w:i/>
          <w:iCs/>
          <w:rtl/>
          <w:lang w:bidi="ar-SY"/>
        </w:rPr>
        <w:t xml:space="preserve"> (جنيف، سويسرا، </w:t>
      </w:r>
      <w:r w:rsidRPr="00B269C5">
        <w:rPr>
          <w:i/>
          <w:iCs/>
          <w:lang w:bidi="ar-SY"/>
        </w:rPr>
        <w:t>1</w:t>
      </w:r>
      <w:r w:rsidRPr="00B269C5">
        <w:rPr>
          <w:i/>
          <w:iCs/>
          <w:rtl/>
          <w:lang w:bidi="ar-SY"/>
        </w:rPr>
        <w:t>-</w:t>
      </w:r>
      <w:r w:rsidRPr="00B269C5">
        <w:rPr>
          <w:i/>
          <w:iCs/>
          <w:lang w:bidi="ar-SY"/>
        </w:rPr>
        <w:t>3</w:t>
      </w:r>
      <w:r w:rsidRPr="00B269C5">
        <w:rPr>
          <w:i/>
          <w:iCs/>
          <w:rtl/>
          <w:lang w:bidi="ar-SY"/>
        </w:rPr>
        <w:t xml:space="preserve"> يوليو </w:t>
      </w:r>
      <w:r w:rsidRPr="00B269C5">
        <w:rPr>
          <w:i/>
          <w:iCs/>
          <w:lang w:bidi="ar-SY"/>
        </w:rPr>
        <w:t>2025</w:t>
      </w:r>
      <w:r w:rsidRPr="00B269C5">
        <w:rPr>
          <w:i/>
          <w:iCs/>
          <w:rtl/>
          <w:lang w:bidi="ar-SY"/>
        </w:rPr>
        <w:t xml:space="preserve">)، انظر </w:t>
      </w:r>
      <w:hyperlink r:id="rId12" w:history="1">
        <w:r w:rsidRPr="00B269C5">
          <w:rPr>
            <w:rStyle w:val="Hyperlink"/>
            <w:i/>
            <w:iCs/>
            <w:rtl/>
            <w:lang w:bidi="ar-SY"/>
          </w:rPr>
          <w:t xml:space="preserve">الرسالة المعممة </w:t>
        </w:r>
        <w:r w:rsidRPr="00B269C5">
          <w:rPr>
            <w:rStyle w:val="Hyperlink"/>
            <w:i/>
            <w:iCs/>
            <w:lang w:bidi="ar-SY"/>
          </w:rPr>
          <w:t>42</w:t>
        </w:r>
      </w:hyperlink>
      <w:r w:rsidRPr="00B269C5">
        <w:rPr>
          <w:i/>
          <w:iCs/>
          <w:rtl/>
          <w:lang w:bidi="ar-SY"/>
        </w:rPr>
        <w:t xml:space="preserve"> من مكتب تقييس الاتصالات و</w:t>
      </w:r>
      <w:hyperlink r:id="rId13" w:anchor="/ar" w:history="1">
        <w:r w:rsidRPr="00434C9F">
          <w:rPr>
            <w:rStyle w:val="Hyperlink"/>
            <w:i/>
            <w:iCs/>
            <w:rtl/>
            <w:lang w:bidi="ar-SY"/>
          </w:rPr>
          <w:t>الصفحة الإلكترونية المخصصة للحدث</w:t>
        </w:r>
      </w:hyperlink>
      <w:r w:rsidRPr="00B269C5">
        <w:rPr>
          <w:i/>
          <w:iCs/>
          <w:rtl/>
          <w:lang w:bidi="ar-SY"/>
        </w:rPr>
        <w:t>.</w:t>
      </w:r>
    </w:p>
    <w:p w14:paraId="434F0E50" w14:textId="77777777" w:rsidR="000F791A" w:rsidRDefault="000F791A" w:rsidP="00DD46DC">
      <w:pPr>
        <w:keepNext/>
        <w:rPr>
          <w:rtl/>
          <w:lang w:bidi="ar-SY"/>
        </w:rPr>
      </w:pPr>
      <w:r>
        <w:rPr>
          <w:rtl/>
          <w:lang w:bidi="ar-SY"/>
        </w:rPr>
        <w:lastRenderedPageBreak/>
        <w:t>وستُعقد هذه الاجتماعات باللغة الإنكليزية حصراً.</w:t>
      </w:r>
    </w:p>
    <w:p w14:paraId="4AE4E40F" w14:textId="77777777" w:rsidR="000F791A" w:rsidRPr="0006500F" w:rsidRDefault="000F791A" w:rsidP="000F791A">
      <w:pPr>
        <w:rPr>
          <w:spacing w:val="-2"/>
          <w:rtl/>
          <w:lang w:bidi="ar-SY"/>
        </w:rPr>
      </w:pPr>
      <w:r w:rsidRPr="0006500F">
        <w:rPr>
          <w:spacing w:val="-2"/>
          <w:rtl/>
          <w:lang w:bidi="ar-SY"/>
        </w:rPr>
        <w:t>وي</w:t>
      </w:r>
      <w:r w:rsidR="00434C9F" w:rsidRPr="0006500F">
        <w:rPr>
          <w:spacing w:val="-2"/>
          <w:rtl/>
          <w:lang w:bidi="ar-SY"/>
        </w:rPr>
        <w:t>ُ</w:t>
      </w:r>
      <w:r w:rsidRPr="0006500F">
        <w:rPr>
          <w:spacing w:val="-2"/>
          <w:rtl/>
          <w:lang w:bidi="ar-SY"/>
        </w:rPr>
        <w:t xml:space="preserve">رجى العلم بأن حضور اجتماعات فرق العمل </w:t>
      </w:r>
      <w:r w:rsidR="00434C9F" w:rsidRPr="0006500F">
        <w:rPr>
          <w:spacing w:val="-2"/>
          <w:lang w:bidi="ar-SY"/>
        </w:rPr>
        <w:t>2/21</w:t>
      </w:r>
      <w:r w:rsidRPr="0006500F">
        <w:rPr>
          <w:spacing w:val="-2"/>
          <w:rtl/>
          <w:lang w:bidi="ar-SY"/>
        </w:rPr>
        <w:t xml:space="preserve"> وفرقة العمل </w:t>
      </w:r>
      <w:r w:rsidR="00434C9F" w:rsidRPr="0006500F">
        <w:rPr>
          <w:spacing w:val="-2"/>
          <w:lang w:bidi="ar-SY"/>
        </w:rPr>
        <w:t>4/21</w:t>
      </w:r>
      <w:r w:rsidRPr="0006500F">
        <w:rPr>
          <w:spacing w:val="-2"/>
          <w:rtl/>
          <w:lang w:bidi="ar-SY"/>
        </w:rPr>
        <w:t xml:space="preserve"> والاجتماعات ذات الصلة في المكان نفسه في جنيف، </w:t>
      </w:r>
      <w:r w:rsidRPr="0006500F">
        <w:rPr>
          <w:i/>
          <w:iCs/>
          <w:spacing w:val="-2"/>
          <w:rtl/>
          <w:lang w:bidi="ar-SY"/>
        </w:rPr>
        <w:t>يستلزم</w:t>
      </w:r>
      <w:r w:rsidRPr="0006500F">
        <w:rPr>
          <w:spacing w:val="-2"/>
          <w:rtl/>
          <w:lang w:bidi="ar-SY"/>
        </w:rPr>
        <w:t xml:space="preserve"> التسجيل (عبر الإنترنت في الرابط </w:t>
      </w:r>
      <w:hyperlink r:id="rId14" w:history="1">
        <w:r w:rsidR="00434C9F" w:rsidRPr="0006500F">
          <w:rPr>
            <w:rStyle w:val="Hyperlink"/>
            <w:spacing w:val="-2"/>
          </w:rPr>
          <w:t>https://itu.int/go/tsg21/reg</w:t>
        </w:r>
      </w:hyperlink>
      <w:r w:rsidRPr="0006500F">
        <w:rPr>
          <w:spacing w:val="-2"/>
          <w:rtl/>
          <w:lang w:bidi="ar-SY"/>
        </w:rPr>
        <w:t xml:space="preserve">) من </w:t>
      </w:r>
      <w:r w:rsidRPr="0006500F">
        <w:rPr>
          <w:i/>
          <w:iCs/>
          <w:spacing w:val="-2"/>
          <w:rtl/>
          <w:lang w:bidi="ar-SY"/>
        </w:rPr>
        <w:t>جميع المشاركين</w:t>
      </w:r>
      <w:r w:rsidRPr="0006500F">
        <w:rPr>
          <w:spacing w:val="-2"/>
          <w:rtl/>
          <w:lang w:bidi="ar-SY"/>
        </w:rPr>
        <w:t>، سواء شخصيا</w:t>
      </w:r>
      <w:r w:rsidR="00434C9F" w:rsidRPr="0006500F">
        <w:rPr>
          <w:spacing w:val="-2"/>
          <w:rtl/>
          <w:lang w:bidi="ar-SY"/>
        </w:rPr>
        <w:t>ً</w:t>
      </w:r>
      <w:r w:rsidRPr="0006500F">
        <w:rPr>
          <w:spacing w:val="-2"/>
          <w:rtl/>
          <w:lang w:bidi="ar-SY"/>
        </w:rPr>
        <w:t xml:space="preserve"> أو عبر الإنترنت. ولن تكون المشاركة ممكنة إلا في حالة التسجيلات التي </w:t>
      </w:r>
      <w:r w:rsidRPr="0006500F">
        <w:rPr>
          <w:i/>
          <w:iCs/>
          <w:spacing w:val="-2"/>
          <w:rtl/>
          <w:lang w:bidi="ar-SY"/>
        </w:rPr>
        <w:t>توافق</w:t>
      </w:r>
      <w:r w:rsidRPr="0006500F">
        <w:rPr>
          <w:spacing w:val="-2"/>
          <w:rtl/>
          <w:lang w:bidi="ar-SY"/>
        </w:rPr>
        <w:t xml:space="preserve"> عليها جهة </w:t>
      </w:r>
      <w:r w:rsidRPr="0006500F">
        <w:rPr>
          <w:i/>
          <w:iCs/>
          <w:spacing w:val="-2"/>
          <w:rtl/>
          <w:lang w:bidi="ar-SY"/>
        </w:rPr>
        <w:t>الاتصال المعنية</w:t>
      </w:r>
      <w:r w:rsidRPr="0006500F">
        <w:rPr>
          <w:spacing w:val="-2"/>
          <w:rtl/>
          <w:lang w:bidi="ar-SY"/>
        </w:rPr>
        <w:t>.</w:t>
      </w:r>
    </w:p>
    <w:p w14:paraId="4A0DFADA" w14:textId="77777777" w:rsidR="000F791A" w:rsidRDefault="000F791A" w:rsidP="000F791A">
      <w:pPr>
        <w:rPr>
          <w:rtl/>
          <w:lang w:bidi="ar-SY"/>
        </w:rPr>
      </w:pPr>
      <w:r>
        <w:rPr>
          <w:rtl/>
          <w:lang w:bidi="ar-SY"/>
        </w:rPr>
        <w:t xml:space="preserve">وسيُفتتح اجتماع فرقة العمل </w:t>
      </w:r>
      <w:r w:rsidR="00434C9F">
        <w:rPr>
          <w:lang w:bidi="ar-SY"/>
        </w:rPr>
        <w:t>4/21</w:t>
      </w:r>
      <w:r>
        <w:rPr>
          <w:rtl/>
          <w:lang w:bidi="ar-SY"/>
        </w:rPr>
        <w:t xml:space="preserve"> في </w:t>
      </w:r>
      <w:r>
        <w:rPr>
          <w:lang w:bidi="ar-SY"/>
        </w:rPr>
        <w:t>4</w:t>
      </w:r>
      <w:r>
        <w:rPr>
          <w:rtl/>
          <w:lang w:bidi="ar-SY"/>
        </w:rPr>
        <w:t xml:space="preserve"> يوليو في الساعة </w:t>
      </w:r>
      <w:r w:rsidR="00434C9F">
        <w:rPr>
          <w:lang w:bidi="ar-SY"/>
        </w:rPr>
        <w:t>09:30</w:t>
      </w:r>
      <w:r>
        <w:rPr>
          <w:rtl/>
          <w:lang w:bidi="ar-SY"/>
        </w:rPr>
        <w:t xml:space="preserve">، بينما سيُفتتح اجتماع فرقة العمل </w:t>
      </w:r>
      <w:r w:rsidR="00434C9F">
        <w:rPr>
          <w:lang w:bidi="ar-SY"/>
        </w:rPr>
        <w:t>2/21</w:t>
      </w:r>
      <w:r>
        <w:rPr>
          <w:rtl/>
          <w:lang w:bidi="ar-SY"/>
        </w:rPr>
        <w:t xml:space="preserve"> في الساعة </w:t>
      </w:r>
      <w:r w:rsidR="00434C9F">
        <w:rPr>
          <w:lang w:bidi="ar-SY"/>
        </w:rPr>
        <w:t>14:30</w:t>
      </w:r>
      <w:r>
        <w:rPr>
          <w:rtl/>
          <w:lang w:bidi="ar-SY"/>
        </w:rPr>
        <w:t xml:space="preserve">. وترد جميع مواعيد الاجتماعات الأخرى وجدولها الزمني في </w:t>
      </w:r>
      <w:r w:rsidR="00DC6349">
        <w:rPr>
          <w:rFonts w:hint="cs"/>
          <w:rtl/>
          <w:lang w:bidi="ar-EG"/>
        </w:rPr>
        <w:t>الملحق</w:t>
      </w:r>
      <w:r>
        <w:rPr>
          <w:rtl/>
          <w:lang w:bidi="ar-SY"/>
        </w:rPr>
        <w:t xml:space="preserve"> </w:t>
      </w:r>
      <w:r>
        <w:rPr>
          <w:lang w:bidi="ar-SY"/>
        </w:rPr>
        <w:t>C</w:t>
      </w:r>
      <w:r>
        <w:rPr>
          <w:rtl/>
          <w:lang w:bidi="ar-SY"/>
        </w:rPr>
        <w:t xml:space="preserve">. وسيبدأ تسجيل المشاركين في الساعة </w:t>
      </w:r>
      <w:r w:rsidR="00434C9F">
        <w:rPr>
          <w:lang w:bidi="ar-SY"/>
        </w:rPr>
        <w:t>08:00</w:t>
      </w:r>
      <w:r>
        <w:rPr>
          <w:rtl/>
          <w:lang w:bidi="ar-SY"/>
        </w:rPr>
        <w:t xml:space="preserve"> عند </w:t>
      </w:r>
      <w:hyperlink r:id="rId15" w:history="1">
        <w:r w:rsidRPr="00434C9F">
          <w:rPr>
            <w:rStyle w:val="Hyperlink"/>
            <w:rtl/>
            <w:lang w:bidi="ar-SY"/>
          </w:rPr>
          <w:t xml:space="preserve">مدخل مبنى </w:t>
        </w:r>
        <w:proofErr w:type="spellStart"/>
        <w:r w:rsidRPr="00434C9F">
          <w:rPr>
            <w:rStyle w:val="Hyperlink"/>
            <w:rtl/>
            <w:lang w:bidi="ar-SY"/>
          </w:rPr>
          <w:t>مونبريان</w:t>
        </w:r>
        <w:proofErr w:type="spellEnd"/>
      </w:hyperlink>
      <w:r>
        <w:rPr>
          <w:rtl/>
          <w:lang w:bidi="ar-SY"/>
        </w:rPr>
        <w:t>. وستعرض يوميا</w:t>
      </w:r>
      <w:r w:rsidR="00434C9F">
        <w:rPr>
          <w:rFonts w:hint="cs"/>
          <w:rtl/>
          <w:lang w:bidi="ar-SY"/>
        </w:rPr>
        <w:t>ً</w:t>
      </w:r>
      <w:r>
        <w:rPr>
          <w:rtl/>
          <w:lang w:bidi="ar-SY"/>
        </w:rPr>
        <w:t xml:space="preserve"> القاعات المخصصة للاجتماعات على الشاشات في جميع أنحاء مقر الاتحاد، وعبر الإنترنت </w:t>
      </w:r>
      <w:hyperlink r:id="rId16" w:history="1">
        <w:r w:rsidRPr="00434C9F">
          <w:rPr>
            <w:rStyle w:val="Hyperlink"/>
            <w:rtl/>
            <w:lang w:bidi="ar-SY"/>
          </w:rPr>
          <w:t>هنا</w:t>
        </w:r>
      </w:hyperlink>
      <w:r>
        <w:rPr>
          <w:rtl/>
          <w:lang w:bidi="ar-SY"/>
        </w:rPr>
        <w:t>.</w:t>
      </w:r>
    </w:p>
    <w:p w14:paraId="155D4A26" w14:textId="77777777" w:rsidR="000F791A" w:rsidRDefault="000F791A" w:rsidP="000F791A">
      <w:pPr>
        <w:rPr>
          <w:rtl/>
          <w:lang w:bidi="ar-SY"/>
        </w:rPr>
      </w:pPr>
      <w:r>
        <w:rPr>
          <w:rtl/>
          <w:lang w:bidi="ar-SY"/>
        </w:rPr>
        <w:t xml:space="preserve">وترد معلومات عملية عن الاجتماع في </w:t>
      </w:r>
      <w:r w:rsidRPr="00434C9F">
        <w:rPr>
          <w:b/>
          <w:bCs/>
          <w:rtl/>
          <w:lang w:bidi="ar-SY"/>
        </w:rPr>
        <w:t xml:space="preserve">الملحق </w:t>
      </w:r>
      <w:r w:rsidRPr="00434C9F">
        <w:rPr>
          <w:b/>
          <w:bCs/>
          <w:lang w:bidi="ar-SY"/>
        </w:rPr>
        <w:t>A</w:t>
      </w:r>
      <w:r>
        <w:rPr>
          <w:rtl/>
          <w:lang w:bidi="ar-SY"/>
        </w:rPr>
        <w:t>. ونود تذكير المندوبين بأن القرارات سيتخذها الحاضرون شخصيا</w:t>
      </w:r>
      <w:r w:rsidR="00434C9F">
        <w:rPr>
          <w:rFonts w:hint="cs"/>
          <w:rtl/>
          <w:lang w:bidi="ar-SY"/>
        </w:rPr>
        <w:t>ً</w:t>
      </w:r>
      <w:r>
        <w:rPr>
          <w:rtl/>
          <w:lang w:bidi="ar-SY"/>
        </w:rPr>
        <w:t xml:space="preserve"> في قاعة الاجتماع وفقا</w:t>
      </w:r>
      <w:r w:rsidR="00434C9F">
        <w:rPr>
          <w:rFonts w:hint="cs"/>
          <w:rtl/>
          <w:lang w:bidi="ar-SY"/>
        </w:rPr>
        <w:t>ً</w:t>
      </w:r>
      <w:r>
        <w:rPr>
          <w:rtl/>
          <w:lang w:bidi="ar-SY"/>
        </w:rPr>
        <w:t xml:space="preserve"> للأحكام السارية حاليا</w:t>
      </w:r>
      <w:r w:rsidR="00434C9F">
        <w:rPr>
          <w:rFonts w:hint="cs"/>
          <w:rtl/>
          <w:lang w:bidi="ar-SY"/>
        </w:rPr>
        <w:t>ً</w:t>
      </w:r>
      <w:r>
        <w:rPr>
          <w:rtl/>
          <w:lang w:bidi="ar-SY"/>
        </w:rPr>
        <w:t xml:space="preserve">. وستُدعم جميع الاجتماعات، بما في ذلك الجلسات العامة لفرقتي العمل، بالمشاركة التفاعلية عن بعد (انظر الملحق </w:t>
      </w:r>
      <w:r>
        <w:rPr>
          <w:lang w:bidi="ar-SY"/>
        </w:rPr>
        <w:t>A</w:t>
      </w:r>
      <w:r>
        <w:rPr>
          <w:rtl/>
          <w:lang w:bidi="ar-SY"/>
        </w:rPr>
        <w:t xml:space="preserve"> للاطلاع على مزيد من التفاصيل).</w:t>
      </w:r>
    </w:p>
    <w:p w14:paraId="36F25C30" w14:textId="77777777" w:rsidR="000F791A" w:rsidRDefault="000F791A" w:rsidP="000F791A">
      <w:pPr>
        <w:rPr>
          <w:rtl/>
          <w:lang w:bidi="ar-SY"/>
        </w:rPr>
      </w:pPr>
      <w:r>
        <w:rPr>
          <w:rtl/>
          <w:lang w:bidi="ar-SY"/>
        </w:rPr>
        <w:t xml:space="preserve">وترد في </w:t>
      </w:r>
      <w:r w:rsidRPr="00434C9F">
        <w:rPr>
          <w:b/>
          <w:bCs/>
          <w:rtl/>
          <w:lang w:bidi="ar-SY"/>
        </w:rPr>
        <w:t xml:space="preserve">الملحق </w:t>
      </w:r>
      <w:r w:rsidRPr="00434C9F">
        <w:rPr>
          <w:b/>
          <w:bCs/>
          <w:lang w:bidi="ar-SY"/>
        </w:rPr>
        <w:t>B</w:t>
      </w:r>
      <w:r>
        <w:rPr>
          <w:rtl/>
          <w:lang w:bidi="ar-SY"/>
        </w:rPr>
        <w:t xml:space="preserve"> </w:t>
      </w:r>
      <w:r w:rsidRPr="00434C9F">
        <w:rPr>
          <w:b/>
          <w:bCs/>
          <w:rtl/>
          <w:lang w:bidi="ar-SY"/>
        </w:rPr>
        <w:t>مشاريع</w:t>
      </w:r>
      <w:r>
        <w:rPr>
          <w:rtl/>
          <w:lang w:bidi="ar-SY"/>
        </w:rPr>
        <w:t xml:space="preserve"> جداول أعمال الاجتماعات، كما أعدت بالاتفاق مع السيد </w:t>
      </w:r>
      <w:proofErr w:type="spellStart"/>
      <w:r>
        <w:rPr>
          <w:rtl/>
          <w:lang w:bidi="ar-SY"/>
        </w:rPr>
        <w:t>هيديكي</w:t>
      </w:r>
      <w:proofErr w:type="spellEnd"/>
      <w:r>
        <w:rPr>
          <w:rtl/>
          <w:lang w:bidi="ar-SY"/>
        </w:rPr>
        <w:t xml:space="preserve"> </w:t>
      </w:r>
      <w:proofErr w:type="spellStart"/>
      <w:r>
        <w:rPr>
          <w:rtl/>
          <w:lang w:bidi="ar-SY"/>
        </w:rPr>
        <w:t>ياماموتو</w:t>
      </w:r>
      <w:proofErr w:type="spellEnd"/>
      <w:r>
        <w:rPr>
          <w:rtl/>
          <w:lang w:bidi="ar-SY"/>
        </w:rPr>
        <w:t>، رئيس فرقة العمل</w:t>
      </w:r>
      <w:r w:rsidR="00DC6349">
        <w:rPr>
          <w:rFonts w:hint="cs"/>
          <w:rtl/>
          <w:lang w:bidi="ar-SY"/>
        </w:rPr>
        <w:t> </w:t>
      </w:r>
      <w:r w:rsidR="00434C9F">
        <w:rPr>
          <w:lang w:bidi="ar-SY"/>
        </w:rPr>
        <w:t>2/21</w:t>
      </w:r>
      <w:r>
        <w:rPr>
          <w:rtl/>
          <w:lang w:bidi="ar-SY"/>
        </w:rPr>
        <w:t>، والسيد شين-</w:t>
      </w:r>
      <w:proofErr w:type="spellStart"/>
      <w:r>
        <w:rPr>
          <w:rtl/>
          <w:lang w:bidi="ar-SY"/>
        </w:rPr>
        <w:t>غاك</w:t>
      </w:r>
      <w:proofErr w:type="spellEnd"/>
      <w:r>
        <w:rPr>
          <w:rtl/>
          <w:lang w:bidi="ar-SY"/>
        </w:rPr>
        <w:t xml:space="preserve"> </w:t>
      </w:r>
      <w:proofErr w:type="spellStart"/>
      <w:r>
        <w:rPr>
          <w:rtl/>
          <w:lang w:bidi="ar-SY"/>
        </w:rPr>
        <w:t>كانغ</w:t>
      </w:r>
      <w:proofErr w:type="spellEnd"/>
      <w:r>
        <w:rPr>
          <w:rtl/>
          <w:lang w:bidi="ar-SY"/>
        </w:rPr>
        <w:t xml:space="preserve"> والسيد </w:t>
      </w:r>
      <w:proofErr w:type="spellStart"/>
      <w:r>
        <w:rPr>
          <w:rtl/>
          <w:lang w:bidi="ar-SY"/>
        </w:rPr>
        <w:t>هيديو</w:t>
      </w:r>
      <w:proofErr w:type="spellEnd"/>
      <w:r>
        <w:rPr>
          <w:rtl/>
          <w:lang w:bidi="ar-SY"/>
        </w:rPr>
        <w:t xml:space="preserve"> </w:t>
      </w:r>
      <w:proofErr w:type="spellStart"/>
      <w:r>
        <w:rPr>
          <w:rtl/>
          <w:lang w:bidi="ar-SY"/>
        </w:rPr>
        <w:t>إيماناكا</w:t>
      </w:r>
      <w:proofErr w:type="spellEnd"/>
      <w:r>
        <w:rPr>
          <w:rtl/>
          <w:lang w:bidi="ar-SY"/>
        </w:rPr>
        <w:t xml:space="preserve">، الرئيسين المشاركين لفرقة العمل </w:t>
      </w:r>
      <w:r w:rsidR="00434C9F">
        <w:rPr>
          <w:lang w:bidi="ar-SY"/>
        </w:rPr>
        <w:t>4/21</w:t>
      </w:r>
      <w:r>
        <w:rPr>
          <w:rtl/>
          <w:lang w:bidi="ar-SY"/>
        </w:rPr>
        <w:t>.</w:t>
      </w:r>
    </w:p>
    <w:p w14:paraId="0AC762C0" w14:textId="77777777" w:rsidR="00D517B2" w:rsidRPr="00434C9F" w:rsidRDefault="000F791A" w:rsidP="00DD46DC">
      <w:pPr>
        <w:pStyle w:val="Headingb"/>
        <w:spacing w:after="120"/>
        <w:rPr>
          <w:lang w:bidi="ar-SY"/>
        </w:rPr>
      </w:pPr>
      <w:r w:rsidRPr="00434C9F">
        <w:rPr>
          <w:rtl/>
          <w:lang w:bidi="ar-SY"/>
        </w:rPr>
        <w:t>المواعيد النهائية الرئيسية: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8019"/>
      </w:tblGrid>
      <w:tr w:rsidR="000F791A" w:rsidRPr="003D69B8" w14:paraId="4A63BD8F" w14:textId="77777777" w:rsidTr="000F791A">
        <w:tc>
          <w:tcPr>
            <w:tcW w:w="1696" w:type="dxa"/>
            <w:shd w:val="clear" w:color="auto" w:fill="auto"/>
          </w:tcPr>
          <w:p w14:paraId="1E2413E7" w14:textId="77777777" w:rsidR="000F791A" w:rsidRPr="000F791A" w:rsidRDefault="000F791A" w:rsidP="005C69AB">
            <w:pPr>
              <w:pStyle w:val="TableText0"/>
              <w:bidi/>
              <w:jc w:val="center"/>
            </w:pPr>
            <w:r w:rsidRPr="000F791A">
              <w:t>2025-05-04</w:t>
            </w:r>
          </w:p>
        </w:tc>
        <w:tc>
          <w:tcPr>
            <w:tcW w:w="8505" w:type="dxa"/>
            <w:shd w:val="clear" w:color="auto" w:fill="auto"/>
          </w:tcPr>
          <w:p w14:paraId="691C4893" w14:textId="77777777" w:rsidR="000F791A" w:rsidRPr="00DC6349" w:rsidRDefault="00434C9F" w:rsidP="00434C9F">
            <w:pPr>
              <w:pStyle w:val="TableText0"/>
              <w:tabs>
                <w:tab w:val="clear" w:pos="284"/>
              </w:tabs>
              <w:bidi/>
              <w:ind w:left="397" w:hanging="397"/>
              <w:rPr>
                <w:position w:val="2"/>
              </w:rPr>
            </w:pPr>
            <w:r w:rsidRPr="00DC6349">
              <w:rPr>
                <w:position w:val="2"/>
                <w:rtl/>
              </w:rPr>
              <w:t>−</w:t>
            </w:r>
            <w:r w:rsidRPr="00DC6349">
              <w:rPr>
                <w:position w:val="2"/>
                <w:rtl/>
              </w:rPr>
              <w:tab/>
            </w:r>
            <w:r w:rsidR="000F791A" w:rsidRPr="00DC6349">
              <w:rPr>
                <w:position w:val="2"/>
                <w:rtl/>
              </w:rPr>
              <w:t>تقديم طلبات للحصول على العرض النصي الآني و/أو الترجمة بلغة الإشارة</w:t>
            </w:r>
          </w:p>
          <w:p w14:paraId="7D19306D" w14:textId="77777777" w:rsidR="000F791A" w:rsidRPr="00DC6349" w:rsidRDefault="00434C9F" w:rsidP="00434C9F">
            <w:pPr>
              <w:pStyle w:val="TableText0"/>
              <w:tabs>
                <w:tab w:val="clear" w:pos="284"/>
              </w:tabs>
              <w:bidi/>
              <w:ind w:left="397" w:hanging="397"/>
              <w:rPr>
                <w:position w:val="2"/>
              </w:rPr>
            </w:pPr>
            <w:r w:rsidRPr="00DC6349">
              <w:rPr>
                <w:position w:val="2"/>
                <w:rtl/>
              </w:rPr>
              <w:t>−</w:t>
            </w:r>
            <w:r w:rsidRPr="00DC6349">
              <w:rPr>
                <w:position w:val="2"/>
                <w:rtl/>
              </w:rPr>
              <w:tab/>
            </w:r>
            <w:hyperlink r:id="rId17" w:history="1">
              <w:r w:rsidR="000F791A" w:rsidRPr="00DC6349">
                <w:rPr>
                  <w:rStyle w:val="Hyperlink"/>
                  <w:position w:val="2"/>
                  <w:rtl/>
                </w:rPr>
                <w:t>تقديم مساهمات أعضاء قطاع تقييس الاتصالات</w:t>
              </w:r>
            </w:hyperlink>
            <w:r w:rsidR="000F791A" w:rsidRPr="00DC6349">
              <w:rPr>
                <w:position w:val="2"/>
                <w:rtl/>
              </w:rPr>
              <w:t xml:space="preserve"> إلى اجتماعات فرقتي العمل </w:t>
            </w:r>
            <w:r w:rsidR="000F791A" w:rsidRPr="00DC6349">
              <w:rPr>
                <w:position w:val="2"/>
              </w:rPr>
              <w:t>2</w:t>
            </w:r>
            <w:r w:rsidR="000F791A" w:rsidRPr="00DC6349">
              <w:rPr>
                <w:position w:val="2"/>
                <w:rtl/>
              </w:rPr>
              <w:t xml:space="preserve"> و</w:t>
            </w:r>
            <w:r w:rsidR="000F791A" w:rsidRPr="00DC6349">
              <w:rPr>
                <w:position w:val="2"/>
              </w:rPr>
              <w:t>4</w:t>
            </w:r>
            <w:r w:rsidR="000F791A" w:rsidRPr="00DC6349">
              <w:rPr>
                <w:position w:val="2"/>
                <w:rtl/>
              </w:rPr>
              <w:t xml:space="preserve"> التي تُطلب ترجمتها</w:t>
            </w:r>
          </w:p>
        </w:tc>
      </w:tr>
      <w:tr w:rsidR="000F791A" w:rsidRPr="003D69B8" w14:paraId="02AE0BAE" w14:textId="77777777" w:rsidTr="000F791A">
        <w:tc>
          <w:tcPr>
            <w:tcW w:w="1696" w:type="dxa"/>
            <w:shd w:val="clear" w:color="auto" w:fill="auto"/>
          </w:tcPr>
          <w:p w14:paraId="6F6BE971" w14:textId="77777777" w:rsidR="000F791A" w:rsidRPr="000F791A" w:rsidRDefault="000F791A" w:rsidP="005C69AB">
            <w:pPr>
              <w:pStyle w:val="TableText0"/>
              <w:bidi/>
              <w:jc w:val="center"/>
            </w:pPr>
            <w:r w:rsidRPr="000F791A">
              <w:t>2025-06-04</w:t>
            </w:r>
          </w:p>
        </w:tc>
        <w:tc>
          <w:tcPr>
            <w:tcW w:w="8505" w:type="dxa"/>
            <w:shd w:val="clear" w:color="auto" w:fill="auto"/>
          </w:tcPr>
          <w:p w14:paraId="19E793BB" w14:textId="77777777" w:rsidR="000F791A" w:rsidRPr="00DC6349" w:rsidRDefault="00434C9F" w:rsidP="00434C9F">
            <w:pPr>
              <w:pStyle w:val="TableText0"/>
              <w:tabs>
                <w:tab w:val="clear" w:pos="284"/>
              </w:tabs>
              <w:bidi/>
              <w:ind w:left="397" w:hanging="397"/>
              <w:rPr>
                <w:position w:val="2"/>
              </w:rPr>
            </w:pPr>
            <w:r w:rsidRPr="00DC6349">
              <w:rPr>
                <w:position w:val="2"/>
                <w:rtl/>
              </w:rPr>
              <w:t>−</w:t>
            </w:r>
            <w:r w:rsidRPr="00DC6349">
              <w:rPr>
                <w:position w:val="2"/>
                <w:rtl/>
              </w:rPr>
              <w:tab/>
            </w:r>
            <w:r w:rsidR="000F791A" w:rsidRPr="00DC6349">
              <w:rPr>
                <w:position w:val="2"/>
                <w:rtl/>
              </w:rPr>
              <w:t xml:space="preserve">التسجيل المسبق (من خلال استمارة التسجيل الإلكتروني في </w:t>
            </w:r>
            <w:hyperlink r:id="rId18" w:anchor="/ar" w:history="1">
              <w:r w:rsidR="000F791A" w:rsidRPr="00DC6349">
                <w:rPr>
                  <w:rStyle w:val="Hyperlink"/>
                  <w:position w:val="2"/>
                  <w:rtl/>
                </w:rPr>
                <w:t>الصفحة الرئيسية للجنة الدراسات</w:t>
              </w:r>
            </w:hyperlink>
            <w:r w:rsidR="000F791A" w:rsidRPr="00DC6349">
              <w:rPr>
                <w:position w:val="2"/>
                <w:rtl/>
              </w:rPr>
              <w:t>)</w:t>
            </w:r>
          </w:p>
          <w:p w14:paraId="641B3430" w14:textId="77777777" w:rsidR="000F791A" w:rsidRPr="00DC6349" w:rsidRDefault="00434C9F" w:rsidP="00434C9F">
            <w:pPr>
              <w:pStyle w:val="TableText0"/>
              <w:tabs>
                <w:tab w:val="clear" w:pos="284"/>
              </w:tabs>
              <w:bidi/>
              <w:ind w:left="397" w:hanging="397"/>
              <w:rPr>
                <w:position w:val="2"/>
              </w:rPr>
            </w:pPr>
            <w:r w:rsidRPr="00DC6349">
              <w:rPr>
                <w:position w:val="2"/>
                <w:rtl/>
              </w:rPr>
              <w:t>−</w:t>
            </w:r>
            <w:r w:rsidRPr="00DC6349">
              <w:rPr>
                <w:position w:val="2"/>
                <w:rtl/>
              </w:rPr>
              <w:tab/>
            </w:r>
            <w:r w:rsidR="000F791A" w:rsidRPr="00DC6349">
              <w:rPr>
                <w:position w:val="2"/>
                <w:rtl/>
              </w:rPr>
              <w:t>تقديم طلبات للحصول على رسائل دعم التأشيرة (عبر استمارة التسجيل عبر الإنترنت؛ انظر التفاصيل في</w:t>
            </w:r>
            <w:r w:rsidRPr="00DC6349">
              <w:rPr>
                <w:rFonts w:hint="eastAsia"/>
                <w:position w:val="2"/>
                <w:rtl/>
                <w:lang w:bidi="ar-EG"/>
              </w:rPr>
              <w:t> </w:t>
            </w:r>
            <w:r w:rsidR="000F791A" w:rsidRPr="00DC6349">
              <w:rPr>
                <w:position w:val="2"/>
                <w:rtl/>
              </w:rPr>
              <w:t xml:space="preserve">الملحق </w:t>
            </w:r>
            <w:r w:rsidR="000F791A" w:rsidRPr="00DC6349">
              <w:rPr>
                <w:position w:val="2"/>
              </w:rPr>
              <w:t>A</w:t>
            </w:r>
            <w:r w:rsidR="000F791A" w:rsidRPr="00DC6349">
              <w:rPr>
                <w:position w:val="2"/>
                <w:rtl/>
              </w:rPr>
              <w:t>)</w:t>
            </w:r>
          </w:p>
        </w:tc>
      </w:tr>
      <w:tr w:rsidR="000F791A" w:rsidRPr="00A64844" w14:paraId="340233D7" w14:textId="77777777" w:rsidTr="000F791A">
        <w:tc>
          <w:tcPr>
            <w:tcW w:w="1696" w:type="dxa"/>
            <w:shd w:val="clear" w:color="auto" w:fill="auto"/>
          </w:tcPr>
          <w:p w14:paraId="6A02B773" w14:textId="77777777" w:rsidR="000F791A" w:rsidRPr="000F791A" w:rsidRDefault="000F791A" w:rsidP="005C69AB">
            <w:pPr>
              <w:pStyle w:val="TableText0"/>
              <w:bidi/>
              <w:jc w:val="center"/>
            </w:pPr>
            <w:r w:rsidRPr="000F791A">
              <w:t>2025-06-21</w:t>
            </w:r>
          </w:p>
        </w:tc>
        <w:tc>
          <w:tcPr>
            <w:tcW w:w="8505" w:type="dxa"/>
            <w:shd w:val="clear" w:color="auto" w:fill="auto"/>
          </w:tcPr>
          <w:p w14:paraId="05449B30" w14:textId="77777777" w:rsidR="000F791A" w:rsidRPr="00DC6349" w:rsidRDefault="00434C9F" w:rsidP="00434C9F">
            <w:pPr>
              <w:pStyle w:val="TableText0"/>
              <w:tabs>
                <w:tab w:val="clear" w:pos="284"/>
              </w:tabs>
              <w:bidi/>
              <w:ind w:left="397" w:hanging="397"/>
              <w:rPr>
                <w:position w:val="2"/>
              </w:rPr>
            </w:pPr>
            <w:r w:rsidRPr="00DC6349">
              <w:rPr>
                <w:position w:val="2"/>
                <w:rtl/>
              </w:rPr>
              <w:t>−</w:t>
            </w:r>
            <w:r w:rsidRPr="00DC6349">
              <w:rPr>
                <w:position w:val="2"/>
                <w:rtl/>
              </w:rPr>
              <w:tab/>
            </w:r>
            <w:hyperlink r:id="rId19" w:history="1">
              <w:r w:rsidR="000F791A" w:rsidRPr="00DC6349">
                <w:rPr>
                  <w:rStyle w:val="Hyperlink"/>
                  <w:position w:val="2"/>
                  <w:rtl/>
                </w:rPr>
                <w:t xml:space="preserve">تقديم مساهمات أعضاء قطاع تقييس الاتصالات إلى اجتماعات فرقتي العمل </w:t>
              </w:r>
              <w:r w:rsidR="000F791A" w:rsidRPr="00DC6349">
                <w:rPr>
                  <w:rStyle w:val="Hyperlink"/>
                  <w:position w:val="2"/>
                </w:rPr>
                <w:t>2</w:t>
              </w:r>
              <w:r w:rsidR="000F791A" w:rsidRPr="00DC6349">
                <w:rPr>
                  <w:rStyle w:val="Hyperlink"/>
                  <w:position w:val="2"/>
                  <w:rtl/>
                </w:rPr>
                <w:t xml:space="preserve"> و</w:t>
              </w:r>
              <w:r w:rsidR="000F791A" w:rsidRPr="00DC6349">
                <w:rPr>
                  <w:rStyle w:val="Hyperlink"/>
                  <w:position w:val="2"/>
                </w:rPr>
                <w:t>4</w:t>
              </w:r>
              <w:r w:rsidR="000F791A" w:rsidRPr="00DC6349">
                <w:rPr>
                  <w:rStyle w:val="Hyperlink"/>
                  <w:position w:val="2"/>
                  <w:rtl/>
                </w:rPr>
                <w:t xml:space="preserve"> (عن طريق النشر المباشر للوثائق)</w:t>
              </w:r>
            </w:hyperlink>
          </w:p>
        </w:tc>
      </w:tr>
    </w:tbl>
    <w:p w14:paraId="538B89CF" w14:textId="77777777" w:rsidR="00D517B2" w:rsidRPr="00D517B2" w:rsidRDefault="00D517B2" w:rsidP="00434C9F">
      <w:pPr>
        <w:spacing w:before="240" w:after="12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7FB579F0" w14:textId="77777777" w:rsidTr="00DD1EBB">
        <w:trPr>
          <w:trHeight w:val="2516"/>
        </w:trPr>
        <w:tc>
          <w:tcPr>
            <w:tcW w:w="3014" w:type="pct"/>
          </w:tcPr>
          <w:p w14:paraId="2B32A7B6"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5158BEF8" w14:textId="77777777" w:rsidR="00D517B2" w:rsidRPr="00D517B2" w:rsidRDefault="00D517B2" w:rsidP="00DD1EBB">
            <w:pPr>
              <w:spacing w:before="720" w:after="720"/>
              <w:ind w:left="-57"/>
              <w:jc w:val="left"/>
              <w:rPr>
                <w:i/>
                <w:iCs/>
                <w:lang w:bidi="ar-SY"/>
              </w:rPr>
            </w:pPr>
            <w:r w:rsidRPr="00332851">
              <w:rPr>
                <w:rFonts w:hint="cs"/>
                <w:rtl/>
                <w:lang w:bidi="ar-SY"/>
              </w:rPr>
              <w:t>(</w:t>
            </w:r>
            <w:r w:rsidR="00332851">
              <w:rPr>
                <w:rFonts w:hint="eastAsia"/>
                <w:rtl/>
                <w:lang w:bidi="ar-SY"/>
              </w:rPr>
              <w:t> </w:t>
            </w:r>
            <w:r w:rsidRPr="00D517B2">
              <w:rPr>
                <w:rFonts w:hint="cs"/>
                <w:i/>
                <w:iCs/>
                <w:rtl/>
                <w:lang w:bidi="ar-SY"/>
              </w:rPr>
              <w:t>توقيع</w:t>
            </w:r>
            <w:r w:rsidRPr="00332851">
              <w:rPr>
                <w:rFonts w:hint="cs"/>
                <w:rtl/>
                <w:lang w:bidi="ar-SY"/>
              </w:rPr>
              <w:t>)</w:t>
            </w:r>
          </w:p>
          <w:p w14:paraId="54A2FF5E" w14:textId="77777777" w:rsidR="00D517B2" w:rsidRPr="00D517B2" w:rsidRDefault="00EE13B6" w:rsidP="00EE13B6">
            <w:pPr>
              <w:ind w:left="-57"/>
              <w:jc w:val="left"/>
              <w:rPr>
                <w:rtl/>
              </w:rPr>
            </w:pPr>
            <w:r w:rsidRPr="00EE13B6">
              <w:rPr>
                <w:rtl/>
              </w:rPr>
              <w:t>سيزو أونوي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0C2B99BC"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0B6F4981" wp14:editId="4763A22B">
                      <wp:simplePos x="0" y="0"/>
                      <wp:positionH relativeFrom="column">
                        <wp:posOffset>427990</wp:posOffset>
                      </wp:positionH>
                      <wp:positionV relativeFrom="paragraph">
                        <wp:posOffset>148590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C9C1B" w14:textId="77777777" w:rsidR="00D517B2" w:rsidRDefault="000F791A" w:rsidP="00D517B2">
                                    <w:pPr>
                                      <w:spacing w:before="0" w:line="240" w:lineRule="auto"/>
                                      <w:ind w:left="170"/>
                                      <w:jc w:val="center"/>
                                      <w:rPr>
                                        <w:rtl/>
                                        <w:lang w:bidi="ar-EG"/>
                                      </w:rPr>
                                    </w:pPr>
                                    <w:r w:rsidRPr="00B81F2C">
                                      <w:rPr>
                                        <w:noProof/>
                                      </w:rPr>
                                      <w:drawing>
                                        <wp:inline distT="0" distB="0" distL="0" distR="0" wp14:anchorId="66B95E4A" wp14:editId="70631D8A">
                                          <wp:extent cx="1113576" cy="1113576"/>
                                          <wp:effectExtent l="0" t="0" r="0" b="0"/>
                                          <wp:docPr id="288391313"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0"/>
                                                  </pic:cNvPr>
                                                  <pic:cNvPicPr/>
                                                </pic:nvPicPr>
                                                <pic:blipFill>
                                                  <a:blip r:embed="rId21">
                                                    <a:extLst>
                                                      <a:ext uri="{96DAC541-7B7A-43D3-8B79-37D633B846F1}">
                                                        <asvg:svgBlip xmlns:asvg="http://schemas.microsoft.com/office/drawing/2016/SVG/main" r:embed="rId22"/>
                                                      </a:ext>
                                                    </a:extLst>
                                                  </a:blip>
                                                  <a:srcRect/>
                                                  <a:stretch>
                                                    <a:fillRect/>
                                                  </a:stretch>
                                                </pic:blipFill>
                                                <pic:spPr>
                                                  <a:xfrm>
                                                    <a:off x="0" y="0"/>
                                                    <a:ext cx="1113576" cy="1113576"/>
                                                  </a:xfrm>
                                                  <a:prstGeom prst="rect">
                                                    <a:avLst/>
                                                  </a:prstGeom>
                                                </pic:spPr>
                                              </pic:pic>
                                            </a:graphicData>
                                          </a:graphic>
                                        </wp:inline>
                                      </w:drawing>
                                    </w:r>
                                  </w:p>
                                  <w:p w14:paraId="402DAECC"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84266" y="45794"/>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C5DAD" w14:textId="77777777"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0F791A">
                                      <w:rPr>
                                        <w:sz w:val="20"/>
                                        <w:szCs w:val="20"/>
                                      </w:rPr>
                                      <w:t>21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0B6F4981" id="Group 9" o:spid="_x0000_s1026" style="position:absolute;left:0;text-align:left;margin-left:33.7pt;margin-top:11.7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0EC9C1B" w14:textId="77777777" w:rsidR="00D517B2" w:rsidRDefault="000F791A" w:rsidP="00D517B2">
                              <w:pPr>
                                <w:spacing w:before="0" w:line="240" w:lineRule="auto"/>
                                <w:ind w:left="170"/>
                                <w:jc w:val="center"/>
                                <w:rPr>
                                  <w:rtl/>
                                  <w:lang w:bidi="ar-EG"/>
                                </w:rPr>
                              </w:pPr>
                              <w:r w:rsidRPr="00B81F2C">
                                <w:rPr>
                                  <w:noProof/>
                                </w:rPr>
                                <w:drawing>
                                  <wp:inline distT="0" distB="0" distL="0" distR="0" wp14:anchorId="66B95E4A" wp14:editId="70631D8A">
                                    <wp:extent cx="1113576" cy="1113576"/>
                                    <wp:effectExtent l="0" t="0" r="0" b="0"/>
                                    <wp:docPr id="288391313"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0"/>
                                            </pic:cNvPr>
                                            <pic:cNvPicPr/>
                                          </pic:nvPicPr>
                                          <pic:blipFill>
                                            <a:blip r:embed="rId21">
                                              <a:extLst>
                                                <a:ext uri="{96DAC541-7B7A-43D3-8B79-37D633B846F1}">
                                                  <asvg:svgBlip xmlns:asvg="http://schemas.microsoft.com/office/drawing/2016/SVG/main" r:embed="rId22"/>
                                                </a:ext>
                                              </a:extLst>
                                            </a:blip>
                                            <a:srcRect/>
                                            <a:stretch>
                                              <a:fillRect/>
                                            </a:stretch>
                                          </pic:blipFill>
                                          <pic:spPr>
                                            <a:xfrm>
                                              <a:off x="0" y="0"/>
                                              <a:ext cx="1113576" cy="1113576"/>
                                            </a:xfrm>
                                            <a:prstGeom prst="rect">
                                              <a:avLst/>
                                            </a:prstGeom>
                                          </pic:spPr>
                                        </pic:pic>
                                      </a:graphicData>
                                    </a:graphic>
                                  </wp:inline>
                                </w:drawing>
                              </w:r>
                            </w:p>
                            <w:p w14:paraId="402DAECC"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3842;top:457;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7FC5DAD" w14:textId="77777777"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0F791A">
                                <w:rPr>
                                  <w:sz w:val="20"/>
                                  <w:szCs w:val="20"/>
                                </w:rPr>
                                <w:t>21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013F8AD" w14:textId="77777777" w:rsidR="000F791A" w:rsidRDefault="000F791A" w:rsidP="0006500F">
      <w:pPr>
        <w:tabs>
          <w:tab w:val="clear" w:pos="794"/>
          <w:tab w:val="right" w:pos="1134"/>
        </w:tabs>
        <w:spacing w:before="1440"/>
        <w:rPr>
          <w:lang w:bidi="ar-EG"/>
        </w:rPr>
      </w:pPr>
      <w:r w:rsidRPr="000F791A">
        <w:rPr>
          <w:b/>
          <w:bCs/>
          <w:rtl/>
          <w:lang w:bidi="ar-EG"/>
        </w:rPr>
        <w:t>الملحقات</w:t>
      </w:r>
      <w:r w:rsidRPr="000F791A">
        <w:rPr>
          <w:rtl/>
          <w:lang w:bidi="ar-EG"/>
        </w:rPr>
        <w:t>:</w:t>
      </w:r>
      <w:r w:rsidRPr="000F791A">
        <w:rPr>
          <w:rtl/>
          <w:lang w:bidi="ar-EG"/>
        </w:rPr>
        <w:tab/>
      </w:r>
      <w:r>
        <w:rPr>
          <w:lang w:bidi="ar-EG"/>
        </w:rPr>
        <w:t>3</w:t>
      </w:r>
    </w:p>
    <w:p w14:paraId="4937F4DD" w14:textId="77777777" w:rsidR="00596808" w:rsidRDefault="00596808" w:rsidP="000F791A">
      <w:pPr>
        <w:rPr>
          <w:rtl/>
          <w:lang w:bidi="ar-EG"/>
        </w:rPr>
      </w:pPr>
      <w:r>
        <w:rPr>
          <w:rtl/>
          <w:lang w:bidi="ar-EG"/>
        </w:rPr>
        <w:br w:type="page"/>
      </w:r>
    </w:p>
    <w:p w14:paraId="02B9B168" w14:textId="77777777" w:rsidR="003F4504" w:rsidRDefault="003F4504" w:rsidP="00734FEC">
      <w:pPr>
        <w:pStyle w:val="Annextitle"/>
        <w:rPr>
          <w:rtl/>
        </w:rPr>
      </w:pPr>
      <w:r>
        <w:rPr>
          <w:rtl/>
        </w:rPr>
        <w:lastRenderedPageBreak/>
        <w:t xml:space="preserve">الملحق </w:t>
      </w:r>
      <w:r>
        <w:t>A</w:t>
      </w:r>
      <w:r w:rsidR="00734FEC">
        <w:rPr>
          <w:rtl/>
        </w:rPr>
        <w:br/>
      </w:r>
      <w:r>
        <w:rPr>
          <w:rtl/>
        </w:rPr>
        <w:t>معلومات عملية عن الاجتماعات</w:t>
      </w:r>
    </w:p>
    <w:p w14:paraId="28D7A492" w14:textId="77777777" w:rsidR="003F4504" w:rsidRPr="005C69AB" w:rsidRDefault="003F4504" w:rsidP="005C69AB">
      <w:pPr>
        <w:spacing w:after="120"/>
        <w:jc w:val="center"/>
        <w:rPr>
          <w:b/>
          <w:bCs/>
          <w:rtl/>
          <w:lang w:bidi="ar-EG"/>
        </w:rPr>
      </w:pPr>
      <w:r w:rsidRPr="005C69AB">
        <w:rPr>
          <w:b/>
          <w:bCs/>
          <w:rtl/>
          <w:lang w:bidi="ar-EG"/>
        </w:rPr>
        <w:t>أساليب العمل والمرافق</w:t>
      </w:r>
    </w:p>
    <w:p w14:paraId="73D13AF2" w14:textId="77777777" w:rsidR="003F4504" w:rsidRDefault="003F4504" w:rsidP="003F4504">
      <w:pPr>
        <w:rPr>
          <w:rtl/>
          <w:lang w:bidi="ar-EG"/>
        </w:rPr>
      </w:pPr>
      <w:r w:rsidRPr="00734FEC">
        <w:rPr>
          <w:b/>
          <w:bCs/>
          <w:rtl/>
          <w:lang w:bidi="ar-EG"/>
        </w:rPr>
        <w:t>تقديم الوثائق والنفاذ إليها</w:t>
      </w:r>
      <w:r>
        <w:rPr>
          <w:rtl/>
          <w:lang w:bidi="ar-EG"/>
        </w:rPr>
        <w:t xml:space="preserve">: سيدار الاجتماع بدون أوراق. وينبغي تقديم مساهمات الأعضاء باستخدام </w:t>
      </w:r>
      <w:hyperlink r:id="rId23" w:history="1">
        <w:r w:rsidRPr="00734FEC">
          <w:rPr>
            <w:rStyle w:val="Hyperlink"/>
            <w:rtl/>
            <w:lang w:bidi="ar-EG"/>
          </w:rPr>
          <w:t>النشر المباشر للوثائق</w:t>
        </w:r>
      </w:hyperlink>
      <w:r>
        <w:rPr>
          <w:rtl/>
          <w:lang w:bidi="ar-EG"/>
        </w:rPr>
        <w:t xml:space="preserve">؛ وينبغي تقديم مشاريع الوثائق المؤقتة بالبريد الإلكتروني إلى أمانة لجنة الدراسات باستخدام </w:t>
      </w:r>
      <w:hyperlink r:id="rId24" w:history="1">
        <w:r w:rsidRPr="00734FEC">
          <w:rPr>
            <w:rStyle w:val="Hyperlink"/>
            <w:rtl/>
            <w:lang w:bidi="ar-EG"/>
          </w:rPr>
          <w:t>النموذج المناسب</w:t>
        </w:r>
      </w:hyperlink>
      <w:r>
        <w:rPr>
          <w:rtl/>
          <w:lang w:bidi="ar-EG"/>
        </w:rPr>
        <w:t>. وي</w:t>
      </w:r>
      <w:r w:rsidR="001C100A">
        <w:rPr>
          <w:rFonts w:hint="cs"/>
          <w:rtl/>
          <w:lang w:bidi="ar-EG"/>
        </w:rPr>
        <w:t>ُ</w:t>
      </w:r>
      <w:r>
        <w:rPr>
          <w:rtl/>
          <w:lang w:bidi="ar-EG"/>
        </w:rPr>
        <w:t>تاح النفاذ إلى</w:t>
      </w:r>
      <w:r w:rsidR="00DC6349">
        <w:rPr>
          <w:rFonts w:hint="eastAsia"/>
          <w:rtl/>
          <w:lang w:bidi="ar-EG"/>
        </w:rPr>
        <w:t> </w:t>
      </w:r>
      <w:r>
        <w:rPr>
          <w:rtl/>
          <w:lang w:bidi="ar-EG"/>
        </w:rPr>
        <w:t xml:space="preserve">وثائق الاجتماع من الصفحة الرئيسية للجنة الدراسات، ويقتصر على أعضاء قطاع تقييس الاتصالات الذين لديهم </w:t>
      </w:r>
      <w:hyperlink r:id="rId25" w:anchor="/ar" w:history="1">
        <w:r w:rsidRPr="00734FEC">
          <w:rPr>
            <w:rStyle w:val="Hyperlink"/>
            <w:rtl/>
            <w:lang w:bidi="ar-EG"/>
          </w:rPr>
          <w:t>حساب مستعمل لدى الاتحاد</w:t>
        </w:r>
      </w:hyperlink>
      <w:r>
        <w:rPr>
          <w:rtl/>
          <w:lang w:bidi="ar-EG"/>
        </w:rPr>
        <w:t xml:space="preserve"> مع نفاذ إلى خدمة تبادل معلومات الاتصالات (</w:t>
      </w:r>
      <w:r>
        <w:rPr>
          <w:lang w:bidi="ar-EG"/>
        </w:rPr>
        <w:t>TIES</w:t>
      </w:r>
      <w:r>
        <w:rPr>
          <w:rtl/>
          <w:lang w:bidi="ar-EG"/>
        </w:rPr>
        <w:t>).</w:t>
      </w:r>
    </w:p>
    <w:p w14:paraId="3CCF58D0" w14:textId="77777777" w:rsidR="003F4504" w:rsidRDefault="003F4504" w:rsidP="003F4504">
      <w:pPr>
        <w:rPr>
          <w:rtl/>
          <w:lang w:bidi="ar-EG"/>
        </w:rPr>
      </w:pPr>
      <w:r w:rsidRPr="00734FEC">
        <w:rPr>
          <w:b/>
          <w:bCs/>
          <w:rtl/>
          <w:lang w:bidi="ar-EG"/>
        </w:rPr>
        <w:t>لغة العمل</w:t>
      </w:r>
      <w:r>
        <w:rPr>
          <w:rtl/>
          <w:lang w:bidi="ar-EG"/>
        </w:rPr>
        <w:t>: ستُعقد اجتماعات فرقتي العمل باللغة الإنكليزية حصراً.</w:t>
      </w:r>
    </w:p>
    <w:p w14:paraId="798F09FC" w14:textId="77777777" w:rsidR="003F4504" w:rsidRDefault="003F4504" w:rsidP="003F4504">
      <w:pPr>
        <w:rPr>
          <w:rtl/>
          <w:lang w:bidi="ar-EG"/>
        </w:rPr>
      </w:pPr>
      <w:r>
        <w:rPr>
          <w:rtl/>
          <w:lang w:bidi="ar-EG"/>
        </w:rPr>
        <w:t xml:space="preserve">وتتاح مرافق </w:t>
      </w:r>
      <w:r w:rsidRPr="00734FEC">
        <w:rPr>
          <w:b/>
          <w:bCs/>
          <w:rtl/>
          <w:lang w:bidi="ar-EG"/>
        </w:rPr>
        <w:t>الشبكة المحلية اللاسلكية</w:t>
      </w:r>
      <w:r>
        <w:rPr>
          <w:rtl/>
          <w:lang w:bidi="ar-EG"/>
        </w:rPr>
        <w:t xml:space="preserve"> للمندوبين في جميع قاعات اجتماعات الاتحاد. وت</w:t>
      </w:r>
      <w:r w:rsidR="001C100A">
        <w:rPr>
          <w:rFonts w:hint="cs"/>
          <w:rtl/>
          <w:lang w:bidi="ar-EG"/>
        </w:rPr>
        <w:t>ُ</w:t>
      </w:r>
      <w:r>
        <w:rPr>
          <w:rtl/>
          <w:lang w:bidi="ar-EG"/>
        </w:rPr>
        <w:t>تاح معلومات مفصلة في موقع الاجتماعات وعبر الموقع الإلكتروني لقطاع تقييس الاتصالات</w:t>
      </w:r>
      <w:r w:rsidR="00734FEC">
        <w:rPr>
          <w:lang w:bidi="ar-EG"/>
        </w:rPr>
        <w:tab/>
      </w:r>
      <w:r w:rsidR="00734FEC">
        <w:rPr>
          <w:lang w:bidi="ar-EG"/>
        </w:rPr>
        <w:br/>
      </w:r>
      <w:r>
        <w:rPr>
          <w:lang w:bidi="ar-EG"/>
        </w:rPr>
        <w:t>(</w:t>
      </w:r>
      <w:hyperlink r:id="rId26" w:history="1">
        <w:r w:rsidR="00734FEC" w:rsidRPr="006B42EB">
          <w:rPr>
            <w:rStyle w:val="Hyperlink"/>
          </w:rPr>
          <w:t>https://www.itu.int/en/general-secretariat/ICT-Services/Pages/default.aspx</w:t>
        </w:r>
      </w:hyperlink>
      <w:r>
        <w:rPr>
          <w:lang w:bidi="ar-EG"/>
        </w:rPr>
        <w:t>)</w:t>
      </w:r>
      <w:r>
        <w:rPr>
          <w:rtl/>
          <w:lang w:bidi="ar-EG"/>
        </w:rPr>
        <w:t>.</w:t>
      </w:r>
    </w:p>
    <w:p w14:paraId="7F7F145C" w14:textId="77777777" w:rsidR="003F4504" w:rsidRDefault="003F4504" w:rsidP="003F4504">
      <w:pPr>
        <w:rPr>
          <w:rtl/>
          <w:lang w:bidi="ar-EG"/>
        </w:rPr>
      </w:pPr>
      <w:r w:rsidRPr="00734FEC">
        <w:rPr>
          <w:b/>
          <w:bCs/>
          <w:rtl/>
          <w:lang w:bidi="ar-EG"/>
        </w:rPr>
        <w:t>الخزائن الإلكترونية</w:t>
      </w:r>
      <w:r>
        <w:rPr>
          <w:rtl/>
          <w:lang w:bidi="ar-EG"/>
        </w:rPr>
        <w:t xml:space="preserve"> تُتاح طوال فترة الاجتماع باستخدام شارات المندوبين الصادرة عن قطاع تقييس الاتصالات لتعرف الهوية بواسطة التردد الراديوي (</w:t>
      </w:r>
      <w:r>
        <w:rPr>
          <w:lang w:bidi="ar-EG"/>
        </w:rPr>
        <w:t>RFID</w:t>
      </w:r>
      <w:r>
        <w:rPr>
          <w:rtl/>
          <w:lang w:bidi="ar-EG"/>
        </w:rPr>
        <w:t xml:space="preserve">). وتقع الخزائن الإلكترونية في طابق مدخل برج الاتحاد والطابق السفلي الأول، وكذلك في الطابق الأرضي من مبنى </w:t>
      </w:r>
      <w:proofErr w:type="spellStart"/>
      <w:r>
        <w:rPr>
          <w:rtl/>
          <w:lang w:bidi="ar-EG"/>
        </w:rPr>
        <w:t>مونبريان</w:t>
      </w:r>
      <w:proofErr w:type="spellEnd"/>
      <w:r>
        <w:rPr>
          <w:rtl/>
          <w:lang w:bidi="ar-EG"/>
        </w:rPr>
        <w:t>.</w:t>
      </w:r>
    </w:p>
    <w:p w14:paraId="493D0B87" w14:textId="77777777" w:rsidR="003F4504" w:rsidRDefault="003F4504" w:rsidP="003F4504">
      <w:pPr>
        <w:rPr>
          <w:rtl/>
          <w:lang w:bidi="ar-EG"/>
        </w:rPr>
      </w:pPr>
      <w:r>
        <w:rPr>
          <w:rtl/>
          <w:lang w:bidi="ar-EG"/>
        </w:rPr>
        <w:t xml:space="preserve">وتتوفر </w:t>
      </w:r>
      <w:r w:rsidRPr="00734FEC">
        <w:rPr>
          <w:b/>
          <w:bCs/>
          <w:rtl/>
          <w:lang w:bidi="ar-EG"/>
        </w:rPr>
        <w:t>الطابعات</w:t>
      </w:r>
      <w:r>
        <w:rPr>
          <w:rtl/>
          <w:lang w:bidi="ar-EG"/>
        </w:rPr>
        <w:t xml:space="preserve"> في صالات الوفود وبالقرب من جميع </w:t>
      </w:r>
      <w:hyperlink r:id="rId27" w:history="1">
        <w:r w:rsidRPr="00734FEC">
          <w:rPr>
            <w:rStyle w:val="Hyperlink"/>
            <w:rtl/>
            <w:lang w:bidi="ar-EG"/>
          </w:rPr>
          <w:t>قاعات الاجتماعات الرئيسية</w:t>
        </w:r>
      </w:hyperlink>
      <w:r>
        <w:rPr>
          <w:rtl/>
          <w:lang w:bidi="ar-EG"/>
        </w:rPr>
        <w:t>. وتفاديا</w:t>
      </w:r>
      <w:r w:rsidR="00DC6349">
        <w:rPr>
          <w:rFonts w:hint="cs"/>
          <w:rtl/>
          <w:lang w:bidi="ar-EG"/>
        </w:rPr>
        <w:t>ً</w:t>
      </w:r>
      <w:r>
        <w:rPr>
          <w:rtl/>
          <w:lang w:bidi="ar-EG"/>
        </w:rPr>
        <w:t xml:space="preserve"> للحاجة إلى تثبيت برامج تشغيل على حواسيب المندوبين، تمكن طباعة الوثائق بإرسالها بالبريد الإلكتروني إلى الطابعة المطلوبة.</w:t>
      </w:r>
      <w:r w:rsidR="001C100A">
        <w:rPr>
          <w:rtl/>
          <w:lang w:bidi="ar-EG"/>
        </w:rPr>
        <w:tab/>
      </w:r>
      <w:r w:rsidR="001C100A">
        <w:rPr>
          <w:rtl/>
          <w:lang w:bidi="ar-EG"/>
        </w:rPr>
        <w:br/>
      </w:r>
      <w:r>
        <w:rPr>
          <w:rtl/>
          <w:lang w:bidi="ar-EG"/>
        </w:rPr>
        <w:t xml:space="preserve">وترد التفاصيل عبر الرابط: </w:t>
      </w:r>
      <w:hyperlink r:id="rId28" w:history="1">
        <w:r w:rsidR="00734FEC" w:rsidRPr="6690617F">
          <w:rPr>
            <w:rStyle w:val="Hyperlink"/>
          </w:rPr>
          <w:t>https://itu.int/go/e-print</w:t>
        </w:r>
      </w:hyperlink>
      <w:r>
        <w:rPr>
          <w:rtl/>
          <w:lang w:bidi="ar-EG"/>
        </w:rPr>
        <w:t>.</w:t>
      </w:r>
    </w:p>
    <w:p w14:paraId="45F0087E" w14:textId="77777777" w:rsidR="003F4504" w:rsidRDefault="003F4504" w:rsidP="003F4504">
      <w:pPr>
        <w:rPr>
          <w:rtl/>
          <w:lang w:bidi="ar-EG"/>
        </w:rPr>
      </w:pPr>
      <w:r>
        <w:rPr>
          <w:rtl/>
          <w:lang w:bidi="ar-EG"/>
        </w:rPr>
        <w:t xml:space="preserve">وتتاح </w:t>
      </w:r>
      <w:r w:rsidRPr="00734FEC">
        <w:rPr>
          <w:b/>
          <w:bCs/>
          <w:rtl/>
          <w:lang w:bidi="ar-EG"/>
        </w:rPr>
        <w:t>حواسيب محمولة مستعارة</w:t>
      </w:r>
      <w:r>
        <w:rPr>
          <w:rtl/>
          <w:lang w:bidi="ar-EG"/>
        </w:rPr>
        <w:t xml:space="preserve"> للمندوبين من مكتب خدمات الاتحاد (</w:t>
      </w:r>
      <w:hyperlink r:id="rId29" w:history="1">
        <w:r w:rsidR="00734FEC" w:rsidRPr="38B58C5B">
          <w:rPr>
            <w:rStyle w:val="Hyperlink"/>
          </w:rPr>
          <w:t>servicedesk@itu.int</w:t>
        </w:r>
      </w:hyperlink>
      <w:r>
        <w:rPr>
          <w:rtl/>
          <w:lang w:bidi="ar-EG"/>
        </w:rPr>
        <w:t>) على أساس أسبقية الحضور.</w:t>
      </w:r>
    </w:p>
    <w:p w14:paraId="2482AA6F" w14:textId="77777777" w:rsidR="003F4504" w:rsidRDefault="003F4504" w:rsidP="003F4504">
      <w:pPr>
        <w:rPr>
          <w:rtl/>
          <w:lang w:bidi="ar-EG"/>
        </w:rPr>
      </w:pPr>
      <w:r w:rsidRPr="00734FEC">
        <w:rPr>
          <w:b/>
          <w:bCs/>
          <w:rtl/>
          <w:lang w:bidi="ar-EG"/>
        </w:rPr>
        <w:t>المشاركة عن بعد</w:t>
      </w:r>
      <w:r>
        <w:rPr>
          <w:rtl/>
          <w:lang w:bidi="ar-EG"/>
        </w:rPr>
        <w:t xml:space="preserve">: ستستخدم أداة </w:t>
      </w:r>
      <w:hyperlink r:id="rId30" w:history="1">
        <w:proofErr w:type="spellStart"/>
        <w:r w:rsidRPr="00734FEC">
          <w:rPr>
            <w:rStyle w:val="Hyperlink"/>
            <w:lang w:bidi="ar-EG"/>
          </w:rPr>
          <w:t>MyMeetings</w:t>
        </w:r>
        <w:proofErr w:type="spellEnd"/>
      </w:hyperlink>
      <w:r>
        <w:rPr>
          <w:rtl/>
          <w:lang w:bidi="ar-EG"/>
        </w:rPr>
        <w:t xml:space="preserve"> لإتاحة المشاركة عن بعد لكل اجتماع من اجتماعات فرقتي العمل. ووفقا</w:t>
      </w:r>
      <w:r w:rsidR="00DC6349">
        <w:rPr>
          <w:rFonts w:hint="cs"/>
          <w:rtl/>
          <w:lang w:bidi="ar-EG"/>
        </w:rPr>
        <w:t>ً</w:t>
      </w:r>
      <w:r>
        <w:rPr>
          <w:rtl/>
          <w:lang w:bidi="ar-EG"/>
        </w:rPr>
        <w:t xml:space="preserve"> للأحكام السارية حاليا</w:t>
      </w:r>
      <w:r w:rsidR="00DC6349">
        <w:rPr>
          <w:rFonts w:hint="cs"/>
          <w:rtl/>
          <w:lang w:bidi="ar-EG"/>
        </w:rPr>
        <w:t>ً</w:t>
      </w:r>
      <w:r>
        <w:rPr>
          <w:rtl/>
          <w:lang w:bidi="ar-EG"/>
        </w:rPr>
        <w:t>، سيتخذ القرارات المندوبون الحاضرون شخصيا</w:t>
      </w:r>
      <w:r w:rsidR="00DC6349">
        <w:rPr>
          <w:rFonts w:hint="cs"/>
          <w:rtl/>
          <w:lang w:bidi="ar-EG"/>
        </w:rPr>
        <w:t>ً</w:t>
      </w:r>
      <w:r>
        <w:rPr>
          <w:rtl/>
          <w:lang w:bidi="ar-EG"/>
        </w:rPr>
        <w:t xml:space="preserve"> في قاعة الاجتماع.</w:t>
      </w:r>
    </w:p>
    <w:p w14:paraId="43D123F0" w14:textId="3B915E0A" w:rsidR="003F4504" w:rsidRDefault="003F4504" w:rsidP="003F4504">
      <w:pPr>
        <w:rPr>
          <w:rtl/>
          <w:lang w:bidi="ar-EG"/>
        </w:rPr>
      </w:pPr>
      <w:r>
        <w:rPr>
          <w:rtl/>
          <w:lang w:bidi="ar-EG"/>
        </w:rPr>
        <w:t>من أجل النفاذ إلى الجلسات عن بعد، يجب على المندوبين التسجيل في الاجتماع. وينبغي أن يدرك المشاركون أن الاجتماع، وفقا</w:t>
      </w:r>
      <w:r w:rsidR="00DC6349">
        <w:rPr>
          <w:rFonts w:hint="cs"/>
          <w:rtl/>
          <w:lang w:bidi="ar-EG"/>
        </w:rPr>
        <w:t>ً</w:t>
      </w:r>
      <w:r>
        <w:rPr>
          <w:rtl/>
          <w:lang w:bidi="ar-EG"/>
        </w:rPr>
        <w:t xml:space="preserve"> للعرف المعتاد، لن يتأخر أو ينقطع بسبب عجز المشارك عن بعد عن التوصيل أو الاستماع أو الإسماع، وفقا</w:t>
      </w:r>
      <w:r w:rsidR="00DC6349">
        <w:rPr>
          <w:rFonts w:hint="cs"/>
          <w:rtl/>
          <w:lang w:bidi="ar-EG"/>
        </w:rPr>
        <w:t>ً</w:t>
      </w:r>
      <w:r>
        <w:rPr>
          <w:rtl/>
          <w:lang w:bidi="ar-EG"/>
        </w:rPr>
        <w:t xml:space="preserve"> لما </w:t>
      </w:r>
      <w:r w:rsidR="007D7005">
        <w:rPr>
          <w:rFonts w:hint="cs"/>
          <w:rtl/>
          <w:lang w:bidi="ar-EG"/>
        </w:rPr>
        <w:t xml:space="preserve">يراه </w:t>
      </w:r>
      <w:r>
        <w:rPr>
          <w:rtl/>
          <w:lang w:bidi="ar-EG"/>
        </w:rPr>
        <w:t>الرئيس. وإذا اعتبرت جودة صوت مشارك عن بعد غير كافية، يجوز للرئيس أن يقاطع المشارك عن بعد وأن يمتنع عن إعطاء الكلمة للمشارك إلى أن يكون هناك ما يشير إلى أن المشكلة قد حُلت. وي</w:t>
      </w:r>
      <w:r w:rsidR="001C100A">
        <w:rPr>
          <w:rFonts w:hint="cs"/>
          <w:rtl/>
          <w:lang w:bidi="ar-EG"/>
        </w:rPr>
        <w:t>ُ</w:t>
      </w:r>
      <w:r>
        <w:rPr>
          <w:rtl/>
          <w:lang w:bidi="ar-EG"/>
        </w:rPr>
        <w:t>شجع على استخدام مَرفق الدردشة في الاجتماع لتيسير إدارة الوقت بكفاءة أثناء الجلسات، وفقا</w:t>
      </w:r>
      <w:r w:rsidR="00734FEC">
        <w:rPr>
          <w:rFonts w:hint="cs"/>
          <w:rtl/>
          <w:lang w:bidi="ar-EG"/>
        </w:rPr>
        <w:t>ً</w:t>
      </w:r>
      <w:r>
        <w:rPr>
          <w:rtl/>
          <w:lang w:bidi="ar-EG"/>
        </w:rPr>
        <w:t xml:space="preserve"> لما </w:t>
      </w:r>
      <w:r w:rsidR="007D7005">
        <w:rPr>
          <w:rFonts w:hint="cs"/>
          <w:rtl/>
          <w:lang w:bidi="ar-EG"/>
        </w:rPr>
        <w:t xml:space="preserve">يراه </w:t>
      </w:r>
      <w:r>
        <w:rPr>
          <w:rtl/>
          <w:lang w:bidi="ar-EG"/>
        </w:rPr>
        <w:t>الرئيس.</w:t>
      </w:r>
    </w:p>
    <w:p w14:paraId="495C9032" w14:textId="77777777" w:rsidR="003F4504" w:rsidRPr="005C69AB" w:rsidRDefault="003F4504" w:rsidP="005C69AB">
      <w:pPr>
        <w:spacing w:after="120"/>
        <w:jc w:val="center"/>
        <w:rPr>
          <w:b/>
          <w:bCs/>
          <w:rtl/>
          <w:lang w:bidi="ar-EG"/>
        </w:rPr>
      </w:pPr>
      <w:r w:rsidRPr="005C69AB">
        <w:rPr>
          <w:b/>
          <w:bCs/>
          <w:rtl/>
          <w:lang w:bidi="ar-EG"/>
        </w:rPr>
        <w:t>التسجيل المسبق ودعم التأشيرة</w:t>
      </w:r>
    </w:p>
    <w:p w14:paraId="7F14981D" w14:textId="77777777" w:rsidR="003F4504" w:rsidRDefault="003F4504" w:rsidP="003F4504">
      <w:pPr>
        <w:rPr>
          <w:rtl/>
          <w:lang w:bidi="ar-EG"/>
        </w:rPr>
      </w:pPr>
      <w:r w:rsidRPr="00734FEC">
        <w:rPr>
          <w:b/>
          <w:bCs/>
          <w:rtl/>
          <w:lang w:bidi="ar-EG"/>
        </w:rPr>
        <w:t>التسجيل المسبق</w:t>
      </w:r>
      <w:r>
        <w:rPr>
          <w:rtl/>
          <w:lang w:bidi="ar-EG"/>
        </w:rPr>
        <w:t xml:space="preserve">: التسجيل المسبق إلزامي </w:t>
      </w:r>
      <w:r w:rsidRPr="00671418">
        <w:rPr>
          <w:u w:val="single"/>
          <w:rtl/>
          <w:lang w:bidi="ar-EG"/>
        </w:rPr>
        <w:t>للمشاركين شخصيا</w:t>
      </w:r>
      <w:r w:rsidR="00734FEC" w:rsidRPr="00671418">
        <w:rPr>
          <w:rFonts w:hint="cs"/>
          <w:u w:val="single"/>
          <w:rtl/>
          <w:lang w:bidi="ar-EG"/>
        </w:rPr>
        <w:t>ً</w:t>
      </w:r>
      <w:r w:rsidRPr="00671418">
        <w:rPr>
          <w:u w:val="single"/>
          <w:rtl/>
          <w:lang w:bidi="ar-EG"/>
        </w:rPr>
        <w:t xml:space="preserve"> وعن بعد على حد سواء</w:t>
      </w:r>
      <w:r>
        <w:rPr>
          <w:rtl/>
          <w:lang w:bidi="ar-EG"/>
        </w:rPr>
        <w:t>، ويجب إجراؤه إلكترونيا</w:t>
      </w:r>
      <w:r w:rsidR="00671418">
        <w:rPr>
          <w:rFonts w:hint="cs"/>
          <w:rtl/>
          <w:lang w:bidi="ar-EG"/>
        </w:rPr>
        <w:t>ً</w:t>
      </w:r>
      <w:r>
        <w:rPr>
          <w:rtl/>
          <w:lang w:bidi="ar-EG"/>
        </w:rPr>
        <w:t xml:space="preserve"> من خلال الصفحة الرئيسية للجنة الدراسات </w:t>
      </w:r>
      <w:r w:rsidRPr="00671418">
        <w:rPr>
          <w:b/>
          <w:bCs/>
          <w:rtl/>
          <w:lang w:bidi="ar-EG"/>
        </w:rPr>
        <w:t>قبل شهر واحد على الأقل من بدء الاجتماع</w:t>
      </w:r>
      <w:r>
        <w:rPr>
          <w:rtl/>
          <w:lang w:bidi="ar-EG"/>
        </w:rPr>
        <w:t xml:space="preserve">. ويتطلب نظام التسجيل في قطاع تقييس الاتصالات موافقة جهة الاتصال المعنية بطلبات التسجيل؛ ولكن يمكن تغيير ذلك للسماح بالموافقة التلقائية على النحو المبين في </w:t>
      </w:r>
      <w:hyperlink r:id="rId31" w:history="1">
        <w:r w:rsidRPr="00734FEC">
          <w:rPr>
            <w:rStyle w:val="Hyperlink"/>
            <w:rtl/>
            <w:lang w:bidi="ar-EG"/>
          </w:rPr>
          <w:t xml:space="preserve">الرسالة المعممة </w:t>
        </w:r>
        <w:r w:rsidR="00734FEC" w:rsidRPr="00734FEC">
          <w:rPr>
            <w:rStyle w:val="Hyperlink"/>
            <w:lang w:bidi="ar-EG"/>
          </w:rPr>
          <w:t>1</w:t>
        </w:r>
      </w:hyperlink>
      <w:r>
        <w:rPr>
          <w:rtl/>
          <w:lang w:bidi="ar-EG"/>
        </w:rPr>
        <w:t xml:space="preserve"> من مكتب تقييس الاتصالات. ولا تنطبق بعض الخيارات الواردة في استمارة التسجيل إلا على الدول الأعضاء، بما في ذلك الوظيفة وطلبات الترجمة الشفوية وطلبات الحصول على مُنح. والأعضاء مدعوون إلى إشراك النساء في</w:t>
      </w:r>
      <w:r w:rsidR="00DC6349">
        <w:rPr>
          <w:rFonts w:hint="cs"/>
          <w:rtl/>
          <w:lang w:bidi="ar-EG"/>
        </w:rPr>
        <w:t> </w:t>
      </w:r>
      <w:r>
        <w:rPr>
          <w:rtl/>
          <w:lang w:bidi="ar-EG"/>
        </w:rPr>
        <w:t>وفودهم كلما أمكن ذلك.</w:t>
      </w:r>
    </w:p>
    <w:p w14:paraId="541C9B74" w14:textId="77777777" w:rsidR="003F4504" w:rsidRDefault="003F4504" w:rsidP="003F4504">
      <w:pPr>
        <w:rPr>
          <w:rtl/>
          <w:lang w:bidi="ar-EG"/>
        </w:rPr>
      </w:pPr>
      <w:r w:rsidRPr="00671418">
        <w:rPr>
          <w:b/>
          <w:bCs/>
          <w:rtl/>
          <w:lang w:bidi="ar-EG"/>
        </w:rPr>
        <w:t>دعم التأشيرة</w:t>
      </w:r>
      <w:r>
        <w:rPr>
          <w:rtl/>
          <w:lang w:bidi="ar-EG"/>
        </w:rPr>
        <w:t>: إذا لزم الأمر، يجب طلب التأشيرات قبل تاريخ الوصول إلى سويسرا من السفارة أو القنصلية التي تمثل سويسرا في بلدكم أو، إذا لم يكن هناك مثل هذا المكتب في بلدكم، من أقرب مكتب إلى بلد المغادرة. وتختلف المواعيد النهائية، لذلك يقترح التحقق مباشرة من التمثيل المناسب والتقدم بطلب التأشيرة مبكرا</w:t>
      </w:r>
      <w:r w:rsidR="005C7940">
        <w:rPr>
          <w:rFonts w:hint="cs"/>
          <w:rtl/>
          <w:lang w:bidi="ar-EG"/>
        </w:rPr>
        <w:t>ً</w:t>
      </w:r>
      <w:r>
        <w:rPr>
          <w:rtl/>
          <w:lang w:bidi="ar-EG"/>
        </w:rPr>
        <w:t>.</w:t>
      </w:r>
    </w:p>
    <w:p w14:paraId="688481FC" w14:textId="77777777" w:rsidR="003F4504" w:rsidRDefault="003F4504" w:rsidP="003F4504">
      <w:pPr>
        <w:rPr>
          <w:rtl/>
          <w:lang w:bidi="ar-EG"/>
        </w:rPr>
      </w:pPr>
      <w:r>
        <w:rPr>
          <w:rtl/>
          <w:lang w:bidi="ar-EG"/>
        </w:rPr>
        <w:t>وإذا صودفت مشاكل، يمكن للاتحاد، بناء</w:t>
      </w:r>
      <w:r w:rsidR="005C7940">
        <w:rPr>
          <w:rFonts w:hint="cs"/>
          <w:rtl/>
          <w:lang w:bidi="ar-EG"/>
        </w:rPr>
        <w:t>ً</w:t>
      </w:r>
      <w:r>
        <w:rPr>
          <w:rtl/>
          <w:lang w:bidi="ar-EG"/>
        </w:rPr>
        <w:t xml:space="preserve"> على طلب رسمي من الإدارة أو الكيان الذي تمثله، الاتصال بالسلطات السويسرية المختصة من أجل تسهيل تسليم التأشيرة. وبمجرد موافقة منسق التسجيل في منظمتكم على تسجيلكم، عادة</w:t>
      </w:r>
      <w:r w:rsidR="005C7940">
        <w:rPr>
          <w:rFonts w:hint="cs"/>
          <w:rtl/>
          <w:lang w:bidi="ar-EG"/>
        </w:rPr>
        <w:t>ً</w:t>
      </w:r>
      <w:r>
        <w:rPr>
          <w:rtl/>
          <w:lang w:bidi="ar-EG"/>
        </w:rPr>
        <w:t xml:space="preserve"> ما يكون هناك تأخير لمدة </w:t>
      </w:r>
      <w:r>
        <w:rPr>
          <w:lang w:bidi="ar-EG"/>
        </w:rPr>
        <w:t>15</w:t>
      </w:r>
      <w:r>
        <w:rPr>
          <w:rtl/>
          <w:lang w:bidi="ar-EG"/>
        </w:rPr>
        <w:t xml:space="preserve"> يوما قبل إصدار رسالة طلب التأشيرة. لذلك، يجب تقديم الطلبات بوضع علامة صح على المربع المقابل في</w:t>
      </w:r>
      <w:r w:rsidR="005C7940">
        <w:rPr>
          <w:rFonts w:hint="cs"/>
          <w:rtl/>
          <w:lang w:bidi="ar-EG"/>
        </w:rPr>
        <w:t> </w:t>
      </w:r>
      <w:r>
        <w:rPr>
          <w:rtl/>
          <w:lang w:bidi="ar-EG"/>
        </w:rPr>
        <w:t xml:space="preserve">استمارة التسجيل في </w:t>
      </w:r>
      <w:r w:rsidRPr="00671418">
        <w:rPr>
          <w:b/>
          <w:bCs/>
          <w:rtl/>
          <w:lang w:bidi="ar-EG"/>
        </w:rPr>
        <w:t>موعد لا يتجاوز شهر واحد قبل الاجتماع</w:t>
      </w:r>
      <w:r>
        <w:rPr>
          <w:rtl/>
          <w:lang w:bidi="ar-EG"/>
        </w:rPr>
        <w:t>. وينبغي إرسال استفسارات معنونة بعبارة "</w:t>
      </w:r>
      <w:r w:rsidRPr="00671418">
        <w:rPr>
          <w:b/>
          <w:bCs/>
          <w:rtl/>
          <w:lang w:bidi="ar-EG"/>
        </w:rPr>
        <w:t>دعم التأشيرة</w:t>
      </w:r>
      <w:r>
        <w:rPr>
          <w:rtl/>
          <w:lang w:bidi="ar-EG"/>
        </w:rPr>
        <w:t>" إلى</w:t>
      </w:r>
      <w:r w:rsidR="00671418">
        <w:rPr>
          <w:rFonts w:hint="cs"/>
          <w:rtl/>
          <w:lang w:bidi="ar-EG"/>
        </w:rPr>
        <w:t> </w:t>
      </w:r>
      <w:r>
        <w:rPr>
          <w:rtl/>
          <w:lang w:bidi="ar-EG"/>
        </w:rPr>
        <w:t>قسم السفر بالاتحاد (</w:t>
      </w:r>
      <w:hyperlink r:id="rId32" w:history="1">
        <w:r w:rsidR="00671418" w:rsidRPr="003D69B8">
          <w:rPr>
            <w:rStyle w:val="Hyperlink"/>
            <w:bCs/>
          </w:rPr>
          <w:t>travel@itu.int</w:t>
        </w:r>
      </w:hyperlink>
      <w:r>
        <w:rPr>
          <w:rtl/>
          <w:lang w:bidi="ar-EG"/>
        </w:rPr>
        <w:t>).</w:t>
      </w:r>
    </w:p>
    <w:p w14:paraId="3E7BA060" w14:textId="77777777" w:rsidR="003F4504" w:rsidRPr="005C69AB" w:rsidRDefault="003F4504" w:rsidP="005C69AB">
      <w:pPr>
        <w:spacing w:after="120"/>
        <w:jc w:val="center"/>
        <w:rPr>
          <w:b/>
          <w:bCs/>
          <w:rtl/>
          <w:lang w:bidi="ar-EG"/>
        </w:rPr>
      </w:pPr>
      <w:r w:rsidRPr="005C69AB">
        <w:rPr>
          <w:b/>
          <w:bCs/>
          <w:rtl/>
          <w:lang w:bidi="ar-EG"/>
        </w:rPr>
        <w:lastRenderedPageBreak/>
        <w:t>زيارة جنيف: الفنادق ووسائل النقل العام</w:t>
      </w:r>
    </w:p>
    <w:p w14:paraId="27C45812" w14:textId="77777777" w:rsidR="003F4504" w:rsidRDefault="003F4504" w:rsidP="003F4504">
      <w:pPr>
        <w:rPr>
          <w:rtl/>
          <w:lang w:bidi="ar-EG"/>
        </w:rPr>
      </w:pPr>
      <w:r w:rsidRPr="00671418">
        <w:rPr>
          <w:b/>
          <w:bCs/>
          <w:rtl/>
          <w:lang w:bidi="ar-EG"/>
        </w:rPr>
        <w:t>زوار جنيف</w:t>
      </w:r>
      <w:r>
        <w:rPr>
          <w:rtl/>
          <w:lang w:bidi="ar-EG"/>
        </w:rPr>
        <w:t xml:space="preserve">: يمكن الاطلاع على معلومات عملية للمندوبين الذين يحضرون اجتماعات الاتحاد في جنيف عبر الرابط التالي: </w:t>
      </w:r>
      <w:hyperlink r:id="rId33">
        <w:r w:rsidR="00671418">
          <w:rPr>
            <w:rStyle w:val="Hyperlink"/>
          </w:rPr>
          <w:t>https://itu.int/ar/delegates-corner</w:t>
        </w:r>
      </w:hyperlink>
      <w:r>
        <w:rPr>
          <w:rtl/>
          <w:lang w:bidi="ar-EG"/>
        </w:rPr>
        <w:t>.</w:t>
      </w:r>
    </w:p>
    <w:p w14:paraId="3273722C" w14:textId="77777777" w:rsidR="003F4504" w:rsidRDefault="003F4504" w:rsidP="003F4504">
      <w:pPr>
        <w:rPr>
          <w:lang w:bidi="ar-EG"/>
        </w:rPr>
      </w:pPr>
      <w:r w:rsidRPr="00671418">
        <w:rPr>
          <w:b/>
          <w:bCs/>
          <w:rtl/>
          <w:lang w:bidi="ar-EG"/>
        </w:rPr>
        <w:t>خصومات الفنادق</w:t>
      </w:r>
      <w:r>
        <w:rPr>
          <w:rtl/>
          <w:lang w:bidi="ar-EG"/>
        </w:rPr>
        <w:t>: يقدم عدد من فنادق جنيف أسعارا</w:t>
      </w:r>
      <w:r w:rsidR="005C7940">
        <w:rPr>
          <w:rFonts w:hint="cs"/>
          <w:rtl/>
          <w:lang w:bidi="ar-EG"/>
        </w:rPr>
        <w:t>ً</w:t>
      </w:r>
      <w:r>
        <w:rPr>
          <w:rtl/>
          <w:lang w:bidi="ar-EG"/>
        </w:rPr>
        <w:t xml:space="preserve"> تفضيلية للمندوبين الذين يحضرون اجتماعات الاتحاد، وتقدم بطاقة تتيح النفاذ المجاني إلى نظام النقل العام في جنيف. يمكن العثور على قائمة بالفنادق المشاركة وإرشادات بشأن كيفية المطالبة بالخصومات عبر الرابط التالي: </w:t>
      </w:r>
      <w:hyperlink r:id="rId34" w:history="1">
        <w:r w:rsidR="00671418">
          <w:rPr>
            <w:rStyle w:val="Hyperlink"/>
          </w:rPr>
          <w:t>https:</w:t>
        </w:r>
        <w:r w:rsidR="00671418" w:rsidRPr="003D69B8">
          <w:rPr>
            <w:rStyle w:val="Hyperlink"/>
          </w:rPr>
          <w:t>//itu.int/travel/</w:t>
        </w:r>
      </w:hyperlink>
      <w:r>
        <w:rPr>
          <w:rtl/>
          <w:lang w:bidi="ar-EG"/>
        </w:rPr>
        <w:t>.</w:t>
      </w:r>
    </w:p>
    <w:p w14:paraId="11EFCE57" w14:textId="77777777" w:rsidR="00671418" w:rsidRDefault="00671418" w:rsidP="00671418">
      <w:pPr>
        <w:rPr>
          <w:rtl/>
          <w:lang w:bidi="ar-EG"/>
        </w:rPr>
      </w:pPr>
      <w:r>
        <w:rPr>
          <w:rtl/>
          <w:lang w:bidi="ar-EG"/>
        </w:rPr>
        <w:br w:type="page"/>
      </w:r>
    </w:p>
    <w:p w14:paraId="14C7D1B9" w14:textId="77777777" w:rsidR="00D604FF" w:rsidRPr="00D604FF" w:rsidRDefault="00D604FF" w:rsidP="00D604F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8"/>
          <w:lang w:val="en-GB" w:eastAsia="en-US"/>
        </w:rPr>
      </w:pPr>
      <w:r w:rsidRPr="00D604FF">
        <w:rPr>
          <w:rFonts w:ascii="Calibri" w:eastAsia="Times New Roman" w:hAnsi="Calibri" w:cs="Times New Roman"/>
          <w:b/>
          <w:sz w:val="28"/>
          <w:szCs w:val="28"/>
          <w:lang w:val="en-GB" w:eastAsia="en-US"/>
        </w:rPr>
        <w:lastRenderedPageBreak/>
        <w:t>ANNEX B</w:t>
      </w:r>
      <w:r w:rsidRPr="00D604FF">
        <w:rPr>
          <w:rFonts w:ascii="Calibri" w:eastAsia="Times New Roman" w:hAnsi="Calibri" w:cs="Times New Roman"/>
          <w:b/>
          <w:sz w:val="28"/>
          <w:szCs w:val="28"/>
          <w:lang w:val="en-GB" w:eastAsia="en-US"/>
        </w:rPr>
        <w:br/>
        <w:t xml:space="preserve">Draft agenda of </w:t>
      </w:r>
      <w:r w:rsidRPr="00D604FF">
        <w:rPr>
          <w:rFonts w:ascii="Calibri" w:eastAsia="Times New Roman" w:hAnsi="Calibri" w:cs="Calibri"/>
          <w:b/>
          <w:bCs/>
          <w:sz w:val="28"/>
          <w:lang w:val="en-GB" w:eastAsia="en-US"/>
        </w:rPr>
        <w:t>WP4/21 meetings (Geneva, 4 July 2025)</w:t>
      </w:r>
    </w:p>
    <w:p w14:paraId="50C5582F"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D604FF">
        <w:rPr>
          <w:rFonts w:ascii="Calibri" w:eastAsia="Times New Roman" w:hAnsi="Calibri" w:cs="Times New Roman"/>
          <w:b/>
          <w:bCs/>
          <w:szCs w:val="20"/>
          <w:lang w:val="en-GB" w:eastAsia="en-US"/>
        </w:rPr>
        <w:t>TIME: 0930 – 1230 CEST</w:t>
      </w:r>
    </w:p>
    <w:p w14:paraId="3DD4E2D5"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1</w:t>
      </w:r>
      <w:r w:rsidRPr="00D604FF">
        <w:rPr>
          <w:rFonts w:ascii="Calibri" w:eastAsia="Times New Roman" w:hAnsi="Calibri" w:cs="Times New Roman"/>
          <w:szCs w:val="20"/>
          <w:lang w:val="en-GB" w:eastAsia="en-US"/>
        </w:rPr>
        <w:tab/>
        <w:t xml:space="preserve">Opening remarks </w:t>
      </w:r>
    </w:p>
    <w:p w14:paraId="2B0EE477"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2</w:t>
      </w:r>
      <w:r w:rsidRPr="00D604FF">
        <w:rPr>
          <w:rFonts w:ascii="Calibri" w:eastAsia="Times New Roman" w:hAnsi="Calibri" w:cs="Times New Roman"/>
          <w:szCs w:val="20"/>
          <w:lang w:val="en-GB" w:eastAsia="en-US"/>
        </w:rPr>
        <w:tab/>
        <w:t>Approval of the agenda for the plenary meetings of Working Party 4/21</w:t>
      </w:r>
    </w:p>
    <w:p w14:paraId="755F6FF6"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ind w:left="720" w:hanging="720"/>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3</w:t>
      </w:r>
      <w:r w:rsidRPr="00D604FF">
        <w:rPr>
          <w:rFonts w:ascii="Calibri" w:eastAsia="Times New Roman" w:hAnsi="Calibri" w:cs="Times New Roman"/>
          <w:szCs w:val="20"/>
          <w:lang w:val="en-GB" w:eastAsia="en-US"/>
        </w:rPr>
        <w:tab/>
        <w:t>Issues relevant to WP4 from the previous SG21 meeting (January 2025)</w:t>
      </w:r>
    </w:p>
    <w:p w14:paraId="69571C30"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ind w:left="720" w:hanging="720"/>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4</w:t>
      </w:r>
      <w:r w:rsidRPr="00D604FF">
        <w:rPr>
          <w:rFonts w:ascii="Calibri" w:eastAsia="Times New Roman" w:hAnsi="Calibri" w:cs="Times New Roman"/>
          <w:szCs w:val="20"/>
          <w:lang w:val="en-GB" w:eastAsia="en-US"/>
        </w:rPr>
        <w:tab/>
        <w:t>Review the results of WP4 Rapporteur Group meetings, including start of approval process (WTSA-20 Res.1 and ITU-T A.8) for mature texts, approval of new work items.</w:t>
      </w:r>
    </w:p>
    <w:p w14:paraId="4DE145F6"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Question 8/21</w:t>
      </w:r>
    </w:p>
    <w:p w14:paraId="5645D71E"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 xml:space="preserve">Question 9/21 (Planned for consent: </w:t>
      </w:r>
      <w:proofErr w:type="spellStart"/>
      <w:proofErr w:type="gramStart"/>
      <w:r w:rsidRPr="00D604FF">
        <w:rPr>
          <w:rFonts w:ascii="Calibri" w:eastAsia="Times New Roman" w:hAnsi="Calibri" w:cs="Calibri"/>
          <w:lang w:val="en-GB" w:eastAsia="en-US"/>
        </w:rPr>
        <w:t>H.USMArch</w:t>
      </w:r>
      <w:proofErr w:type="spellEnd"/>
      <w:proofErr w:type="gramEnd"/>
      <w:r w:rsidRPr="00D604FF">
        <w:rPr>
          <w:rFonts w:ascii="Calibri" w:eastAsia="Times New Roman" w:hAnsi="Calibri" w:cs="Calibri"/>
          <w:lang w:val="en-GB" w:eastAsia="en-US"/>
        </w:rPr>
        <w:t xml:space="preserve"> and F.CEMP-DHS)</w:t>
      </w:r>
    </w:p>
    <w:p w14:paraId="505A7130"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Question 10/21 (Planned for consent: F.VG-DS)</w:t>
      </w:r>
    </w:p>
    <w:p w14:paraId="38B52FBB"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Question 12/21</w:t>
      </w:r>
    </w:p>
    <w:p w14:paraId="19F4E4FD"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Question 13/21</w:t>
      </w:r>
    </w:p>
    <w:p w14:paraId="63017F65"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5</w:t>
      </w:r>
      <w:r w:rsidRPr="00D604FF">
        <w:rPr>
          <w:rFonts w:ascii="Calibri" w:eastAsia="Times New Roman" w:hAnsi="Calibri" w:cs="Times New Roman"/>
          <w:szCs w:val="20"/>
          <w:lang w:val="en-GB" w:eastAsia="en-US"/>
        </w:rPr>
        <w:tab/>
        <w:t>Approval of work programme updates and outgoing Liaison Statements</w:t>
      </w:r>
    </w:p>
    <w:p w14:paraId="4B813C74"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6</w:t>
      </w:r>
      <w:r w:rsidRPr="00D604FF">
        <w:rPr>
          <w:rFonts w:ascii="Calibri" w:eastAsia="Times New Roman" w:hAnsi="Calibri" w:cs="Times New Roman"/>
          <w:szCs w:val="20"/>
          <w:lang w:val="en-GB" w:eastAsia="en-US"/>
        </w:rPr>
        <w:tab/>
        <w:t>Future meetings</w:t>
      </w:r>
    </w:p>
    <w:p w14:paraId="37F90429"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7</w:t>
      </w:r>
      <w:r w:rsidRPr="00D604FF">
        <w:rPr>
          <w:rFonts w:ascii="Calibri" w:eastAsia="Times New Roman" w:hAnsi="Calibri" w:cs="Times New Roman"/>
          <w:szCs w:val="20"/>
          <w:lang w:val="en-GB" w:eastAsia="en-US"/>
        </w:rPr>
        <w:tab/>
        <w:t>Any other business</w:t>
      </w:r>
    </w:p>
    <w:p w14:paraId="67216073"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8</w:t>
      </w:r>
      <w:r w:rsidRPr="00D604FF">
        <w:rPr>
          <w:rFonts w:ascii="Calibri" w:eastAsia="Times New Roman" w:hAnsi="Calibri" w:cs="Times New Roman"/>
          <w:szCs w:val="20"/>
          <w:lang w:val="en-GB" w:eastAsia="en-US"/>
        </w:rPr>
        <w:tab/>
        <w:t>Closing of the meeting</w:t>
      </w:r>
    </w:p>
    <w:p w14:paraId="067E0787"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2BF3812A" w14:textId="77777777" w:rsidR="00D604FF" w:rsidRPr="00D604FF" w:rsidRDefault="00D604FF" w:rsidP="00D604F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Calibri"/>
          <w:b/>
          <w:bCs/>
          <w:sz w:val="28"/>
          <w:lang w:val="en-GB" w:eastAsia="en-US"/>
        </w:rPr>
      </w:pPr>
      <w:r w:rsidRPr="00D604FF">
        <w:rPr>
          <w:rFonts w:ascii="Calibri" w:eastAsia="Times New Roman" w:hAnsi="Calibri" w:cs="Times New Roman"/>
          <w:b/>
          <w:sz w:val="28"/>
          <w:szCs w:val="28"/>
          <w:lang w:val="en-GB" w:eastAsia="en-US"/>
        </w:rPr>
        <w:t xml:space="preserve">Draft agenda of </w:t>
      </w:r>
      <w:r w:rsidRPr="00D604FF">
        <w:rPr>
          <w:rFonts w:ascii="Calibri" w:eastAsia="Times New Roman" w:hAnsi="Calibri" w:cs="Calibri"/>
          <w:b/>
          <w:bCs/>
          <w:sz w:val="28"/>
          <w:lang w:val="en-GB" w:eastAsia="en-US"/>
        </w:rPr>
        <w:t>WP2/21 meeting (Geneva, 4 July 2025)</w:t>
      </w:r>
    </w:p>
    <w:p w14:paraId="37AEE7CC"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D604FF">
        <w:rPr>
          <w:rFonts w:ascii="Calibri" w:eastAsia="Times New Roman" w:hAnsi="Calibri" w:cs="Times New Roman"/>
          <w:b/>
          <w:bCs/>
          <w:szCs w:val="20"/>
          <w:lang w:val="en-GB" w:eastAsia="en-US"/>
        </w:rPr>
        <w:t>TIME: 1430 – 1730 CEST</w:t>
      </w:r>
    </w:p>
    <w:p w14:paraId="4BFF5826"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D604FF">
        <w:rPr>
          <w:rFonts w:ascii="Calibri" w:eastAsia="Times New Roman" w:hAnsi="Calibri" w:cs="Times New Roman"/>
          <w:lang w:val="en-GB" w:eastAsia="en-US"/>
        </w:rPr>
        <w:t>1</w:t>
      </w:r>
      <w:r w:rsidRPr="00D604FF">
        <w:rPr>
          <w:rFonts w:ascii="Calibri" w:eastAsia="Times New Roman" w:hAnsi="Calibri" w:cs="Times New Roman"/>
          <w:lang w:val="en-GB" w:eastAsia="en-US"/>
        </w:rPr>
        <w:tab/>
        <w:t xml:space="preserve">Opening remarks </w:t>
      </w:r>
    </w:p>
    <w:p w14:paraId="1DE577E2"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D604FF">
        <w:rPr>
          <w:rFonts w:ascii="Calibri" w:eastAsia="Times New Roman" w:hAnsi="Calibri" w:cs="Times New Roman"/>
          <w:lang w:val="en-GB" w:eastAsia="en-US"/>
        </w:rPr>
        <w:t>2</w:t>
      </w:r>
      <w:r w:rsidRPr="00D604FF">
        <w:rPr>
          <w:rFonts w:ascii="Calibri" w:eastAsia="Times New Roman" w:hAnsi="Calibri" w:cs="Times New Roman"/>
          <w:lang w:val="en-GB" w:eastAsia="en-US"/>
        </w:rPr>
        <w:tab/>
        <w:t xml:space="preserve">Approval of the agenda for the plenary meeting of Working </w:t>
      </w:r>
      <w:proofErr w:type="spellStart"/>
      <w:r w:rsidRPr="00D604FF">
        <w:rPr>
          <w:rFonts w:ascii="Calibri" w:eastAsia="Times New Roman" w:hAnsi="Calibri" w:cs="Times New Roman"/>
          <w:lang w:val="en-GB" w:eastAsia="en-US"/>
        </w:rPr>
        <w:t>Partys</w:t>
      </w:r>
      <w:proofErr w:type="spellEnd"/>
      <w:r w:rsidRPr="00D604FF">
        <w:rPr>
          <w:rFonts w:ascii="Calibri" w:eastAsia="Times New Roman" w:hAnsi="Calibri" w:cs="Times New Roman"/>
          <w:lang w:val="en-GB" w:eastAsia="en-US"/>
        </w:rPr>
        <w:t xml:space="preserve"> 2/21</w:t>
      </w:r>
    </w:p>
    <w:p w14:paraId="0734D6EC"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ind w:left="720" w:hanging="720"/>
        <w:jc w:val="left"/>
        <w:textAlignment w:val="baseline"/>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t>3</w:t>
      </w:r>
      <w:r w:rsidRPr="00D604FF">
        <w:rPr>
          <w:rFonts w:ascii="Calibri" w:eastAsia="Times New Roman" w:hAnsi="Calibri" w:cs="Times New Roman"/>
          <w:szCs w:val="20"/>
          <w:lang w:val="en-GB" w:eastAsia="en-US"/>
        </w:rPr>
        <w:tab/>
        <w:t>Issues relevant to WP2 from the previous SG21 meeting (January 2025)</w:t>
      </w:r>
    </w:p>
    <w:p w14:paraId="1125C998"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ind w:left="720" w:hanging="720"/>
        <w:jc w:val="left"/>
        <w:textAlignment w:val="baseline"/>
        <w:rPr>
          <w:rFonts w:ascii="Calibri" w:eastAsia="Times New Roman" w:hAnsi="Calibri" w:cs="Times New Roman"/>
          <w:lang w:val="en-GB" w:eastAsia="en-US"/>
        </w:rPr>
      </w:pPr>
      <w:r w:rsidRPr="00D604FF">
        <w:rPr>
          <w:rFonts w:ascii="Calibri" w:eastAsia="Times New Roman" w:hAnsi="Calibri" w:cs="Times New Roman"/>
          <w:lang w:val="en-GB" w:eastAsia="en-US"/>
        </w:rPr>
        <w:t>4</w:t>
      </w:r>
      <w:r w:rsidRPr="00D604FF">
        <w:rPr>
          <w:rFonts w:ascii="Calibri" w:eastAsia="Times New Roman" w:hAnsi="Calibri" w:cs="Times New Roman"/>
          <w:lang w:val="en-GB" w:eastAsia="en-US"/>
        </w:rPr>
        <w:tab/>
        <w:t xml:space="preserve">Review the results of WP2 </w:t>
      </w:r>
      <w:r w:rsidRPr="00D604FF">
        <w:rPr>
          <w:rFonts w:ascii="Calibri" w:eastAsia="Times New Roman" w:hAnsi="Calibri" w:cs="Times New Roman"/>
          <w:szCs w:val="20"/>
          <w:lang w:val="en-GB" w:eastAsia="en-US"/>
        </w:rPr>
        <w:t>Rapporteur Group meetings, including start of approval process (WTSA-20 Res.1 and ITU-T A.8) for mature texts, approval of new work items.</w:t>
      </w:r>
    </w:p>
    <w:p w14:paraId="71B385FC"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Question 1/21</w:t>
      </w:r>
    </w:p>
    <w:p w14:paraId="0F28167A"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 xml:space="preserve">Question 2/21 (Planned for consent: </w:t>
      </w:r>
      <w:proofErr w:type="spellStart"/>
      <w:proofErr w:type="gramStart"/>
      <w:r w:rsidRPr="00D604FF">
        <w:rPr>
          <w:rFonts w:ascii="Calibri" w:eastAsia="MS Mincho" w:hAnsi="Calibri" w:cs="Calibri"/>
          <w:lang w:val="en-GB" w:eastAsia="en-US"/>
        </w:rPr>
        <w:t>F.MEMgt</w:t>
      </w:r>
      <w:proofErr w:type="spellEnd"/>
      <w:proofErr w:type="gramEnd"/>
      <w:r w:rsidRPr="00D604FF">
        <w:rPr>
          <w:rFonts w:ascii="Calibri" w:eastAsia="MS Mincho" w:hAnsi="Calibri" w:cs="Calibri"/>
          <w:lang w:val="en-GB" w:eastAsia="en-US"/>
        </w:rPr>
        <w:t xml:space="preserve"> and </w:t>
      </w:r>
      <w:proofErr w:type="spellStart"/>
      <w:r w:rsidRPr="00D604FF">
        <w:rPr>
          <w:rFonts w:ascii="Calibri" w:eastAsia="MS Mincho" w:hAnsi="Calibri" w:cs="Calibri"/>
          <w:lang w:val="en-GB" w:eastAsia="en-US"/>
        </w:rPr>
        <w:t>F.MESafFra</w:t>
      </w:r>
      <w:proofErr w:type="spellEnd"/>
      <w:r w:rsidRPr="00D604FF">
        <w:rPr>
          <w:rFonts w:ascii="Calibri" w:eastAsia="MS Mincho" w:hAnsi="Calibri" w:cs="Calibri"/>
          <w:lang w:val="en-GB" w:eastAsia="en-US"/>
        </w:rPr>
        <w:t xml:space="preserve"> * </w:t>
      </w:r>
      <w:r w:rsidRPr="00D604FF">
        <w:rPr>
          <w:rFonts w:ascii="Calibri" w:eastAsia="Times New Roman" w:hAnsi="Calibri" w:cs="Calibri"/>
          <w:lang w:val="en-GB" w:eastAsia="en-US"/>
        </w:rPr>
        <w:t>)</w:t>
      </w:r>
    </w:p>
    <w:p w14:paraId="0FF2F89A"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Question 3/21 (Planned for consent: F.DC-CRATS-</w:t>
      </w:r>
      <w:proofErr w:type="gramStart"/>
      <w:r w:rsidRPr="00D604FF">
        <w:rPr>
          <w:rFonts w:ascii="Calibri" w:eastAsia="Times New Roman" w:hAnsi="Calibri" w:cs="Calibri"/>
          <w:lang w:val="en-GB" w:eastAsia="en-US"/>
        </w:rPr>
        <w:t>Meta )</w:t>
      </w:r>
      <w:proofErr w:type="gramEnd"/>
    </w:p>
    <w:p w14:paraId="7737DAD9" w14:textId="77777777" w:rsidR="00D604FF" w:rsidRPr="00D604FF" w:rsidRDefault="00D604FF" w:rsidP="00D604FF">
      <w:pPr>
        <w:numPr>
          <w:ilvl w:val="0"/>
          <w:numId w:val="12"/>
        </w:numPr>
        <w:tabs>
          <w:tab w:val="clear" w:pos="794"/>
          <w:tab w:val="left" w:pos="720"/>
          <w:tab w:val="left" w:pos="1191"/>
          <w:tab w:val="left" w:pos="1588"/>
          <w:tab w:val="left" w:pos="1985"/>
        </w:tabs>
        <w:overflowPunct w:val="0"/>
        <w:autoSpaceDE w:val="0"/>
        <w:autoSpaceDN w:val="0"/>
        <w:bidi w:val="0"/>
        <w:adjustRightInd w:val="0"/>
        <w:spacing w:before="100" w:line="240" w:lineRule="auto"/>
        <w:ind w:left="1260" w:hanging="540"/>
        <w:contextualSpacing/>
        <w:jc w:val="left"/>
        <w:textAlignment w:val="baseline"/>
        <w:rPr>
          <w:rFonts w:ascii="Calibri" w:eastAsia="Times New Roman" w:hAnsi="Calibri" w:cs="Calibri"/>
          <w:lang w:val="en-GB" w:eastAsia="en-US"/>
        </w:rPr>
      </w:pPr>
      <w:r w:rsidRPr="00D604FF">
        <w:rPr>
          <w:rFonts w:ascii="Calibri" w:eastAsia="Times New Roman" w:hAnsi="Calibri" w:cs="Calibri"/>
          <w:lang w:val="en-GB" w:eastAsia="en-US"/>
        </w:rPr>
        <w:t>Question 4/21</w:t>
      </w:r>
    </w:p>
    <w:p w14:paraId="34D3ABCC"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D604FF">
        <w:rPr>
          <w:rFonts w:ascii="Calibri" w:eastAsia="Times New Roman" w:hAnsi="Calibri" w:cs="Times New Roman"/>
          <w:lang w:val="en-GB" w:eastAsia="en-US"/>
        </w:rPr>
        <w:t>5</w:t>
      </w:r>
      <w:r w:rsidRPr="00D604FF">
        <w:rPr>
          <w:rFonts w:ascii="Calibri" w:eastAsia="Times New Roman" w:hAnsi="Calibri" w:cs="Times New Roman"/>
          <w:lang w:val="en-GB" w:eastAsia="en-US"/>
        </w:rPr>
        <w:tab/>
        <w:t xml:space="preserve">Approval of </w:t>
      </w:r>
      <w:r w:rsidRPr="00D604FF">
        <w:rPr>
          <w:rFonts w:ascii="Calibri" w:eastAsia="Times New Roman" w:hAnsi="Calibri" w:cs="Times New Roman"/>
          <w:szCs w:val="20"/>
          <w:lang w:val="en-GB" w:eastAsia="en-US"/>
        </w:rPr>
        <w:t>work programme updates and o</w:t>
      </w:r>
      <w:r w:rsidRPr="00D604FF">
        <w:rPr>
          <w:rFonts w:ascii="Calibri" w:eastAsia="Times New Roman" w:hAnsi="Calibri" w:cs="Times New Roman"/>
          <w:lang w:val="en-GB" w:eastAsia="en-US"/>
        </w:rPr>
        <w:t>utgoing Liaison Statements</w:t>
      </w:r>
    </w:p>
    <w:p w14:paraId="3772796B"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D604FF">
        <w:rPr>
          <w:rFonts w:ascii="Calibri" w:eastAsia="Times New Roman" w:hAnsi="Calibri" w:cs="Times New Roman"/>
          <w:lang w:val="en-GB" w:eastAsia="en-US"/>
        </w:rPr>
        <w:t>6</w:t>
      </w:r>
      <w:r w:rsidRPr="00D604FF">
        <w:rPr>
          <w:rFonts w:ascii="Calibri" w:eastAsia="Times New Roman" w:hAnsi="Calibri" w:cs="Times New Roman"/>
          <w:lang w:val="en-GB" w:eastAsia="en-US"/>
        </w:rPr>
        <w:tab/>
      </w:r>
      <w:r w:rsidRPr="00D604FF">
        <w:rPr>
          <w:rFonts w:ascii="Calibri" w:eastAsia="Times New Roman" w:hAnsi="Calibri" w:cs="Times New Roman"/>
          <w:szCs w:val="20"/>
          <w:lang w:val="en-GB" w:eastAsia="en-US"/>
        </w:rPr>
        <w:t>Future meetings</w:t>
      </w:r>
    </w:p>
    <w:p w14:paraId="3DA8BC36"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D604FF">
        <w:rPr>
          <w:rFonts w:ascii="Calibri" w:eastAsia="Times New Roman" w:hAnsi="Calibri" w:cs="Times New Roman"/>
          <w:lang w:val="en-GB" w:eastAsia="en-US"/>
        </w:rPr>
        <w:t>7</w:t>
      </w:r>
      <w:r w:rsidRPr="00D604FF">
        <w:rPr>
          <w:rFonts w:ascii="Calibri" w:eastAsia="Times New Roman" w:hAnsi="Calibri" w:cs="Times New Roman"/>
          <w:lang w:val="en-GB" w:eastAsia="en-US"/>
        </w:rPr>
        <w:tab/>
      </w:r>
      <w:r w:rsidRPr="00D604FF">
        <w:rPr>
          <w:rFonts w:ascii="Calibri" w:eastAsia="Times New Roman" w:hAnsi="Calibri" w:cs="Times New Roman"/>
          <w:szCs w:val="20"/>
          <w:lang w:val="en-GB" w:eastAsia="en-US"/>
        </w:rPr>
        <w:t>Any other business</w:t>
      </w:r>
    </w:p>
    <w:p w14:paraId="0D494241"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D604FF">
        <w:rPr>
          <w:rFonts w:ascii="Calibri" w:eastAsia="Times New Roman" w:hAnsi="Calibri" w:cs="Times New Roman"/>
          <w:lang w:val="en-GB" w:eastAsia="en-US"/>
        </w:rPr>
        <w:t>8</w:t>
      </w:r>
      <w:r w:rsidRPr="00D604FF">
        <w:rPr>
          <w:rFonts w:ascii="Calibri" w:eastAsia="Times New Roman" w:hAnsi="Calibri" w:cs="Times New Roman"/>
          <w:lang w:val="en-GB" w:eastAsia="en-US"/>
        </w:rPr>
        <w:tab/>
      </w:r>
      <w:r w:rsidRPr="00D604FF">
        <w:rPr>
          <w:rFonts w:ascii="Calibri" w:eastAsia="Times New Roman" w:hAnsi="Calibri" w:cs="Times New Roman"/>
          <w:szCs w:val="20"/>
          <w:lang w:val="en-GB" w:eastAsia="en-US"/>
        </w:rPr>
        <w:t>Closing of the meeting</w:t>
      </w:r>
    </w:p>
    <w:p w14:paraId="4E7F7AE6"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Cs w:val="20"/>
          <w:lang w:val="en-GB" w:eastAsia="en-US"/>
        </w:rPr>
      </w:pPr>
      <w:r w:rsidRPr="00D604FF">
        <w:rPr>
          <w:rFonts w:ascii="Calibri" w:eastAsia="MS Mincho" w:hAnsi="Calibri" w:cs="Times New Roman" w:hint="eastAsia"/>
          <w:szCs w:val="20"/>
          <w:lang w:val="en-GB" w:eastAsia="en-US"/>
        </w:rPr>
        <w:t>(</w:t>
      </w:r>
      <w:r w:rsidRPr="00D604FF">
        <w:rPr>
          <w:rFonts w:ascii="Calibri" w:eastAsia="MS Mincho" w:hAnsi="Calibri" w:cs="Times New Roman"/>
          <w:szCs w:val="20"/>
          <w:lang w:val="en-GB" w:eastAsia="en-US"/>
        </w:rPr>
        <w:t>*) The listed two WI were being studied in Q2/21. More WIs from Q2/21 may be moved for Consent if they will become matured in the interim Rapporteur meetings.</w:t>
      </w:r>
    </w:p>
    <w:p w14:paraId="0B9AA7BE"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68E222B4"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465A4DD3" w14:textId="77777777" w:rsidR="00D604FF" w:rsidRPr="00D604FF" w:rsidRDefault="00D604FF" w:rsidP="00D604FF">
      <w:pPr>
        <w:tabs>
          <w:tab w:val="clear" w:pos="794"/>
        </w:tabs>
        <w:bidi w:val="0"/>
        <w:spacing w:before="0" w:line="240" w:lineRule="auto"/>
        <w:jc w:val="left"/>
        <w:rPr>
          <w:rFonts w:ascii="Calibri" w:eastAsia="Times New Roman" w:hAnsi="Calibri" w:cs="Times New Roman"/>
          <w:szCs w:val="20"/>
          <w:lang w:val="en-GB" w:eastAsia="en-US"/>
        </w:rPr>
      </w:pPr>
      <w:r w:rsidRPr="00D604FF">
        <w:rPr>
          <w:rFonts w:ascii="Calibri" w:eastAsia="Times New Roman" w:hAnsi="Calibri" w:cs="Times New Roman"/>
          <w:szCs w:val="20"/>
          <w:lang w:val="en-GB" w:eastAsia="en-US"/>
        </w:rPr>
        <w:br w:type="page"/>
      </w:r>
    </w:p>
    <w:p w14:paraId="116869DA" w14:textId="77777777" w:rsidR="00D604FF" w:rsidRPr="00D604FF" w:rsidRDefault="00D604FF" w:rsidP="00D604F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Calibri"/>
          <w:b/>
          <w:bCs/>
          <w:sz w:val="28"/>
          <w:lang w:val="en-GB" w:eastAsia="en-US"/>
        </w:rPr>
      </w:pPr>
      <w:r w:rsidRPr="00D604FF">
        <w:rPr>
          <w:rFonts w:ascii="Calibri" w:eastAsia="Times New Roman" w:hAnsi="Calibri" w:cs="Times New Roman"/>
          <w:b/>
          <w:sz w:val="28"/>
          <w:szCs w:val="28"/>
          <w:lang w:val="en-GB" w:eastAsia="en-US"/>
        </w:rPr>
        <w:lastRenderedPageBreak/>
        <w:t>ANNEX C</w:t>
      </w:r>
      <w:r w:rsidRPr="00D604FF">
        <w:rPr>
          <w:rFonts w:ascii="Calibri" w:eastAsia="Times New Roman" w:hAnsi="Calibri" w:cs="Times New Roman"/>
          <w:b/>
          <w:sz w:val="28"/>
          <w:szCs w:val="28"/>
          <w:lang w:val="en-GB" w:eastAsia="en-US"/>
        </w:rPr>
        <w:br/>
        <w:t xml:space="preserve">Draft timetable of </w:t>
      </w:r>
      <w:r w:rsidRPr="00D604FF">
        <w:rPr>
          <w:rFonts w:ascii="Calibri" w:eastAsia="Times New Roman" w:hAnsi="Calibri" w:cs="Calibri"/>
          <w:b/>
          <w:bCs/>
          <w:sz w:val="28"/>
          <w:lang w:val="en-GB" w:eastAsia="en-US"/>
        </w:rPr>
        <w:t xml:space="preserve">Meetings of WP2/21, WP4/21 and </w:t>
      </w:r>
      <w:r w:rsidRPr="00D604FF">
        <w:rPr>
          <w:rFonts w:ascii="Calibri" w:eastAsia="Times New Roman" w:hAnsi="Calibri" w:cs="Calibri"/>
          <w:b/>
          <w:bCs/>
          <w:sz w:val="28"/>
          <w:lang w:val="en-GB" w:eastAsia="en-US"/>
        </w:rPr>
        <w:br/>
        <w:t>related Rapporteur Groups (Geneva, 30 June - 4 July 2025)</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8" w:type="dxa"/>
          <w:left w:w="28" w:type="dxa"/>
          <w:bottom w:w="28" w:type="dxa"/>
        </w:tblCellMar>
        <w:tblLook w:val="04A0" w:firstRow="1" w:lastRow="0" w:firstColumn="1" w:lastColumn="0" w:noHBand="0" w:noVBand="1"/>
      </w:tblPr>
      <w:tblGrid>
        <w:gridCol w:w="903"/>
        <w:gridCol w:w="411"/>
        <w:gridCol w:w="411"/>
        <w:gridCol w:w="411"/>
        <w:gridCol w:w="413"/>
        <w:gridCol w:w="461"/>
        <w:gridCol w:w="463"/>
        <w:gridCol w:w="463"/>
        <w:gridCol w:w="463"/>
        <w:gridCol w:w="461"/>
        <w:gridCol w:w="461"/>
        <w:gridCol w:w="461"/>
        <w:gridCol w:w="462"/>
        <w:gridCol w:w="460"/>
        <w:gridCol w:w="460"/>
        <w:gridCol w:w="460"/>
        <w:gridCol w:w="461"/>
        <w:gridCol w:w="381"/>
        <w:gridCol w:w="381"/>
        <w:gridCol w:w="381"/>
        <w:gridCol w:w="381"/>
      </w:tblGrid>
      <w:tr w:rsidR="00D604FF" w:rsidRPr="00D604FF" w14:paraId="0DEC2FD4" w14:textId="77777777" w:rsidTr="00D604FF">
        <w:trPr>
          <w:cantSplit/>
          <w:trHeight w:hRule="exact" w:val="685"/>
          <w:tblHeader/>
          <w:jc w:val="center"/>
        </w:trPr>
        <w:tc>
          <w:tcPr>
            <w:tcW w:w="971" w:type="dxa"/>
            <w:tcBorders>
              <w:top w:val="single" w:sz="12" w:space="0" w:color="C00000"/>
              <w:left w:val="single" w:sz="12" w:space="0" w:color="C00000"/>
              <w:bottom w:val="single" w:sz="12" w:space="0" w:color="C00000"/>
              <w:right w:val="single" w:sz="12" w:space="0" w:color="C00000"/>
            </w:tcBorders>
            <w:shd w:val="clear" w:color="auto" w:fill="F2DBDB"/>
            <w:hideMark/>
          </w:tcPr>
          <w:p w14:paraId="6DB18DA2" w14:textId="77777777" w:rsidR="00D604FF" w:rsidRPr="00D604FF" w:rsidRDefault="00D604FF" w:rsidP="00D604FF">
            <w:pPr>
              <w:widowControl w:val="0"/>
              <w:tabs>
                <w:tab w:val="left" w:pos="1191"/>
                <w:tab w:val="left" w:pos="133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noProof/>
                <w:sz w:val="18"/>
                <w:szCs w:val="20"/>
                <w:lang w:val="fr-CH" w:eastAsia="fr-CH"/>
              </w:rPr>
              <mc:AlternateContent>
                <mc:Choice Requires="wps">
                  <w:drawing>
                    <wp:anchor distT="0" distB="0" distL="114300" distR="114300" simplePos="0" relativeHeight="251661312" behindDoc="0" locked="1" layoutInCell="1" allowOverlap="1" wp14:anchorId="16AFEE58" wp14:editId="765765BB">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50D7"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41" w:type="dxa"/>
            <w:gridSpan w:val="4"/>
            <w:tcBorders>
              <w:top w:val="single" w:sz="12" w:space="0" w:color="C00000"/>
              <w:left w:val="single" w:sz="12" w:space="0" w:color="C00000"/>
              <w:bottom w:val="single" w:sz="12" w:space="0" w:color="C00000"/>
              <w:right w:val="single" w:sz="12" w:space="0" w:color="C00000"/>
            </w:tcBorders>
            <w:shd w:val="clear" w:color="auto" w:fill="F2DBDB"/>
          </w:tcPr>
          <w:p w14:paraId="4F937DF5" w14:textId="77777777" w:rsidR="00D604FF" w:rsidRPr="00D604FF" w:rsidRDefault="00D604FF" w:rsidP="00D604FF">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D604FF">
              <w:rPr>
                <w:rFonts w:ascii="Calibri" w:eastAsia="Times New Roman" w:hAnsi="Calibri" w:cs="Calibri"/>
                <w:b/>
                <w:bCs/>
                <w:color w:val="000000"/>
                <w:sz w:val="18"/>
                <w:szCs w:val="18"/>
                <w:lang w:eastAsia="en-US"/>
              </w:rPr>
              <w:t>Monday</w:t>
            </w:r>
            <w:r w:rsidRPr="00D604FF">
              <w:rPr>
                <w:rFonts w:ascii="Calibri" w:eastAsia="Times New Roman" w:hAnsi="Calibri" w:cs="Calibri"/>
                <w:b/>
                <w:bCs/>
                <w:color w:val="000000"/>
                <w:sz w:val="18"/>
                <w:szCs w:val="18"/>
                <w:lang w:eastAsia="en-US"/>
              </w:rPr>
              <w:br/>
              <w:t xml:space="preserve">30 June </w:t>
            </w:r>
          </w:p>
        </w:tc>
        <w:tc>
          <w:tcPr>
            <w:tcW w:w="1958" w:type="dxa"/>
            <w:gridSpan w:val="4"/>
            <w:tcBorders>
              <w:top w:val="single" w:sz="12" w:space="0" w:color="C00000"/>
              <w:left w:val="single" w:sz="12" w:space="0" w:color="C00000"/>
              <w:bottom w:val="single" w:sz="12" w:space="0" w:color="C00000"/>
              <w:right w:val="single" w:sz="12" w:space="0" w:color="C00000"/>
            </w:tcBorders>
            <w:shd w:val="clear" w:color="auto" w:fill="F2DBDB"/>
            <w:vAlign w:val="center"/>
            <w:hideMark/>
          </w:tcPr>
          <w:p w14:paraId="6853EE74" w14:textId="77777777" w:rsidR="00D604FF" w:rsidRPr="00D604FF" w:rsidRDefault="00D604FF" w:rsidP="00D604FF">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D604FF">
              <w:rPr>
                <w:rFonts w:ascii="Calibri" w:eastAsia="Times New Roman" w:hAnsi="Calibri" w:cs="Calibri"/>
                <w:b/>
                <w:bCs/>
                <w:color w:val="000000"/>
                <w:sz w:val="18"/>
                <w:szCs w:val="18"/>
                <w:lang w:eastAsia="en-US"/>
              </w:rPr>
              <w:t>Tuesday</w:t>
            </w:r>
            <w:r w:rsidRPr="00D604FF">
              <w:rPr>
                <w:rFonts w:ascii="Calibri" w:eastAsia="Times New Roman" w:hAnsi="Calibri" w:cs="Calibri"/>
                <w:b/>
                <w:bCs/>
                <w:color w:val="000000"/>
                <w:sz w:val="18"/>
                <w:szCs w:val="18"/>
                <w:lang w:eastAsia="en-US"/>
              </w:rPr>
              <w:br/>
              <w:t>1 July</w:t>
            </w:r>
          </w:p>
        </w:tc>
        <w:tc>
          <w:tcPr>
            <w:tcW w:w="1953" w:type="dxa"/>
            <w:gridSpan w:val="4"/>
            <w:tcBorders>
              <w:top w:val="single" w:sz="12" w:space="0" w:color="C00000"/>
              <w:left w:val="single" w:sz="12" w:space="0" w:color="C00000"/>
              <w:bottom w:val="single" w:sz="12" w:space="0" w:color="C00000"/>
              <w:right w:val="single" w:sz="12" w:space="0" w:color="C00000"/>
            </w:tcBorders>
            <w:shd w:val="clear" w:color="auto" w:fill="F2DBDB"/>
            <w:vAlign w:val="center"/>
          </w:tcPr>
          <w:p w14:paraId="76EFB8CC" w14:textId="77777777" w:rsidR="00D604FF" w:rsidRPr="00D604FF" w:rsidRDefault="00D604FF" w:rsidP="00D604FF">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D604FF">
              <w:rPr>
                <w:rFonts w:ascii="Calibri" w:eastAsia="Times New Roman" w:hAnsi="Calibri" w:cs="Calibri"/>
                <w:b/>
                <w:bCs/>
                <w:color w:val="000000"/>
                <w:sz w:val="18"/>
                <w:szCs w:val="18"/>
                <w:lang w:eastAsia="en-US"/>
              </w:rPr>
              <w:t>Wednesday</w:t>
            </w:r>
            <w:r w:rsidRPr="00D604FF">
              <w:rPr>
                <w:rFonts w:ascii="Calibri" w:eastAsia="Times New Roman" w:hAnsi="Calibri" w:cs="Calibri"/>
                <w:b/>
                <w:bCs/>
                <w:color w:val="000000"/>
                <w:sz w:val="18"/>
                <w:szCs w:val="18"/>
                <w:lang w:eastAsia="en-US"/>
              </w:rPr>
              <w:br/>
              <w:t>2 July</w:t>
            </w:r>
          </w:p>
        </w:tc>
        <w:tc>
          <w:tcPr>
            <w:tcW w:w="1949" w:type="dxa"/>
            <w:gridSpan w:val="4"/>
            <w:tcBorders>
              <w:top w:val="single" w:sz="12" w:space="0" w:color="C00000"/>
              <w:left w:val="single" w:sz="12" w:space="0" w:color="C00000"/>
              <w:bottom w:val="single" w:sz="12" w:space="0" w:color="C00000"/>
              <w:right w:val="single" w:sz="12" w:space="0" w:color="C00000"/>
            </w:tcBorders>
            <w:shd w:val="clear" w:color="auto" w:fill="F2DBDB"/>
            <w:vAlign w:val="center"/>
          </w:tcPr>
          <w:p w14:paraId="65915016" w14:textId="77777777" w:rsidR="00D604FF" w:rsidRPr="00D604FF" w:rsidRDefault="00D604FF" w:rsidP="00D604FF">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D604FF">
              <w:rPr>
                <w:rFonts w:ascii="Calibri" w:eastAsia="Times New Roman" w:hAnsi="Calibri" w:cs="Calibri"/>
                <w:b/>
                <w:bCs/>
                <w:color w:val="000000"/>
                <w:sz w:val="18"/>
                <w:szCs w:val="18"/>
                <w:lang w:eastAsia="en-US"/>
              </w:rPr>
              <w:t>Thursday</w:t>
            </w:r>
            <w:r w:rsidRPr="00D604FF">
              <w:rPr>
                <w:rFonts w:ascii="Calibri" w:eastAsia="Times New Roman" w:hAnsi="Calibri" w:cs="Calibri"/>
                <w:b/>
                <w:bCs/>
                <w:color w:val="000000"/>
                <w:sz w:val="18"/>
                <w:szCs w:val="18"/>
                <w:lang w:eastAsia="en-US"/>
              </w:rPr>
              <w:br/>
              <w:t>3 July</w:t>
            </w:r>
          </w:p>
        </w:tc>
        <w:tc>
          <w:tcPr>
            <w:tcW w:w="1604" w:type="dxa"/>
            <w:gridSpan w:val="4"/>
            <w:tcBorders>
              <w:top w:val="single" w:sz="12" w:space="0" w:color="C00000"/>
              <w:left w:val="single" w:sz="12" w:space="0" w:color="C00000"/>
              <w:bottom w:val="single" w:sz="12" w:space="0" w:color="C00000"/>
              <w:right w:val="single" w:sz="12" w:space="0" w:color="C00000"/>
            </w:tcBorders>
            <w:shd w:val="clear" w:color="auto" w:fill="F2DBDB"/>
            <w:vAlign w:val="center"/>
          </w:tcPr>
          <w:p w14:paraId="12BA3E14" w14:textId="77777777" w:rsidR="00D604FF" w:rsidRPr="00D604FF" w:rsidRDefault="00D604FF" w:rsidP="00D604FF">
            <w:pPr>
              <w:widowControl w:val="0"/>
              <w:tabs>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color w:val="000000"/>
                <w:sz w:val="18"/>
                <w:szCs w:val="18"/>
                <w:lang w:eastAsia="en-US"/>
              </w:rPr>
            </w:pPr>
            <w:r w:rsidRPr="00D604FF">
              <w:rPr>
                <w:rFonts w:ascii="Calibri" w:eastAsia="Times New Roman" w:hAnsi="Calibri" w:cs="Calibri"/>
                <w:b/>
                <w:bCs/>
                <w:color w:val="000000"/>
                <w:sz w:val="18"/>
                <w:szCs w:val="18"/>
                <w:lang w:eastAsia="en-US"/>
              </w:rPr>
              <w:t>Friday</w:t>
            </w:r>
            <w:r w:rsidRPr="00D604FF">
              <w:rPr>
                <w:rFonts w:ascii="Calibri" w:eastAsia="Times New Roman" w:hAnsi="Calibri" w:cs="Calibri"/>
                <w:b/>
                <w:bCs/>
                <w:color w:val="000000"/>
                <w:sz w:val="18"/>
                <w:szCs w:val="18"/>
                <w:lang w:eastAsia="en-US"/>
              </w:rPr>
              <w:br/>
              <w:t>4 July</w:t>
            </w:r>
          </w:p>
        </w:tc>
      </w:tr>
      <w:tr w:rsidR="00D604FF" w:rsidRPr="00D604FF" w14:paraId="2B73CA53" w14:textId="77777777" w:rsidTr="00D604FF">
        <w:trPr>
          <w:cantSplit/>
          <w:trHeight w:hRule="exact" w:val="284"/>
          <w:tblHeader/>
          <w:jc w:val="center"/>
        </w:trPr>
        <w:tc>
          <w:tcPr>
            <w:tcW w:w="971" w:type="dxa"/>
            <w:tcBorders>
              <w:top w:val="single" w:sz="12" w:space="0" w:color="C00000"/>
              <w:left w:val="single" w:sz="12" w:space="0" w:color="C00000"/>
              <w:bottom w:val="single" w:sz="12" w:space="0" w:color="C00000"/>
              <w:right w:val="single" w:sz="12" w:space="0" w:color="C00000"/>
            </w:tcBorders>
            <w:hideMark/>
          </w:tcPr>
          <w:p w14:paraId="38F39216" w14:textId="77777777" w:rsidR="00D604FF" w:rsidRPr="00D604FF" w:rsidRDefault="00D604FF" w:rsidP="00D604FF">
            <w:pPr>
              <w:widowControl w:val="0"/>
              <w:tabs>
                <w:tab w:val="left" w:pos="1191"/>
                <w:tab w:val="left" w:pos="1331"/>
                <w:tab w:val="left" w:pos="1430"/>
                <w:tab w:val="left" w:pos="1588"/>
                <w:tab w:val="left" w:pos="1985"/>
              </w:tabs>
              <w:overflowPunct w:val="0"/>
              <w:autoSpaceDE w:val="0"/>
              <w:autoSpaceDN w:val="0"/>
              <w:bidi w:val="0"/>
              <w:adjustRightInd w:val="0"/>
              <w:spacing w:before="0" w:after="40" w:line="260" w:lineRule="exact"/>
              <w:jc w:val="left"/>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Sessions</w:t>
            </w:r>
          </w:p>
        </w:tc>
        <w:tc>
          <w:tcPr>
            <w:tcW w:w="435" w:type="dxa"/>
            <w:tcBorders>
              <w:top w:val="single" w:sz="12" w:space="0" w:color="C00000"/>
              <w:left w:val="single" w:sz="12" w:space="0" w:color="C00000"/>
              <w:bottom w:val="single" w:sz="12" w:space="0" w:color="C00000"/>
              <w:right w:val="single" w:sz="12" w:space="0" w:color="C00000"/>
            </w:tcBorders>
          </w:tcPr>
          <w:p w14:paraId="73382710"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S1</w:t>
            </w:r>
          </w:p>
        </w:tc>
        <w:tc>
          <w:tcPr>
            <w:tcW w:w="435" w:type="dxa"/>
            <w:tcBorders>
              <w:top w:val="single" w:sz="12" w:space="0" w:color="C00000"/>
              <w:left w:val="single" w:sz="12" w:space="0" w:color="C00000"/>
              <w:bottom w:val="single" w:sz="12" w:space="0" w:color="C00000"/>
              <w:right w:val="single" w:sz="12" w:space="0" w:color="C00000"/>
            </w:tcBorders>
          </w:tcPr>
          <w:p w14:paraId="4C3F7F2E"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S2</w:t>
            </w:r>
          </w:p>
        </w:tc>
        <w:tc>
          <w:tcPr>
            <w:tcW w:w="435" w:type="dxa"/>
            <w:tcBorders>
              <w:top w:val="single" w:sz="12" w:space="0" w:color="C00000"/>
              <w:left w:val="single" w:sz="12" w:space="0" w:color="C00000"/>
              <w:bottom w:val="single" w:sz="12" w:space="0" w:color="C00000"/>
              <w:right w:val="single" w:sz="12" w:space="0" w:color="C00000"/>
            </w:tcBorders>
          </w:tcPr>
          <w:p w14:paraId="3AFEF6FB"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S3</w:t>
            </w:r>
          </w:p>
        </w:tc>
        <w:tc>
          <w:tcPr>
            <w:tcW w:w="436" w:type="dxa"/>
            <w:tcBorders>
              <w:top w:val="single" w:sz="12" w:space="0" w:color="C00000"/>
              <w:left w:val="single" w:sz="12" w:space="0" w:color="C00000"/>
              <w:bottom w:val="single" w:sz="12" w:space="0" w:color="C00000"/>
              <w:right w:val="single" w:sz="12" w:space="0" w:color="C00000"/>
            </w:tcBorders>
          </w:tcPr>
          <w:p w14:paraId="6255CAE8"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S4</w:t>
            </w:r>
          </w:p>
        </w:tc>
        <w:tc>
          <w:tcPr>
            <w:tcW w:w="488" w:type="dxa"/>
            <w:tcBorders>
              <w:top w:val="single" w:sz="12" w:space="0" w:color="C00000"/>
              <w:left w:val="single" w:sz="12" w:space="0" w:color="C00000"/>
              <w:bottom w:val="single" w:sz="12" w:space="0" w:color="C00000"/>
              <w:right w:val="single" w:sz="12" w:space="0" w:color="C00000"/>
            </w:tcBorders>
            <w:hideMark/>
          </w:tcPr>
          <w:p w14:paraId="10560A50"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S1</w:t>
            </w:r>
          </w:p>
        </w:tc>
        <w:tc>
          <w:tcPr>
            <w:tcW w:w="490" w:type="dxa"/>
            <w:tcBorders>
              <w:top w:val="single" w:sz="12" w:space="0" w:color="C00000"/>
              <w:left w:val="single" w:sz="12" w:space="0" w:color="C00000"/>
              <w:bottom w:val="single" w:sz="12" w:space="0" w:color="C00000"/>
              <w:right w:val="single" w:sz="12" w:space="0" w:color="C00000"/>
            </w:tcBorders>
            <w:hideMark/>
          </w:tcPr>
          <w:p w14:paraId="4FD66558"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S2</w:t>
            </w:r>
          </w:p>
        </w:tc>
        <w:tc>
          <w:tcPr>
            <w:tcW w:w="490" w:type="dxa"/>
            <w:tcBorders>
              <w:top w:val="single" w:sz="12" w:space="0" w:color="C00000"/>
              <w:left w:val="single" w:sz="12" w:space="0" w:color="C00000"/>
              <w:bottom w:val="single" w:sz="12" w:space="0" w:color="C00000"/>
              <w:right w:val="single" w:sz="12" w:space="0" w:color="C00000"/>
            </w:tcBorders>
            <w:hideMark/>
          </w:tcPr>
          <w:p w14:paraId="6EFAC957"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S3</w:t>
            </w:r>
          </w:p>
        </w:tc>
        <w:tc>
          <w:tcPr>
            <w:tcW w:w="490" w:type="dxa"/>
            <w:tcBorders>
              <w:top w:val="single" w:sz="12" w:space="0" w:color="C00000"/>
              <w:left w:val="single" w:sz="12" w:space="0" w:color="C00000"/>
              <w:bottom w:val="single" w:sz="12" w:space="0" w:color="C00000"/>
              <w:right w:val="single" w:sz="12" w:space="0" w:color="C00000"/>
            </w:tcBorders>
            <w:hideMark/>
          </w:tcPr>
          <w:p w14:paraId="260B0FC9"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S4</w:t>
            </w:r>
          </w:p>
        </w:tc>
        <w:tc>
          <w:tcPr>
            <w:tcW w:w="488" w:type="dxa"/>
            <w:tcBorders>
              <w:top w:val="single" w:sz="12" w:space="0" w:color="C00000"/>
              <w:left w:val="single" w:sz="12" w:space="0" w:color="C00000"/>
              <w:bottom w:val="single" w:sz="12" w:space="0" w:color="C00000"/>
              <w:right w:val="single" w:sz="12" w:space="0" w:color="C00000"/>
            </w:tcBorders>
          </w:tcPr>
          <w:p w14:paraId="11694B31"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S1</w:t>
            </w:r>
          </w:p>
        </w:tc>
        <w:tc>
          <w:tcPr>
            <w:tcW w:w="488" w:type="dxa"/>
            <w:tcBorders>
              <w:top w:val="single" w:sz="12" w:space="0" w:color="C00000"/>
              <w:left w:val="single" w:sz="12" w:space="0" w:color="C00000"/>
              <w:bottom w:val="single" w:sz="12" w:space="0" w:color="C00000"/>
              <w:right w:val="single" w:sz="12" w:space="0" w:color="C00000"/>
            </w:tcBorders>
          </w:tcPr>
          <w:p w14:paraId="0F7660FC"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S2</w:t>
            </w:r>
          </w:p>
        </w:tc>
        <w:tc>
          <w:tcPr>
            <w:tcW w:w="488" w:type="dxa"/>
            <w:tcBorders>
              <w:top w:val="single" w:sz="12" w:space="0" w:color="C00000"/>
              <w:left w:val="single" w:sz="12" w:space="0" w:color="C00000"/>
              <w:bottom w:val="single" w:sz="12" w:space="0" w:color="C00000"/>
              <w:right w:val="single" w:sz="12" w:space="0" w:color="C00000"/>
            </w:tcBorders>
          </w:tcPr>
          <w:p w14:paraId="4B735047"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S3</w:t>
            </w:r>
          </w:p>
        </w:tc>
        <w:tc>
          <w:tcPr>
            <w:tcW w:w="489" w:type="dxa"/>
            <w:tcBorders>
              <w:top w:val="single" w:sz="12" w:space="0" w:color="C00000"/>
              <w:left w:val="single" w:sz="12" w:space="0" w:color="C00000"/>
              <w:bottom w:val="single" w:sz="12" w:space="0" w:color="C00000"/>
              <w:right w:val="single" w:sz="12" w:space="0" w:color="C00000"/>
            </w:tcBorders>
          </w:tcPr>
          <w:p w14:paraId="21DB9E7E"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S4</w:t>
            </w:r>
          </w:p>
        </w:tc>
        <w:tc>
          <w:tcPr>
            <w:tcW w:w="487" w:type="dxa"/>
            <w:tcBorders>
              <w:top w:val="single" w:sz="12" w:space="0" w:color="C00000"/>
              <w:left w:val="single" w:sz="12" w:space="0" w:color="C00000"/>
              <w:bottom w:val="single" w:sz="12" w:space="0" w:color="C00000"/>
              <w:right w:val="single" w:sz="12" w:space="0" w:color="C00000"/>
            </w:tcBorders>
          </w:tcPr>
          <w:p w14:paraId="015C146E"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S1</w:t>
            </w:r>
          </w:p>
        </w:tc>
        <w:tc>
          <w:tcPr>
            <w:tcW w:w="487" w:type="dxa"/>
            <w:tcBorders>
              <w:top w:val="single" w:sz="12" w:space="0" w:color="C00000"/>
              <w:left w:val="single" w:sz="12" w:space="0" w:color="C00000"/>
              <w:bottom w:val="single" w:sz="12" w:space="0" w:color="C00000"/>
              <w:right w:val="single" w:sz="12" w:space="0" w:color="C00000"/>
            </w:tcBorders>
          </w:tcPr>
          <w:p w14:paraId="44886C78"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S2</w:t>
            </w:r>
          </w:p>
        </w:tc>
        <w:tc>
          <w:tcPr>
            <w:tcW w:w="487" w:type="dxa"/>
            <w:tcBorders>
              <w:top w:val="single" w:sz="12" w:space="0" w:color="C00000"/>
              <w:left w:val="single" w:sz="12" w:space="0" w:color="C00000"/>
              <w:bottom w:val="single" w:sz="12" w:space="0" w:color="C00000"/>
              <w:right w:val="single" w:sz="12" w:space="0" w:color="C00000"/>
            </w:tcBorders>
          </w:tcPr>
          <w:p w14:paraId="40B60D63"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S3</w:t>
            </w:r>
          </w:p>
        </w:tc>
        <w:tc>
          <w:tcPr>
            <w:tcW w:w="488" w:type="dxa"/>
            <w:tcBorders>
              <w:top w:val="single" w:sz="12" w:space="0" w:color="C00000"/>
              <w:left w:val="single" w:sz="12" w:space="0" w:color="C00000"/>
              <w:bottom w:val="single" w:sz="12" w:space="0" w:color="C00000"/>
              <w:right w:val="single" w:sz="12" w:space="0" w:color="C00000"/>
            </w:tcBorders>
          </w:tcPr>
          <w:p w14:paraId="232C7372"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S4</w:t>
            </w:r>
          </w:p>
        </w:tc>
        <w:tc>
          <w:tcPr>
            <w:tcW w:w="401" w:type="dxa"/>
            <w:tcBorders>
              <w:top w:val="single" w:sz="12" w:space="0" w:color="C00000"/>
              <w:left w:val="single" w:sz="12" w:space="0" w:color="C00000"/>
              <w:bottom w:val="single" w:sz="12" w:space="0" w:color="C00000"/>
              <w:right w:val="single" w:sz="12" w:space="0" w:color="C00000"/>
            </w:tcBorders>
          </w:tcPr>
          <w:p w14:paraId="7B55A624"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S1</w:t>
            </w:r>
          </w:p>
        </w:tc>
        <w:tc>
          <w:tcPr>
            <w:tcW w:w="401" w:type="dxa"/>
            <w:tcBorders>
              <w:top w:val="single" w:sz="12" w:space="0" w:color="C00000"/>
              <w:left w:val="single" w:sz="12" w:space="0" w:color="C00000"/>
              <w:bottom w:val="single" w:sz="12" w:space="0" w:color="C00000"/>
              <w:right w:val="single" w:sz="12" w:space="0" w:color="C00000"/>
            </w:tcBorders>
          </w:tcPr>
          <w:p w14:paraId="1FD3A918"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S2</w:t>
            </w:r>
          </w:p>
        </w:tc>
        <w:tc>
          <w:tcPr>
            <w:tcW w:w="401" w:type="dxa"/>
            <w:tcBorders>
              <w:top w:val="single" w:sz="12" w:space="0" w:color="C00000"/>
              <w:left w:val="single" w:sz="12" w:space="0" w:color="C00000"/>
              <w:bottom w:val="single" w:sz="12" w:space="0" w:color="C00000"/>
              <w:right w:val="single" w:sz="12" w:space="0" w:color="C00000"/>
            </w:tcBorders>
          </w:tcPr>
          <w:p w14:paraId="160AB47F"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S3</w:t>
            </w:r>
          </w:p>
        </w:tc>
        <w:tc>
          <w:tcPr>
            <w:tcW w:w="401" w:type="dxa"/>
            <w:tcBorders>
              <w:top w:val="single" w:sz="12" w:space="0" w:color="C00000"/>
              <w:left w:val="single" w:sz="12" w:space="0" w:color="C00000"/>
              <w:bottom w:val="single" w:sz="12" w:space="0" w:color="C00000"/>
              <w:right w:val="single" w:sz="12" w:space="0" w:color="C00000"/>
            </w:tcBorders>
          </w:tcPr>
          <w:p w14:paraId="33BB1726" w14:textId="77777777" w:rsidR="00D604FF" w:rsidRPr="00D604FF" w:rsidRDefault="00D604FF" w:rsidP="00D604FF">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D604FF">
              <w:rPr>
                <w:rFonts w:ascii="Calibri" w:eastAsia="Times New Roman" w:hAnsi="Calibri" w:cs="Calibri"/>
                <w:b/>
                <w:bCs/>
                <w:i/>
                <w:sz w:val="18"/>
                <w:szCs w:val="18"/>
                <w:lang w:eastAsia="en-US"/>
              </w:rPr>
              <w:t>S4</w:t>
            </w:r>
          </w:p>
        </w:tc>
      </w:tr>
      <w:tr w:rsidR="00D604FF" w:rsidRPr="00D604FF" w14:paraId="28310E67" w14:textId="77777777" w:rsidTr="00D604FF">
        <w:trPr>
          <w:cantSplit/>
          <w:trHeight w:val="170"/>
          <w:jc w:val="center"/>
        </w:trPr>
        <w:tc>
          <w:tcPr>
            <w:tcW w:w="971" w:type="dxa"/>
            <w:tcBorders>
              <w:top w:val="single" w:sz="12" w:space="0" w:color="C00000"/>
              <w:left w:val="single" w:sz="12" w:space="0" w:color="C00000"/>
              <w:right w:val="single" w:sz="12" w:space="0" w:color="C00000"/>
            </w:tcBorders>
            <w:shd w:val="clear" w:color="auto" w:fill="auto"/>
            <w:vAlign w:val="center"/>
            <w:hideMark/>
          </w:tcPr>
          <w:p w14:paraId="14258A80" w14:textId="77777777" w:rsidR="00D604FF" w:rsidRPr="00D604FF" w:rsidRDefault="00D604FF" w:rsidP="00D604FF">
            <w:pPr>
              <w:widowControl w:val="0"/>
              <w:tabs>
                <w:tab w:val="left" w:pos="96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eastAsia="en-US"/>
              </w:rPr>
            </w:pPr>
            <w:r w:rsidRPr="00D604FF">
              <w:rPr>
                <w:rFonts w:ascii="Calibri" w:eastAsia="Times New Roman" w:hAnsi="Calibri" w:cs="Calibri"/>
                <w:b/>
                <w:bCs/>
                <w:sz w:val="18"/>
                <w:szCs w:val="18"/>
                <w:lang w:eastAsia="en-US"/>
              </w:rPr>
              <w:t>WP2/21</w:t>
            </w:r>
          </w:p>
        </w:tc>
        <w:tc>
          <w:tcPr>
            <w:tcW w:w="435" w:type="dxa"/>
            <w:tcBorders>
              <w:top w:val="single" w:sz="12" w:space="0" w:color="C00000"/>
              <w:left w:val="single" w:sz="12" w:space="0" w:color="C00000"/>
            </w:tcBorders>
            <w:shd w:val="clear" w:color="auto" w:fill="auto"/>
            <w:vAlign w:val="center"/>
          </w:tcPr>
          <w:p w14:paraId="7F3F1AC0"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tcBorders>
              <w:top w:val="single" w:sz="12" w:space="0" w:color="C00000"/>
            </w:tcBorders>
            <w:shd w:val="clear" w:color="auto" w:fill="auto"/>
            <w:vAlign w:val="center"/>
          </w:tcPr>
          <w:p w14:paraId="32F2382E"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tcBorders>
              <w:top w:val="single" w:sz="12" w:space="0" w:color="C00000"/>
            </w:tcBorders>
            <w:shd w:val="clear" w:color="auto" w:fill="auto"/>
            <w:vAlign w:val="center"/>
          </w:tcPr>
          <w:p w14:paraId="1161FD14"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6" w:type="dxa"/>
            <w:tcBorders>
              <w:top w:val="single" w:sz="12" w:space="0" w:color="C00000"/>
              <w:right w:val="single" w:sz="12" w:space="0" w:color="C00000"/>
            </w:tcBorders>
            <w:shd w:val="clear" w:color="auto" w:fill="auto"/>
          </w:tcPr>
          <w:p w14:paraId="77369CDD"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top w:val="single" w:sz="12" w:space="0" w:color="C00000"/>
              <w:left w:val="single" w:sz="12" w:space="0" w:color="C00000"/>
            </w:tcBorders>
            <w:shd w:val="clear" w:color="auto" w:fill="auto"/>
            <w:vAlign w:val="center"/>
          </w:tcPr>
          <w:p w14:paraId="052CB7C2"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tcBorders>
              <w:top w:val="single" w:sz="12" w:space="0" w:color="C00000"/>
            </w:tcBorders>
            <w:shd w:val="clear" w:color="auto" w:fill="auto"/>
            <w:vAlign w:val="center"/>
          </w:tcPr>
          <w:p w14:paraId="1F924F7E"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tcBorders>
              <w:top w:val="single" w:sz="12" w:space="0" w:color="C00000"/>
            </w:tcBorders>
            <w:shd w:val="clear" w:color="auto" w:fill="auto"/>
            <w:vAlign w:val="center"/>
          </w:tcPr>
          <w:p w14:paraId="4B004939"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tcBorders>
              <w:top w:val="single" w:sz="12" w:space="0" w:color="C00000"/>
              <w:right w:val="single" w:sz="12" w:space="0" w:color="C00000"/>
            </w:tcBorders>
            <w:shd w:val="clear" w:color="auto" w:fill="auto"/>
            <w:vAlign w:val="center"/>
          </w:tcPr>
          <w:p w14:paraId="6505EF3D"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top w:val="single" w:sz="12" w:space="0" w:color="C00000"/>
              <w:left w:val="single" w:sz="12" w:space="0" w:color="C00000"/>
            </w:tcBorders>
            <w:shd w:val="clear" w:color="auto" w:fill="auto"/>
            <w:vAlign w:val="center"/>
          </w:tcPr>
          <w:p w14:paraId="2FB7E7B4"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top w:val="single" w:sz="12" w:space="0" w:color="C00000"/>
            </w:tcBorders>
            <w:shd w:val="clear" w:color="auto" w:fill="auto"/>
            <w:vAlign w:val="center"/>
          </w:tcPr>
          <w:p w14:paraId="3D40B77D"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top w:val="single" w:sz="12" w:space="0" w:color="C00000"/>
            </w:tcBorders>
            <w:shd w:val="clear" w:color="auto" w:fill="auto"/>
            <w:vAlign w:val="center"/>
          </w:tcPr>
          <w:p w14:paraId="76CBFABE"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9" w:type="dxa"/>
            <w:tcBorders>
              <w:top w:val="single" w:sz="12" w:space="0" w:color="C00000"/>
              <w:right w:val="single" w:sz="12" w:space="0" w:color="C00000"/>
            </w:tcBorders>
            <w:shd w:val="clear" w:color="auto" w:fill="auto"/>
            <w:vAlign w:val="center"/>
          </w:tcPr>
          <w:p w14:paraId="0A5F3E0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7" w:type="dxa"/>
            <w:tcBorders>
              <w:top w:val="single" w:sz="12" w:space="0" w:color="C00000"/>
              <w:left w:val="single" w:sz="12" w:space="0" w:color="C00000"/>
            </w:tcBorders>
            <w:shd w:val="clear" w:color="auto" w:fill="auto"/>
            <w:vAlign w:val="center"/>
          </w:tcPr>
          <w:p w14:paraId="02DBD895"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7" w:type="dxa"/>
            <w:tcBorders>
              <w:top w:val="single" w:sz="12" w:space="0" w:color="C00000"/>
            </w:tcBorders>
            <w:shd w:val="clear" w:color="auto" w:fill="auto"/>
            <w:vAlign w:val="center"/>
          </w:tcPr>
          <w:p w14:paraId="47108287"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7" w:type="dxa"/>
            <w:tcBorders>
              <w:top w:val="single" w:sz="12" w:space="0" w:color="C00000"/>
            </w:tcBorders>
            <w:shd w:val="clear" w:color="auto" w:fill="auto"/>
            <w:vAlign w:val="center"/>
          </w:tcPr>
          <w:p w14:paraId="5F6C49F0"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top w:val="single" w:sz="12" w:space="0" w:color="C00000"/>
              <w:right w:val="single" w:sz="12" w:space="0" w:color="C00000"/>
            </w:tcBorders>
            <w:shd w:val="clear" w:color="auto" w:fill="auto"/>
            <w:vAlign w:val="center"/>
          </w:tcPr>
          <w:p w14:paraId="585D6550"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01" w:type="dxa"/>
            <w:tcBorders>
              <w:top w:val="single" w:sz="12" w:space="0" w:color="C00000"/>
              <w:left w:val="single" w:sz="12" w:space="0" w:color="C00000"/>
            </w:tcBorders>
            <w:shd w:val="clear" w:color="auto" w:fill="auto"/>
            <w:vAlign w:val="center"/>
          </w:tcPr>
          <w:p w14:paraId="120481D6"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01" w:type="dxa"/>
            <w:tcBorders>
              <w:top w:val="single" w:sz="12" w:space="0" w:color="C00000"/>
            </w:tcBorders>
            <w:shd w:val="clear" w:color="auto" w:fill="auto"/>
            <w:vAlign w:val="center"/>
          </w:tcPr>
          <w:p w14:paraId="51F5A510"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01" w:type="dxa"/>
            <w:tcBorders>
              <w:top w:val="single" w:sz="12" w:space="0" w:color="C00000"/>
            </w:tcBorders>
            <w:shd w:val="clear" w:color="auto" w:fill="auto"/>
            <w:vAlign w:val="center"/>
          </w:tcPr>
          <w:p w14:paraId="57CA4B1A"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01" w:type="dxa"/>
            <w:tcBorders>
              <w:top w:val="single" w:sz="12" w:space="0" w:color="C00000"/>
              <w:right w:val="single" w:sz="12" w:space="0" w:color="C00000"/>
            </w:tcBorders>
            <w:shd w:val="clear" w:color="auto" w:fill="auto"/>
            <w:vAlign w:val="center"/>
          </w:tcPr>
          <w:p w14:paraId="06AFFAB1"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r>
      <w:tr w:rsidR="00D604FF" w:rsidRPr="00D604FF" w14:paraId="553547AB" w14:textId="77777777" w:rsidTr="00D604FF">
        <w:trPr>
          <w:cantSplit/>
          <w:trHeight w:val="170"/>
          <w:jc w:val="center"/>
        </w:trPr>
        <w:tc>
          <w:tcPr>
            <w:tcW w:w="971" w:type="dxa"/>
            <w:tcBorders>
              <w:left w:val="single" w:sz="12" w:space="0" w:color="C00000"/>
              <w:right w:val="single" w:sz="12" w:space="0" w:color="C00000"/>
            </w:tcBorders>
            <w:shd w:val="clear" w:color="auto" w:fill="auto"/>
            <w:vAlign w:val="center"/>
          </w:tcPr>
          <w:p w14:paraId="7D023E6F" w14:textId="77777777" w:rsidR="00D604FF" w:rsidRPr="00D604FF" w:rsidRDefault="00D604FF" w:rsidP="00D604FF">
            <w:pPr>
              <w:widowControl w:val="0"/>
              <w:tabs>
                <w:tab w:val="left" w:pos="96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eastAsia="en-US"/>
              </w:rPr>
            </w:pPr>
            <w:r w:rsidRPr="00D604FF">
              <w:rPr>
                <w:rFonts w:ascii="Calibri" w:eastAsia="Times New Roman" w:hAnsi="Calibri" w:cs="Times New Roman"/>
                <w:b/>
                <w:bCs/>
                <w:sz w:val="18"/>
                <w:szCs w:val="18"/>
                <w:lang w:eastAsia="en-US"/>
              </w:rPr>
              <w:t>WP4/21</w:t>
            </w:r>
          </w:p>
        </w:tc>
        <w:tc>
          <w:tcPr>
            <w:tcW w:w="435" w:type="dxa"/>
            <w:tcBorders>
              <w:left w:val="single" w:sz="12" w:space="0" w:color="C00000"/>
            </w:tcBorders>
            <w:shd w:val="clear" w:color="auto" w:fill="auto"/>
          </w:tcPr>
          <w:p w14:paraId="5A22314B"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shd w:val="clear" w:color="auto" w:fill="auto"/>
          </w:tcPr>
          <w:p w14:paraId="6CC9E595"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shd w:val="clear" w:color="auto" w:fill="auto"/>
          </w:tcPr>
          <w:p w14:paraId="18796F15"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6" w:type="dxa"/>
            <w:tcBorders>
              <w:right w:val="single" w:sz="12" w:space="0" w:color="C00000"/>
            </w:tcBorders>
            <w:shd w:val="clear" w:color="auto" w:fill="auto"/>
          </w:tcPr>
          <w:p w14:paraId="05A7261D"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left w:val="single" w:sz="12" w:space="0" w:color="C00000"/>
            </w:tcBorders>
            <w:shd w:val="clear" w:color="auto" w:fill="auto"/>
            <w:vAlign w:val="center"/>
          </w:tcPr>
          <w:p w14:paraId="786DE3D3"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shd w:val="clear" w:color="auto" w:fill="auto"/>
            <w:vAlign w:val="center"/>
          </w:tcPr>
          <w:p w14:paraId="2ACA05D2"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shd w:val="clear" w:color="auto" w:fill="auto"/>
            <w:vAlign w:val="center"/>
          </w:tcPr>
          <w:p w14:paraId="234E1FFC"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tcBorders>
              <w:right w:val="single" w:sz="12" w:space="0" w:color="C00000"/>
            </w:tcBorders>
            <w:shd w:val="clear" w:color="auto" w:fill="auto"/>
            <w:vAlign w:val="center"/>
          </w:tcPr>
          <w:p w14:paraId="072DC018"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left w:val="single" w:sz="12" w:space="0" w:color="C00000"/>
            </w:tcBorders>
            <w:shd w:val="clear" w:color="auto" w:fill="auto"/>
            <w:vAlign w:val="center"/>
          </w:tcPr>
          <w:p w14:paraId="012F1F61"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shd w:val="clear" w:color="auto" w:fill="auto"/>
            <w:vAlign w:val="center"/>
          </w:tcPr>
          <w:p w14:paraId="07D38AB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shd w:val="clear" w:color="auto" w:fill="auto"/>
            <w:vAlign w:val="center"/>
          </w:tcPr>
          <w:p w14:paraId="597DEE24"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9" w:type="dxa"/>
            <w:tcBorders>
              <w:right w:val="single" w:sz="12" w:space="0" w:color="C00000"/>
            </w:tcBorders>
            <w:shd w:val="clear" w:color="auto" w:fill="auto"/>
            <w:vAlign w:val="center"/>
          </w:tcPr>
          <w:p w14:paraId="4F25C7FC"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7" w:type="dxa"/>
            <w:tcBorders>
              <w:left w:val="single" w:sz="12" w:space="0" w:color="C00000"/>
            </w:tcBorders>
            <w:shd w:val="clear" w:color="auto" w:fill="auto"/>
            <w:vAlign w:val="center"/>
          </w:tcPr>
          <w:p w14:paraId="7775FC17"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2</w:t>
            </w:r>
          </w:p>
        </w:tc>
        <w:tc>
          <w:tcPr>
            <w:tcW w:w="487" w:type="dxa"/>
            <w:shd w:val="clear" w:color="auto" w:fill="auto"/>
            <w:vAlign w:val="center"/>
          </w:tcPr>
          <w:p w14:paraId="0454EDA1"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2</w:t>
            </w:r>
          </w:p>
        </w:tc>
        <w:tc>
          <w:tcPr>
            <w:tcW w:w="487" w:type="dxa"/>
            <w:shd w:val="clear" w:color="auto" w:fill="auto"/>
            <w:vAlign w:val="center"/>
          </w:tcPr>
          <w:p w14:paraId="492CE2EC"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right w:val="single" w:sz="12" w:space="0" w:color="C00000"/>
            </w:tcBorders>
            <w:shd w:val="clear" w:color="auto" w:fill="auto"/>
            <w:vAlign w:val="center"/>
          </w:tcPr>
          <w:p w14:paraId="5A0A62B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highlight w:val="yellow"/>
                <w:lang w:eastAsia="en-US"/>
              </w:rPr>
            </w:pPr>
          </w:p>
        </w:tc>
        <w:tc>
          <w:tcPr>
            <w:tcW w:w="401" w:type="dxa"/>
            <w:tcBorders>
              <w:left w:val="single" w:sz="12" w:space="0" w:color="C00000"/>
            </w:tcBorders>
            <w:shd w:val="clear" w:color="auto" w:fill="auto"/>
            <w:vAlign w:val="center"/>
          </w:tcPr>
          <w:p w14:paraId="5B7A8875"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01" w:type="dxa"/>
            <w:shd w:val="clear" w:color="auto" w:fill="auto"/>
            <w:vAlign w:val="center"/>
          </w:tcPr>
          <w:p w14:paraId="06D1D942"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01" w:type="dxa"/>
            <w:shd w:val="clear" w:color="auto" w:fill="auto"/>
            <w:vAlign w:val="center"/>
          </w:tcPr>
          <w:p w14:paraId="3B8869E8"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01" w:type="dxa"/>
            <w:tcBorders>
              <w:right w:val="single" w:sz="12" w:space="0" w:color="C00000"/>
            </w:tcBorders>
            <w:shd w:val="clear" w:color="auto" w:fill="auto"/>
            <w:vAlign w:val="center"/>
          </w:tcPr>
          <w:p w14:paraId="7B53B435"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r>
      <w:tr w:rsidR="00D604FF" w:rsidRPr="00D604FF" w14:paraId="58659ABD" w14:textId="77777777" w:rsidTr="00D604FF">
        <w:trPr>
          <w:cantSplit/>
          <w:trHeight w:val="170"/>
          <w:jc w:val="center"/>
        </w:trPr>
        <w:tc>
          <w:tcPr>
            <w:tcW w:w="971" w:type="dxa"/>
            <w:tcBorders>
              <w:left w:val="single" w:sz="12" w:space="0" w:color="C00000"/>
              <w:right w:val="single" w:sz="12" w:space="0" w:color="C00000"/>
            </w:tcBorders>
            <w:shd w:val="clear" w:color="auto" w:fill="auto"/>
            <w:vAlign w:val="center"/>
          </w:tcPr>
          <w:p w14:paraId="780B530B" w14:textId="77777777" w:rsidR="00D604FF" w:rsidRPr="00D604FF" w:rsidRDefault="00D604FF" w:rsidP="00D604FF">
            <w:pPr>
              <w:widowControl w:val="0"/>
              <w:tabs>
                <w:tab w:val="left" w:pos="96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Times New Roman"/>
                <w:b/>
                <w:bCs/>
                <w:spacing w:val="-4"/>
                <w:sz w:val="18"/>
                <w:szCs w:val="18"/>
                <w:lang w:eastAsia="en-US"/>
              </w:rPr>
            </w:pPr>
            <w:r w:rsidRPr="00D604FF">
              <w:rPr>
                <w:rFonts w:ascii="Calibri" w:eastAsia="Times New Roman" w:hAnsi="Calibri" w:cs="Times New Roman"/>
                <w:b/>
                <w:bCs/>
                <w:spacing w:val="-4"/>
                <w:sz w:val="18"/>
                <w:szCs w:val="18"/>
                <w:lang w:eastAsia="en-US"/>
              </w:rPr>
              <w:t>AHG-MV</w:t>
            </w:r>
          </w:p>
        </w:tc>
        <w:tc>
          <w:tcPr>
            <w:tcW w:w="435" w:type="dxa"/>
            <w:tcBorders>
              <w:left w:val="single" w:sz="12" w:space="0" w:color="C00000"/>
            </w:tcBorders>
            <w:shd w:val="clear" w:color="auto" w:fill="auto"/>
          </w:tcPr>
          <w:p w14:paraId="657DCAB9"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shd w:val="clear" w:color="auto" w:fill="auto"/>
          </w:tcPr>
          <w:p w14:paraId="25D7139E"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shd w:val="clear" w:color="auto" w:fill="auto"/>
          </w:tcPr>
          <w:p w14:paraId="47186A44"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36" w:type="dxa"/>
            <w:tcBorders>
              <w:right w:val="single" w:sz="12" w:space="0" w:color="C00000"/>
            </w:tcBorders>
            <w:shd w:val="clear" w:color="auto" w:fill="auto"/>
          </w:tcPr>
          <w:p w14:paraId="0EB192B1"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88" w:type="dxa"/>
            <w:tcBorders>
              <w:left w:val="single" w:sz="12" w:space="0" w:color="C00000"/>
            </w:tcBorders>
            <w:shd w:val="clear" w:color="auto" w:fill="auto"/>
            <w:vAlign w:val="center"/>
          </w:tcPr>
          <w:p w14:paraId="4D553790"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shd w:val="clear" w:color="auto" w:fill="auto"/>
            <w:vAlign w:val="center"/>
          </w:tcPr>
          <w:p w14:paraId="5941700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shd w:val="clear" w:color="auto" w:fill="auto"/>
          </w:tcPr>
          <w:p w14:paraId="3E7442F1"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90" w:type="dxa"/>
            <w:tcBorders>
              <w:right w:val="single" w:sz="12" w:space="0" w:color="C00000"/>
            </w:tcBorders>
            <w:shd w:val="clear" w:color="auto" w:fill="auto"/>
          </w:tcPr>
          <w:p w14:paraId="0D38F570"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left w:val="single" w:sz="12" w:space="0" w:color="C00000"/>
            </w:tcBorders>
            <w:shd w:val="clear" w:color="auto" w:fill="auto"/>
            <w:vAlign w:val="center"/>
          </w:tcPr>
          <w:p w14:paraId="5D2C9404"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shd w:val="clear" w:color="auto" w:fill="auto"/>
            <w:vAlign w:val="center"/>
          </w:tcPr>
          <w:p w14:paraId="12373E7D"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shd w:val="clear" w:color="auto" w:fill="auto"/>
          </w:tcPr>
          <w:p w14:paraId="6C64FD80"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89" w:type="dxa"/>
            <w:tcBorders>
              <w:right w:val="single" w:sz="12" w:space="0" w:color="C00000"/>
            </w:tcBorders>
            <w:shd w:val="clear" w:color="auto" w:fill="auto"/>
          </w:tcPr>
          <w:p w14:paraId="795E0B43"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highlight w:val="yellow"/>
                <w:lang w:eastAsia="en-US"/>
              </w:rPr>
            </w:pPr>
            <w:r w:rsidRPr="00D604FF">
              <w:rPr>
                <w:rFonts w:ascii="Calibri" w:eastAsia="Times New Roman" w:hAnsi="Calibri" w:cs="Calibri"/>
                <w:sz w:val="18"/>
                <w:szCs w:val="20"/>
                <w:lang w:eastAsia="en-US"/>
              </w:rPr>
              <w:t>X</w:t>
            </w:r>
          </w:p>
        </w:tc>
        <w:tc>
          <w:tcPr>
            <w:tcW w:w="487" w:type="dxa"/>
            <w:tcBorders>
              <w:left w:val="single" w:sz="12" w:space="0" w:color="C00000"/>
            </w:tcBorders>
            <w:shd w:val="clear" w:color="auto" w:fill="auto"/>
            <w:vAlign w:val="center"/>
          </w:tcPr>
          <w:p w14:paraId="27E2FB9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highlight w:val="yellow"/>
                <w:lang w:eastAsia="en-US"/>
              </w:rPr>
            </w:pPr>
          </w:p>
        </w:tc>
        <w:tc>
          <w:tcPr>
            <w:tcW w:w="487" w:type="dxa"/>
            <w:shd w:val="clear" w:color="auto" w:fill="auto"/>
          </w:tcPr>
          <w:p w14:paraId="49DB434C"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highlight w:val="yellow"/>
                <w:lang w:eastAsia="en-US"/>
              </w:rPr>
            </w:pPr>
          </w:p>
        </w:tc>
        <w:tc>
          <w:tcPr>
            <w:tcW w:w="487" w:type="dxa"/>
            <w:shd w:val="clear" w:color="auto" w:fill="auto"/>
          </w:tcPr>
          <w:p w14:paraId="7BB19A37"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highlight w:val="yellow"/>
                <w:lang w:eastAsia="en-US"/>
              </w:rPr>
            </w:pPr>
          </w:p>
        </w:tc>
        <w:tc>
          <w:tcPr>
            <w:tcW w:w="488" w:type="dxa"/>
            <w:tcBorders>
              <w:right w:val="single" w:sz="12" w:space="0" w:color="C00000"/>
            </w:tcBorders>
            <w:shd w:val="clear" w:color="auto" w:fill="auto"/>
          </w:tcPr>
          <w:p w14:paraId="6776277D"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Times New Roman"/>
                <w:sz w:val="18"/>
                <w:szCs w:val="18"/>
                <w:lang w:eastAsia="en-US"/>
              </w:rPr>
            </w:pPr>
          </w:p>
        </w:tc>
        <w:tc>
          <w:tcPr>
            <w:tcW w:w="401" w:type="dxa"/>
            <w:tcBorders>
              <w:left w:val="single" w:sz="12" w:space="0" w:color="C00000"/>
            </w:tcBorders>
            <w:shd w:val="clear" w:color="auto" w:fill="auto"/>
            <w:vAlign w:val="center"/>
          </w:tcPr>
          <w:p w14:paraId="3AD5DBD3"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01" w:type="dxa"/>
            <w:shd w:val="clear" w:color="auto" w:fill="auto"/>
          </w:tcPr>
          <w:p w14:paraId="395EF955"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01" w:type="dxa"/>
            <w:shd w:val="clear" w:color="auto" w:fill="auto"/>
          </w:tcPr>
          <w:p w14:paraId="0B8FF6E4"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01" w:type="dxa"/>
            <w:tcBorders>
              <w:right w:val="single" w:sz="12" w:space="0" w:color="C00000"/>
            </w:tcBorders>
            <w:shd w:val="clear" w:color="auto" w:fill="auto"/>
          </w:tcPr>
          <w:p w14:paraId="2CFF4778"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r>
      <w:tr w:rsidR="00D604FF" w:rsidRPr="00D604FF" w14:paraId="4D6F88D1" w14:textId="77777777" w:rsidTr="00D604FF">
        <w:trPr>
          <w:cantSplit/>
          <w:trHeight w:val="170"/>
          <w:jc w:val="center"/>
        </w:trPr>
        <w:tc>
          <w:tcPr>
            <w:tcW w:w="971" w:type="dxa"/>
            <w:tcBorders>
              <w:left w:val="single" w:sz="12" w:space="0" w:color="C00000"/>
              <w:right w:val="single" w:sz="12" w:space="0" w:color="C00000"/>
            </w:tcBorders>
            <w:shd w:val="clear" w:color="auto" w:fill="auto"/>
            <w:vAlign w:val="center"/>
            <w:hideMark/>
          </w:tcPr>
          <w:p w14:paraId="4CEE1DD3" w14:textId="77777777" w:rsidR="00D604FF" w:rsidRPr="00D604FF" w:rsidRDefault="00D604FF" w:rsidP="00D604FF">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eastAsia="en-US"/>
              </w:rPr>
            </w:pPr>
            <w:r w:rsidRPr="00D604FF">
              <w:rPr>
                <w:rFonts w:ascii="Calibri" w:eastAsia="Times New Roman" w:hAnsi="Calibri" w:cs="Calibri"/>
                <w:b/>
                <w:bCs/>
                <w:sz w:val="18"/>
                <w:szCs w:val="18"/>
                <w:lang w:eastAsia="en-US"/>
              </w:rPr>
              <w:t>Q2/21</w:t>
            </w:r>
          </w:p>
        </w:tc>
        <w:tc>
          <w:tcPr>
            <w:tcW w:w="435" w:type="dxa"/>
            <w:tcBorders>
              <w:left w:val="single" w:sz="12" w:space="0" w:color="C00000"/>
            </w:tcBorders>
            <w:shd w:val="clear" w:color="auto" w:fill="auto"/>
          </w:tcPr>
          <w:p w14:paraId="65FB0755"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shd w:val="clear" w:color="auto" w:fill="auto"/>
          </w:tcPr>
          <w:p w14:paraId="6A55465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5" w:type="dxa"/>
            <w:shd w:val="clear" w:color="auto" w:fill="auto"/>
            <w:vAlign w:val="center"/>
          </w:tcPr>
          <w:p w14:paraId="64790246"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6" w:type="dxa"/>
            <w:tcBorders>
              <w:right w:val="single" w:sz="12" w:space="0" w:color="C00000"/>
            </w:tcBorders>
            <w:shd w:val="clear" w:color="auto" w:fill="auto"/>
            <w:vAlign w:val="center"/>
          </w:tcPr>
          <w:p w14:paraId="115922E1"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left w:val="single" w:sz="12" w:space="0" w:color="C00000"/>
            </w:tcBorders>
            <w:shd w:val="clear" w:color="auto" w:fill="auto"/>
            <w:vAlign w:val="center"/>
          </w:tcPr>
          <w:p w14:paraId="239BD759"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b/>
                <w:bCs/>
                <w:sz w:val="18"/>
                <w:szCs w:val="20"/>
                <w:lang w:eastAsia="en-US"/>
              </w:rPr>
            </w:pPr>
            <w:r w:rsidRPr="00D604FF">
              <w:rPr>
                <w:rFonts w:ascii="Calibri" w:eastAsia="Times New Roman" w:hAnsi="Calibri" w:cs="Calibri"/>
                <w:b/>
                <w:bCs/>
                <w:sz w:val="18"/>
                <w:szCs w:val="20"/>
                <w:lang w:eastAsia="en-US"/>
              </w:rPr>
              <w:t>WSP</w:t>
            </w:r>
          </w:p>
        </w:tc>
        <w:tc>
          <w:tcPr>
            <w:tcW w:w="490" w:type="dxa"/>
            <w:shd w:val="clear" w:color="auto" w:fill="auto"/>
          </w:tcPr>
          <w:p w14:paraId="2CA1415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b/>
                <w:bCs/>
                <w:sz w:val="18"/>
                <w:szCs w:val="20"/>
                <w:lang w:eastAsia="en-US"/>
              </w:rPr>
            </w:pPr>
            <w:r w:rsidRPr="00D604FF">
              <w:rPr>
                <w:rFonts w:ascii="Calibri" w:eastAsia="Times New Roman" w:hAnsi="Calibri" w:cs="Calibri"/>
                <w:b/>
                <w:bCs/>
                <w:sz w:val="18"/>
                <w:szCs w:val="20"/>
                <w:lang w:eastAsia="en-US"/>
              </w:rPr>
              <w:t>WSP</w:t>
            </w:r>
          </w:p>
        </w:tc>
        <w:tc>
          <w:tcPr>
            <w:tcW w:w="490" w:type="dxa"/>
            <w:shd w:val="clear" w:color="auto" w:fill="auto"/>
          </w:tcPr>
          <w:p w14:paraId="41551999"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b/>
                <w:bCs/>
                <w:sz w:val="18"/>
                <w:szCs w:val="20"/>
                <w:lang w:val="en-GB" w:eastAsia="en-US"/>
              </w:rPr>
            </w:pPr>
            <w:r w:rsidRPr="00D604FF">
              <w:rPr>
                <w:rFonts w:ascii="Calibri" w:eastAsia="Times New Roman" w:hAnsi="Calibri" w:cs="Calibri"/>
                <w:b/>
                <w:bCs/>
                <w:sz w:val="18"/>
                <w:szCs w:val="20"/>
                <w:lang w:eastAsia="en-US"/>
              </w:rPr>
              <w:t>WSP</w:t>
            </w:r>
          </w:p>
        </w:tc>
        <w:tc>
          <w:tcPr>
            <w:tcW w:w="490" w:type="dxa"/>
            <w:tcBorders>
              <w:right w:val="single" w:sz="12" w:space="0" w:color="C00000"/>
            </w:tcBorders>
            <w:shd w:val="clear" w:color="auto" w:fill="auto"/>
          </w:tcPr>
          <w:p w14:paraId="78C3DEBE"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Times New Roman"/>
                <w:b/>
                <w:bCs/>
                <w:sz w:val="18"/>
                <w:szCs w:val="18"/>
                <w:lang w:eastAsia="en-US"/>
              </w:rPr>
            </w:pPr>
            <w:r w:rsidRPr="00D604FF">
              <w:rPr>
                <w:rFonts w:ascii="Calibri" w:eastAsia="Times New Roman" w:hAnsi="Calibri" w:cs="Calibri"/>
                <w:b/>
                <w:bCs/>
                <w:sz w:val="18"/>
                <w:szCs w:val="20"/>
                <w:lang w:eastAsia="en-US"/>
              </w:rPr>
              <w:t>WSP</w:t>
            </w:r>
          </w:p>
        </w:tc>
        <w:tc>
          <w:tcPr>
            <w:tcW w:w="488" w:type="dxa"/>
            <w:tcBorders>
              <w:left w:val="single" w:sz="12" w:space="0" w:color="C00000"/>
            </w:tcBorders>
            <w:shd w:val="clear" w:color="auto" w:fill="auto"/>
          </w:tcPr>
          <w:p w14:paraId="0D4508E7"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b/>
                <w:bCs/>
                <w:sz w:val="18"/>
                <w:szCs w:val="20"/>
                <w:lang w:val="en-GB" w:eastAsia="en-US"/>
              </w:rPr>
            </w:pPr>
            <w:r w:rsidRPr="00D604FF">
              <w:rPr>
                <w:rFonts w:ascii="Calibri" w:eastAsia="Times New Roman" w:hAnsi="Calibri" w:cs="Calibri"/>
                <w:b/>
                <w:bCs/>
                <w:sz w:val="18"/>
                <w:szCs w:val="20"/>
                <w:lang w:eastAsia="en-US"/>
              </w:rPr>
              <w:t>WSP</w:t>
            </w:r>
          </w:p>
        </w:tc>
        <w:tc>
          <w:tcPr>
            <w:tcW w:w="488" w:type="dxa"/>
            <w:shd w:val="clear" w:color="auto" w:fill="auto"/>
          </w:tcPr>
          <w:p w14:paraId="2C732C5C"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b/>
                <w:bCs/>
                <w:sz w:val="18"/>
                <w:szCs w:val="20"/>
                <w:lang w:val="en-GB" w:eastAsia="en-US"/>
              </w:rPr>
            </w:pPr>
            <w:r w:rsidRPr="00D604FF">
              <w:rPr>
                <w:rFonts w:ascii="Calibri" w:eastAsia="Times New Roman" w:hAnsi="Calibri" w:cs="Calibri"/>
                <w:b/>
                <w:bCs/>
                <w:sz w:val="18"/>
                <w:szCs w:val="20"/>
                <w:lang w:eastAsia="en-US"/>
              </w:rPr>
              <w:t>WSP</w:t>
            </w:r>
          </w:p>
        </w:tc>
        <w:tc>
          <w:tcPr>
            <w:tcW w:w="488" w:type="dxa"/>
            <w:shd w:val="clear" w:color="auto" w:fill="auto"/>
          </w:tcPr>
          <w:p w14:paraId="59797FDD"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b/>
                <w:bCs/>
                <w:sz w:val="18"/>
                <w:szCs w:val="20"/>
                <w:lang w:val="en-GB" w:eastAsia="en-US"/>
              </w:rPr>
            </w:pPr>
            <w:r w:rsidRPr="00D604FF">
              <w:rPr>
                <w:rFonts w:ascii="Calibri" w:eastAsia="Times New Roman" w:hAnsi="Calibri" w:cs="Calibri"/>
                <w:b/>
                <w:bCs/>
                <w:sz w:val="18"/>
                <w:szCs w:val="20"/>
                <w:lang w:eastAsia="en-US"/>
              </w:rPr>
              <w:t>WSP</w:t>
            </w:r>
          </w:p>
        </w:tc>
        <w:tc>
          <w:tcPr>
            <w:tcW w:w="489" w:type="dxa"/>
            <w:tcBorders>
              <w:right w:val="single" w:sz="12" w:space="0" w:color="C00000"/>
            </w:tcBorders>
            <w:shd w:val="clear" w:color="auto" w:fill="auto"/>
          </w:tcPr>
          <w:p w14:paraId="252B3534"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Times New Roman"/>
                <w:b/>
                <w:bCs/>
                <w:sz w:val="18"/>
                <w:szCs w:val="18"/>
                <w:lang w:eastAsia="en-US"/>
              </w:rPr>
            </w:pPr>
            <w:r w:rsidRPr="00D604FF">
              <w:rPr>
                <w:rFonts w:ascii="Calibri" w:eastAsia="Times New Roman" w:hAnsi="Calibri" w:cs="Calibri"/>
                <w:b/>
                <w:bCs/>
                <w:sz w:val="18"/>
                <w:szCs w:val="20"/>
                <w:lang w:eastAsia="en-US"/>
              </w:rPr>
              <w:t>WSP</w:t>
            </w:r>
          </w:p>
        </w:tc>
        <w:tc>
          <w:tcPr>
            <w:tcW w:w="487" w:type="dxa"/>
            <w:tcBorders>
              <w:left w:val="single" w:sz="12" w:space="0" w:color="C00000"/>
            </w:tcBorders>
            <w:shd w:val="clear" w:color="auto" w:fill="auto"/>
          </w:tcPr>
          <w:p w14:paraId="05A4BF4C"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r w:rsidRPr="00D604FF">
              <w:rPr>
                <w:rFonts w:ascii="Calibri" w:eastAsia="Times New Roman" w:hAnsi="Calibri" w:cs="Calibri"/>
                <w:b/>
                <w:bCs/>
                <w:sz w:val="18"/>
                <w:szCs w:val="20"/>
                <w:lang w:eastAsia="en-US"/>
              </w:rPr>
              <w:t>WSP</w:t>
            </w:r>
          </w:p>
        </w:tc>
        <w:tc>
          <w:tcPr>
            <w:tcW w:w="487" w:type="dxa"/>
            <w:shd w:val="clear" w:color="auto" w:fill="auto"/>
          </w:tcPr>
          <w:p w14:paraId="1C4B6AF4"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r w:rsidRPr="00D604FF">
              <w:rPr>
                <w:rFonts w:ascii="Calibri" w:eastAsia="Times New Roman" w:hAnsi="Calibri" w:cs="Calibri"/>
                <w:b/>
                <w:bCs/>
                <w:sz w:val="18"/>
                <w:szCs w:val="20"/>
                <w:lang w:eastAsia="en-US"/>
              </w:rPr>
              <w:t>WSP</w:t>
            </w:r>
          </w:p>
        </w:tc>
        <w:tc>
          <w:tcPr>
            <w:tcW w:w="487" w:type="dxa"/>
            <w:shd w:val="clear" w:color="auto" w:fill="auto"/>
            <w:vAlign w:val="center"/>
          </w:tcPr>
          <w:p w14:paraId="1452C9CA"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r w:rsidRPr="00D604FF">
              <w:rPr>
                <w:rFonts w:ascii="Calibri" w:eastAsia="Times New Roman" w:hAnsi="Calibri" w:cs="Calibri"/>
                <w:sz w:val="18"/>
                <w:szCs w:val="20"/>
                <w:lang w:val="en-GB" w:eastAsia="en-US"/>
              </w:rPr>
              <w:t>X</w:t>
            </w:r>
          </w:p>
        </w:tc>
        <w:tc>
          <w:tcPr>
            <w:tcW w:w="488" w:type="dxa"/>
            <w:tcBorders>
              <w:right w:val="single" w:sz="12" w:space="0" w:color="C00000"/>
            </w:tcBorders>
            <w:shd w:val="clear" w:color="auto" w:fill="auto"/>
            <w:vAlign w:val="center"/>
          </w:tcPr>
          <w:p w14:paraId="4714183C"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r w:rsidRPr="00D604FF">
              <w:rPr>
                <w:rFonts w:ascii="Calibri" w:eastAsia="Times New Roman" w:hAnsi="Calibri" w:cs="Calibri"/>
                <w:sz w:val="18"/>
                <w:szCs w:val="20"/>
                <w:lang w:val="en-GB" w:eastAsia="en-US"/>
              </w:rPr>
              <w:t>X</w:t>
            </w:r>
          </w:p>
        </w:tc>
        <w:tc>
          <w:tcPr>
            <w:tcW w:w="401" w:type="dxa"/>
            <w:tcBorders>
              <w:left w:val="single" w:sz="12" w:space="0" w:color="C00000"/>
            </w:tcBorders>
            <w:shd w:val="clear" w:color="auto" w:fill="auto"/>
            <w:vAlign w:val="center"/>
          </w:tcPr>
          <w:p w14:paraId="68F28512"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p>
        </w:tc>
        <w:tc>
          <w:tcPr>
            <w:tcW w:w="401" w:type="dxa"/>
            <w:shd w:val="clear" w:color="auto" w:fill="auto"/>
            <w:vAlign w:val="center"/>
          </w:tcPr>
          <w:p w14:paraId="3AE7E41F"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p>
        </w:tc>
        <w:tc>
          <w:tcPr>
            <w:tcW w:w="401" w:type="dxa"/>
            <w:shd w:val="clear" w:color="auto" w:fill="auto"/>
            <w:vAlign w:val="center"/>
          </w:tcPr>
          <w:p w14:paraId="6D275845"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p>
        </w:tc>
        <w:tc>
          <w:tcPr>
            <w:tcW w:w="401" w:type="dxa"/>
            <w:tcBorders>
              <w:right w:val="single" w:sz="12" w:space="0" w:color="C00000"/>
            </w:tcBorders>
            <w:shd w:val="clear" w:color="auto" w:fill="auto"/>
            <w:vAlign w:val="center"/>
          </w:tcPr>
          <w:p w14:paraId="19723532"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p>
        </w:tc>
      </w:tr>
      <w:tr w:rsidR="00D604FF" w:rsidRPr="00D604FF" w14:paraId="5A63E0D2" w14:textId="77777777" w:rsidTr="00D604FF">
        <w:trPr>
          <w:cantSplit/>
          <w:trHeight w:val="170"/>
          <w:jc w:val="center"/>
        </w:trPr>
        <w:tc>
          <w:tcPr>
            <w:tcW w:w="971" w:type="dxa"/>
            <w:tcBorders>
              <w:left w:val="single" w:sz="12" w:space="0" w:color="C00000"/>
              <w:bottom w:val="single" w:sz="12" w:space="0" w:color="C00000"/>
              <w:right w:val="single" w:sz="12" w:space="0" w:color="C00000"/>
            </w:tcBorders>
            <w:shd w:val="clear" w:color="auto" w:fill="auto"/>
            <w:vAlign w:val="center"/>
            <w:hideMark/>
          </w:tcPr>
          <w:p w14:paraId="4AE0A8F8" w14:textId="77777777" w:rsidR="00D604FF" w:rsidRPr="00D604FF" w:rsidRDefault="00D604FF" w:rsidP="00D604FF">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exact"/>
              <w:ind w:right="-57"/>
              <w:jc w:val="left"/>
              <w:textAlignment w:val="baseline"/>
              <w:rPr>
                <w:rFonts w:ascii="Calibri" w:eastAsia="Times New Roman" w:hAnsi="Calibri" w:cs="Calibri"/>
                <w:b/>
                <w:bCs/>
                <w:sz w:val="18"/>
                <w:szCs w:val="18"/>
                <w:lang w:val="fr-FR" w:eastAsia="en-US"/>
              </w:rPr>
            </w:pPr>
            <w:r w:rsidRPr="00D604FF">
              <w:rPr>
                <w:rFonts w:ascii="Calibri" w:eastAsia="Times New Roman" w:hAnsi="Calibri" w:cs="Calibri"/>
                <w:b/>
                <w:bCs/>
                <w:sz w:val="18"/>
                <w:szCs w:val="18"/>
                <w:lang w:val="fr-FR" w:eastAsia="en-US"/>
              </w:rPr>
              <w:t>Q10/21</w:t>
            </w:r>
          </w:p>
        </w:tc>
        <w:tc>
          <w:tcPr>
            <w:tcW w:w="435" w:type="dxa"/>
            <w:tcBorders>
              <w:left w:val="single" w:sz="12" w:space="0" w:color="C00000"/>
              <w:bottom w:val="single" w:sz="12" w:space="0" w:color="C00000"/>
            </w:tcBorders>
            <w:shd w:val="clear" w:color="auto" w:fill="auto"/>
          </w:tcPr>
          <w:p w14:paraId="27BF1347"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1</w:t>
            </w:r>
          </w:p>
        </w:tc>
        <w:tc>
          <w:tcPr>
            <w:tcW w:w="435" w:type="dxa"/>
            <w:tcBorders>
              <w:bottom w:val="single" w:sz="12" w:space="0" w:color="C00000"/>
            </w:tcBorders>
            <w:shd w:val="clear" w:color="auto" w:fill="auto"/>
          </w:tcPr>
          <w:p w14:paraId="685354D2"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35" w:type="dxa"/>
            <w:tcBorders>
              <w:bottom w:val="single" w:sz="12" w:space="0" w:color="C00000"/>
            </w:tcBorders>
            <w:shd w:val="clear" w:color="auto" w:fill="auto"/>
          </w:tcPr>
          <w:p w14:paraId="5FE9E7CF"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36" w:type="dxa"/>
            <w:tcBorders>
              <w:bottom w:val="single" w:sz="12" w:space="0" w:color="C00000"/>
              <w:right w:val="single" w:sz="12" w:space="0" w:color="C00000"/>
            </w:tcBorders>
            <w:shd w:val="clear" w:color="auto" w:fill="auto"/>
          </w:tcPr>
          <w:p w14:paraId="2B6EE324"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p>
        </w:tc>
        <w:tc>
          <w:tcPr>
            <w:tcW w:w="488" w:type="dxa"/>
            <w:tcBorders>
              <w:left w:val="single" w:sz="12" w:space="0" w:color="C00000"/>
              <w:bottom w:val="single" w:sz="12" w:space="0" w:color="C00000"/>
            </w:tcBorders>
            <w:shd w:val="clear" w:color="auto" w:fill="auto"/>
          </w:tcPr>
          <w:p w14:paraId="580CA7FB" w14:textId="77777777" w:rsidR="00D604FF" w:rsidRPr="00D604FF" w:rsidRDefault="00D604FF" w:rsidP="00D604FF">
            <w:pPr>
              <w:tabs>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1</w:t>
            </w:r>
          </w:p>
        </w:tc>
        <w:tc>
          <w:tcPr>
            <w:tcW w:w="490" w:type="dxa"/>
            <w:tcBorders>
              <w:bottom w:val="single" w:sz="12" w:space="0" w:color="C00000"/>
            </w:tcBorders>
            <w:shd w:val="clear" w:color="auto" w:fill="auto"/>
          </w:tcPr>
          <w:p w14:paraId="78952218" w14:textId="77777777" w:rsidR="00D604FF" w:rsidRPr="00D604FF" w:rsidRDefault="00D604FF" w:rsidP="00D604FF">
            <w:pPr>
              <w:tabs>
                <w:tab w:val="left" w:pos="737"/>
                <w:tab w:val="left" w:pos="1134"/>
                <w:tab w:val="left" w:pos="1191"/>
                <w:tab w:val="left" w:pos="1430"/>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eastAsia="en-US"/>
              </w:rPr>
            </w:pPr>
            <w:r w:rsidRPr="00D604FF">
              <w:rPr>
                <w:rFonts w:ascii="Calibri" w:eastAsia="Times New Roman" w:hAnsi="Calibri" w:cs="Calibri"/>
                <w:sz w:val="18"/>
                <w:szCs w:val="20"/>
                <w:lang w:eastAsia="en-US"/>
              </w:rPr>
              <w:t>X</w:t>
            </w:r>
          </w:p>
        </w:tc>
        <w:tc>
          <w:tcPr>
            <w:tcW w:w="490" w:type="dxa"/>
            <w:tcBorders>
              <w:bottom w:val="single" w:sz="12" w:space="0" w:color="C00000"/>
            </w:tcBorders>
            <w:shd w:val="clear" w:color="auto" w:fill="auto"/>
          </w:tcPr>
          <w:p w14:paraId="0C49F1BA"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en-GB" w:eastAsia="en-US"/>
              </w:rPr>
            </w:pPr>
            <w:r w:rsidRPr="00D604FF">
              <w:rPr>
                <w:rFonts w:ascii="Calibri" w:eastAsia="Times New Roman" w:hAnsi="Calibri" w:cs="Calibri"/>
                <w:sz w:val="18"/>
                <w:szCs w:val="20"/>
                <w:lang w:val="en-GB" w:eastAsia="en-US"/>
              </w:rPr>
              <w:t>X</w:t>
            </w:r>
          </w:p>
        </w:tc>
        <w:tc>
          <w:tcPr>
            <w:tcW w:w="490" w:type="dxa"/>
            <w:tcBorders>
              <w:bottom w:val="single" w:sz="12" w:space="0" w:color="C00000"/>
              <w:right w:val="single" w:sz="12" w:space="0" w:color="C00000"/>
            </w:tcBorders>
            <w:shd w:val="clear" w:color="auto" w:fill="auto"/>
          </w:tcPr>
          <w:p w14:paraId="0BCB1B8E"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Times New Roman"/>
                <w:sz w:val="18"/>
                <w:szCs w:val="18"/>
                <w:lang w:eastAsia="en-US"/>
              </w:rPr>
            </w:pPr>
            <w:r w:rsidRPr="00D604FF">
              <w:rPr>
                <w:rFonts w:ascii="Calibri" w:eastAsia="Times New Roman" w:hAnsi="Calibri" w:cs="Times New Roman"/>
                <w:sz w:val="18"/>
                <w:szCs w:val="18"/>
                <w:lang w:eastAsia="en-US"/>
              </w:rPr>
              <w:t>X</w:t>
            </w:r>
          </w:p>
        </w:tc>
        <w:tc>
          <w:tcPr>
            <w:tcW w:w="488" w:type="dxa"/>
            <w:tcBorders>
              <w:left w:val="single" w:sz="12" w:space="0" w:color="C00000"/>
              <w:bottom w:val="single" w:sz="12" w:space="0" w:color="C00000"/>
            </w:tcBorders>
            <w:shd w:val="clear" w:color="auto" w:fill="auto"/>
          </w:tcPr>
          <w:p w14:paraId="09ECC5CB"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r w:rsidRPr="00D604FF">
              <w:rPr>
                <w:rFonts w:ascii="Calibri" w:eastAsia="Times New Roman" w:hAnsi="Calibri" w:cs="Calibri"/>
                <w:sz w:val="18"/>
                <w:szCs w:val="20"/>
                <w:lang w:val="fr-CH" w:eastAsia="en-US"/>
              </w:rPr>
              <w:t>1</w:t>
            </w:r>
          </w:p>
        </w:tc>
        <w:tc>
          <w:tcPr>
            <w:tcW w:w="488" w:type="dxa"/>
            <w:tcBorders>
              <w:bottom w:val="single" w:sz="12" w:space="0" w:color="C00000"/>
            </w:tcBorders>
            <w:shd w:val="clear" w:color="auto" w:fill="auto"/>
          </w:tcPr>
          <w:p w14:paraId="5B6CC0DB"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r w:rsidRPr="00D604FF">
              <w:rPr>
                <w:rFonts w:ascii="Calibri" w:eastAsia="Times New Roman" w:hAnsi="Calibri" w:cs="Calibri"/>
                <w:sz w:val="18"/>
                <w:szCs w:val="20"/>
                <w:lang w:eastAsia="en-US"/>
              </w:rPr>
              <w:t>X</w:t>
            </w:r>
          </w:p>
        </w:tc>
        <w:tc>
          <w:tcPr>
            <w:tcW w:w="488" w:type="dxa"/>
            <w:tcBorders>
              <w:bottom w:val="single" w:sz="12" w:space="0" w:color="C00000"/>
            </w:tcBorders>
            <w:shd w:val="clear" w:color="auto" w:fill="auto"/>
          </w:tcPr>
          <w:p w14:paraId="762F6FAA"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89" w:type="dxa"/>
            <w:tcBorders>
              <w:bottom w:val="single" w:sz="12" w:space="0" w:color="C00000"/>
              <w:right w:val="single" w:sz="12" w:space="0" w:color="C00000"/>
            </w:tcBorders>
            <w:shd w:val="clear" w:color="auto" w:fill="auto"/>
          </w:tcPr>
          <w:p w14:paraId="14DBD25C"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Times New Roman"/>
                <w:sz w:val="18"/>
                <w:szCs w:val="18"/>
                <w:lang w:eastAsia="en-US"/>
              </w:rPr>
            </w:pPr>
          </w:p>
        </w:tc>
        <w:tc>
          <w:tcPr>
            <w:tcW w:w="487" w:type="dxa"/>
            <w:tcBorders>
              <w:left w:val="single" w:sz="12" w:space="0" w:color="C00000"/>
              <w:bottom w:val="single" w:sz="12" w:space="0" w:color="C00000"/>
            </w:tcBorders>
            <w:shd w:val="clear" w:color="auto" w:fill="auto"/>
            <w:vAlign w:val="center"/>
          </w:tcPr>
          <w:p w14:paraId="5021C1CD"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87" w:type="dxa"/>
            <w:tcBorders>
              <w:bottom w:val="single" w:sz="12" w:space="0" w:color="C00000"/>
            </w:tcBorders>
            <w:shd w:val="clear" w:color="auto" w:fill="auto"/>
            <w:vAlign w:val="center"/>
          </w:tcPr>
          <w:p w14:paraId="3A14C005"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87" w:type="dxa"/>
            <w:tcBorders>
              <w:bottom w:val="single" w:sz="12" w:space="0" w:color="C00000"/>
            </w:tcBorders>
            <w:shd w:val="clear" w:color="auto" w:fill="auto"/>
            <w:vAlign w:val="center"/>
          </w:tcPr>
          <w:p w14:paraId="491764E5"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88" w:type="dxa"/>
            <w:tcBorders>
              <w:bottom w:val="single" w:sz="12" w:space="0" w:color="C00000"/>
              <w:right w:val="single" w:sz="12" w:space="0" w:color="C00000"/>
            </w:tcBorders>
            <w:shd w:val="clear" w:color="auto" w:fill="auto"/>
            <w:vAlign w:val="center"/>
          </w:tcPr>
          <w:p w14:paraId="2186804E"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01" w:type="dxa"/>
            <w:tcBorders>
              <w:left w:val="single" w:sz="12" w:space="0" w:color="C00000"/>
              <w:bottom w:val="single" w:sz="12" w:space="0" w:color="C00000"/>
            </w:tcBorders>
            <w:shd w:val="clear" w:color="auto" w:fill="auto"/>
            <w:vAlign w:val="center"/>
          </w:tcPr>
          <w:p w14:paraId="3FF50561"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01" w:type="dxa"/>
            <w:tcBorders>
              <w:bottom w:val="single" w:sz="12" w:space="0" w:color="C00000"/>
            </w:tcBorders>
            <w:shd w:val="clear" w:color="auto" w:fill="auto"/>
            <w:vAlign w:val="center"/>
          </w:tcPr>
          <w:p w14:paraId="35DC3A4C"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01" w:type="dxa"/>
            <w:tcBorders>
              <w:bottom w:val="single" w:sz="12" w:space="0" w:color="C00000"/>
            </w:tcBorders>
            <w:shd w:val="clear" w:color="auto" w:fill="auto"/>
            <w:vAlign w:val="center"/>
          </w:tcPr>
          <w:p w14:paraId="5CB54A34"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c>
          <w:tcPr>
            <w:tcW w:w="401" w:type="dxa"/>
            <w:tcBorders>
              <w:bottom w:val="single" w:sz="12" w:space="0" w:color="C00000"/>
              <w:right w:val="single" w:sz="12" w:space="0" w:color="C00000"/>
            </w:tcBorders>
            <w:shd w:val="clear" w:color="auto" w:fill="auto"/>
            <w:vAlign w:val="center"/>
          </w:tcPr>
          <w:p w14:paraId="31EC8981" w14:textId="77777777" w:rsidR="00D604FF" w:rsidRPr="00D604FF" w:rsidRDefault="00D604FF" w:rsidP="00D604FF">
            <w:pPr>
              <w:tabs>
                <w:tab w:val="left" w:pos="1191"/>
                <w:tab w:val="left" w:pos="1588"/>
                <w:tab w:val="left" w:pos="1985"/>
              </w:tabs>
              <w:overflowPunct w:val="0"/>
              <w:autoSpaceDE w:val="0"/>
              <w:autoSpaceDN w:val="0"/>
              <w:bidi w:val="0"/>
              <w:adjustRightInd w:val="0"/>
              <w:spacing w:before="0" w:line="240" w:lineRule="exact"/>
              <w:ind w:right="-57"/>
              <w:jc w:val="center"/>
              <w:textAlignment w:val="baseline"/>
              <w:rPr>
                <w:rFonts w:ascii="Calibri" w:eastAsia="Times New Roman" w:hAnsi="Calibri" w:cs="Calibri"/>
                <w:sz w:val="18"/>
                <w:szCs w:val="20"/>
                <w:lang w:val="fr-CH" w:eastAsia="en-US"/>
              </w:rPr>
            </w:pPr>
          </w:p>
        </w:tc>
      </w:tr>
    </w:tbl>
    <w:p w14:paraId="44B4B2A7" w14:textId="77777777" w:rsidR="00D604FF" w:rsidRPr="00D604FF" w:rsidRDefault="00D604FF" w:rsidP="00D604FF">
      <w:pPr>
        <w:tabs>
          <w:tab w:val="clear" w:pos="794"/>
        </w:tabs>
        <w:overflowPunct w:val="0"/>
        <w:autoSpaceDE w:val="0"/>
        <w:autoSpaceDN w:val="0"/>
        <w:bidi w:val="0"/>
        <w:adjustRightInd w:val="0"/>
        <w:spacing w:after="120" w:line="240" w:lineRule="auto"/>
        <w:jc w:val="center"/>
        <w:textAlignment w:val="baseline"/>
        <w:rPr>
          <w:rFonts w:ascii="Calibri" w:eastAsia="MS Mincho" w:hAnsi="Calibri" w:cs="Times New Roman"/>
          <w:b/>
          <w:bCs/>
          <w:sz w:val="20"/>
          <w:szCs w:val="20"/>
          <w:lang w:val="fr-FR" w:eastAsia="en-US"/>
        </w:rPr>
      </w:pPr>
      <w:r w:rsidRPr="00D604FF">
        <w:rPr>
          <w:rFonts w:ascii="Calibri" w:eastAsia="MS Mincho" w:hAnsi="Calibri" w:cs="Times New Roman"/>
          <w:b/>
          <w:bCs/>
          <w:sz w:val="20"/>
          <w:szCs w:val="20"/>
          <w:lang w:val="fr-FR" w:eastAsia="en-US"/>
        </w:rPr>
        <w:t xml:space="preserve">Sessions timing : </w:t>
      </w:r>
      <w:r w:rsidRPr="00D604FF">
        <w:rPr>
          <w:rFonts w:ascii="Calibri" w:eastAsia="MS Mincho" w:hAnsi="Calibri" w:cs="Times New Roman"/>
          <w:b/>
          <w:bCs/>
          <w:sz w:val="20"/>
          <w:szCs w:val="20"/>
          <w:lang w:val="fr-FR" w:eastAsia="en-US"/>
        </w:rPr>
        <w:tab/>
      </w:r>
      <w:r w:rsidRPr="00D604FF">
        <w:rPr>
          <w:rFonts w:ascii="Calibri" w:eastAsia="MS Mincho" w:hAnsi="Calibri" w:cs="Times New Roman"/>
          <w:b/>
          <w:bCs/>
          <w:sz w:val="20"/>
          <w:szCs w:val="20"/>
          <w:lang w:val="fr-CH" w:eastAsia="en-US"/>
        </w:rPr>
        <w:t xml:space="preserve">Session </w:t>
      </w:r>
      <w:proofErr w:type="gramStart"/>
      <w:r w:rsidRPr="00D604FF">
        <w:rPr>
          <w:rFonts w:ascii="Calibri" w:eastAsia="MS Mincho" w:hAnsi="Calibri" w:cs="Times New Roman"/>
          <w:b/>
          <w:bCs/>
          <w:sz w:val="20"/>
          <w:szCs w:val="20"/>
          <w:lang w:val="fr-CH" w:eastAsia="en-US"/>
        </w:rPr>
        <w:t>1:</w:t>
      </w:r>
      <w:proofErr w:type="gramEnd"/>
      <w:r w:rsidRPr="00D604FF">
        <w:rPr>
          <w:rFonts w:ascii="Calibri" w:eastAsia="MS Mincho" w:hAnsi="Calibri" w:cs="Times New Roman"/>
          <w:b/>
          <w:bCs/>
          <w:sz w:val="20"/>
          <w:szCs w:val="20"/>
          <w:lang w:val="fr-CH" w:eastAsia="en-US"/>
        </w:rPr>
        <w:t xml:space="preserve"> </w:t>
      </w:r>
      <w:r w:rsidRPr="00D604FF">
        <w:rPr>
          <w:rFonts w:ascii="Calibri" w:eastAsia="MS Mincho" w:hAnsi="Calibri" w:cs="Times New Roman"/>
          <w:b/>
          <w:bCs/>
          <w:sz w:val="20"/>
          <w:szCs w:val="20"/>
          <w:lang w:val="en-GB" w:eastAsia="en-US"/>
        </w:rPr>
        <w:t>0930 – 1045</w:t>
      </w:r>
      <w:r w:rsidRPr="00D604FF">
        <w:rPr>
          <w:rFonts w:ascii="Calibri" w:eastAsia="MS Mincho" w:hAnsi="Calibri" w:cs="Times New Roman"/>
          <w:b/>
          <w:bCs/>
          <w:sz w:val="20"/>
          <w:szCs w:val="20"/>
          <w:lang w:val="fr-CH" w:eastAsia="en-US"/>
        </w:rPr>
        <w:t>;</w:t>
      </w:r>
      <w:r w:rsidRPr="00D604FF">
        <w:rPr>
          <w:rFonts w:ascii="Calibri" w:eastAsia="MS Mincho" w:hAnsi="Calibri" w:cs="Times New Roman"/>
          <w:b/>
          <w:bCs/>
          <w:sz w:val="20"/>
          <w:szCs w:val="20"/>
          <w:lang w:val="fr-CH" w:eastAsia="en-US"/>
        </w:rPr>
        <w:tab/>
        <w:t xml:space="preserve">Session 2: </w:t>
      </w:r>
      <w:r w:rsidRPr="00D604FF">
        <w:rPr>
          <w:rFonts w:ascii="Calibri" w:eastAsia="MS Mincho" w:hAnsi="Calibri" w:cs="Times New Roman"/>
          <w:b/>
          <w:bCs/>
          <w:sz w:val="20"/>
          <w:szCs w:val="20"/>
          <w:lang w:val="en-GB" w:eastAsia="en-US"/>
        </w:rPr>
        <w:t>1115-1230</w:t>
      </w:r>
      <w:r w:rsidRPr="00D604FF">
        <w:rPr>
          <w:rFonts w:ascii="Calibri" w:eastAsia="MS Mincho" w:hAnsi="Calibri" w:cs="Times New Roman"/>
          <w:b/>
          <w:bCs/>
          <w:sz w:val="20"/>
          <w:szCs w:val="20"/>
          <w:lang w:val="fr-CH" w:eastAsia="en-US"/>
        </w:rPr>
        <w:t>;</w:t>
      </w:r>
      <w:r w:rsidRPr="00D604FF">
        <w:rPr>
          <w:rFonts w:ascii="Calibri" w:eastAsia="MS Mincho" w:hAnsi="Calibri" w:cs="Times New Roman"/>
          <w:b/>
          <w:bCs/>
          <w:sz w:val="20"/>
          <w:szCs w:val="20"/>
          <w:lang w:val="fr-CH" w:eastAsia="en-US"/>
        </w:rPr>
        <w:tab/>
        <w:t xml:space="preserve">Session 3: </w:t>
      </w:r>
      <w:r w:rsidRPr="00D604FF">
        <w:rPr>
          <w:rFonts w:ascii="Calibri" w:eastAsia="MS Mincho" w:hAnsi="Calibri" w:cs="Times New Roman"/>
          <w:b/>
          <w:bCs/>
          <w:sz w:val="20"/>
          <w:szCs w:val="20"/>
          <w:lang w:val="en-GB" w:eastAsia="en-US"/>
        </w:rPr>
        <w:t>1430-1545</w:t>
      </w:r>
      <w:r w:rsidRPr="00D604FF">
        <w:rPr>
          <w:rFonts w:ascii="Calibri" w:eastAsia="MS Mincho" w:hAnsi="Calibri" w:cs="Times New Roman"/>
          <w:b/>
          <w:bCs/>
          <w:sz w:val="20"/>
          <w:szCs w:val="20"/>
          <w:lang w:val="fr-CH" w:eastAsia="en-US"/>
        </w:rPr>
        <w:t>;</w:t>
      </w:r>
      <w:r w:rsidRPr="00D604FF">
        <w:rPr>
          <w:rFonts w:ascii="Calibri" w:eastAsia="MS Mincho" w:hAnsi="Calibri" w:cs="Times New Roman"/>
          <w:b/>
          <w:bCs/>
          <w:sz w:val="20"/>
          <w:szCs w:val="20"/>
          <w:lang w:val="fr-CH" w:eastAsia="en-US"/>
        </w:rPr>
        <w:tab/>
        <w:t xml:space="preserve">Session 4: </w:t>
      </w:r>
      <w:r w:rsidRPr="00D604FF">
        <w:rPr>
          <w:rFonts w:ascii="Calibri" w:eastAsia="MS Mincho" w:hAnsi="Calibri" w:cs="Times New Roman"/>
          <w:b/>
          <w:bCs/>
          <w:sz w:val="20"/>
          <w:szCs w:val="20"/>
          <w:lang w:val="en-GB" w:eastAsia="en-US"/>
        </w:rPr>
        <w:t>1615-1730</w:t>
      </w:r>
    </w:p>
    <w:p w14:paraId="63368CC1"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D604FF">
        <w:rPr>
          <w:rFonts w:ascii="Calibri" w:eastAsia="Times New Roman" w:hAnsi="Calibri" w:cs="Times New Roman"/>
          <w:b/>
          <w:bCs/>
          <w:szCs w:val="20"/>
          <w:lang w:val="en-GB" w:eastAsia="en-US"/>
        </w:rPr>
        <w:t>NOTES:</w:t>
      </w:r>
    </w:p>
    <w:tbl>
      <w:tblPr>
        <w:tblStyle w:val="TableGrid3"/>
        <w:tblW w:w="0" w:type="auto"/>
        <w:tblLook w:val="04A0" w:firstRow="1" w:lastRow="0" w:firstColumn="1" w:lastColumn="0" w:noHBand="0" w:noVBand="1"/>
      </w:tblPr>
      <w:tblGrid>
        <w:gridCol w:w="696"/>
        <w:gridCol w:w="8933"/>
      </w:tblGrid>
      <w:tr w:rsidR="00D604FF" w:rsidRPr="00D604FF" w14:paraId="068AE63A" w14:textId="77777777" w:rsidTr="000B5F57">
        <w:tc>
          <w:tcPr>
            <w:tcW w:w="704" w:type="dxa"/>
          </w:tcPr>
          <w:p w14:paraId="3EC2AB05"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hAnsi="Calibri" w:cs="Times New Roman"/>
                <w:b/>
                <w:bCs/>
                <w:lang w:val="en-GB" w:eastAsia="en-US"/>
              </w:rPr>
            </w:pPr>
            <w:r w:rsidRPr="00D604FF">
              <w:rPr>
                <w:rFonts w:ascii="Calibri" w:hAnsi="Calibri" w:cs="Times New Roman"/>
                <w:b/>
                <w:bCs/>
                <w:lang w:val="en-GB" w:eastAsia="en-US"/>
              </w:rPr>
              <w:t>WSP</w:t>
            </w:r>
          </w:p>
        </w:tc>
        <w:tc>
          <w:tcPr>
            <w:tcW w:w="9492" w:type="dxa"/>
          </w:tcPr>
          <w:p w14:paraId="4D27AFAA"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hAnsi="Calibri" w:cs="Times New Roman"/>
                <w:lang w:val="en-GB" w:eastAsia="en-US"/>
              </w:rPr>
            </w:pPr>
            <w:r w:rsidRPr="00D604FF">
              <w:rPr>
                <w:rFonts w:ascii="Calibri" w:hAnsi="Calibri" w:cs="Times New Roman"/>
                <w:lang w:val="en-GB" w:eastAsia="en-US"/>
              </w:rPr>
              <w:t>ITU-WHO stakeholders' consultation on the Make Listening Safe initiative (Geneva, 1-3 July 2025):</w:t>
            </w:r>
            <w:r w:rsidRPr="00D604FF">
              <w:rPr>
                <w:rFonts w:ascii="Calibri" w:hAnsi="Calibri" w:cs="Times New Roman"/>
                <w:i/>
                <w:iCs/>
                <w:lang w:val="en-GB" w:eastAsia="en-US"/>
              </w:rPr>
              <w:t xml:space="preserve"> </w:t>
            </w:r>
            <w:hyperlink r:id="rId35">
              <w:r w:rsidRPr="00D604FF">
                <w:rPr>
                  <w:rFonts w:ascii="Calibri" w:hAnsi="Calibri" w:cs="Calibri"/>
                  <w:color w:val="0000FF"/>
                  <w:u w:val="single"/>
                  <w:lang w:val="en-GB" w:eastAsia="en-US"/>
                </w:rPr>
                <w:t>https://itu.int/en/ITU-T/Workshops-and-Seminars/2025/0701</w:t>
              </w:r>
            </w:hyperlink>
          </w:p>
        </w:tc>
      </w:tr>
      <w:tr w:rsidR="00D604FF" w:rsidRPr="00D604FF" w14:paraId="26A8B394" w14:textId="77777777" w:rsidTr="000B5F57">
        <w:tc>
          <w:tcPr>
            <w:tcW w:w="704" w:type="dxa"/>
          </w:tcPr>
          <w:p w14:paraId="19AEEDE7"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hAnsi="Calibri" w:cs="Times New Roman"/>
                <w:b/>
                <w:bCs/>
                <w:lang w:val="en-GB" w:eastAsia="en-US"/>
              </w:rPr>
            </w:pPr>
            <w:r w:rsidRPr="00D604FF">
              <w:rPr>
                <w:rFonts w:ascii="Calibri" w:hAnsi="Calibri" w:cs="Times New Roman"/>
                <w:b/>
                <w:bCs/>
                <w:lang w:val="en-GB" w:eastAsia="en-US"/>
              </w:rPr>
              <w:t>1</w:t>
            </w:r>
          </w:p>
        </w:tc>
        <w:tc>
          <w:tcPr>
            <w:tcW w:w="9492" w:type="dxa"/>
          </w:tcPr>
          <w:p w14:paraId="66E97E8C"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hAnsi="Calibri" w:cs="Times New Roman"/>
                <w:lang w:val="en-GB" w:eastAsia="en-US"/>
              </w:rPr>
            </w:pPr>
            <w:r w:rsidRPr="00D604FF">
              <w:rPr>
                <w:rFonts w:ascii="Calibri" w:hAnsi="Calibri" w:cs="Times New Roman"/>
                <w:lang w:val="en-GB" w:eastAsia="en-US"/>
              </w:rPr>
              <w:t>Start at 08h30</w:t>
            </w:r>
          </w:p>
        </w:tc>
      </w:tr>
      <w:tr w:rsidR="00D604FF" w:rsidRPr="00D604FF" w14:paraId="7CD51C69" w14:textId="77777777" w:rsidTr="000B5F57">
        <w:tc>
          <w:tcPr>
            <w:tcW w:w="704" w:type="dxa"/>
          </w:tcPr>
          <w:p w14:paraId="30FDEBC4"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hAnsi="Calibri" w:cs="Times New Roman"/>
                <w:b/>
                <w:bCs/>
                <w:lang w:val="en-GB" w:eastAsia="en-US"/>
              </w:rPr>
            </w:pPr>
            <w:r w:rsidRPr="00D604FF">
              <w:rPr>
                <w:rFonts w:ascii="Calibri" w:hAnsi="Calibri" w:cs="Times New Roman"/>
                <w:b/>
                <w:bCs/>
                <w:lang w:val="en-GB" w:eastAsia="en-US"/>
              </w:rPr>
              <w:t>2</w:t>
            </w:r>
          </w:p>
        </w:tc>
        <w:tc>
          <w:tcPr>
            <w:tcW w:w="9492" w:type="dxa"/>
          </w:tcPr>
          <w:p w14:paraId="184A7E1F" w14:textId="77777777" w:rsidR="00D604FF" w:rsidRPr="00D604FF" w:rsidRDefault="00D604FF" w:rsidP="00D604FF">
            <w:pPr>
              <w:tabs>
                <w:tab w:val="clear" w:pos="794"/>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hAnsi="Calibri" w:cs="Times New Roman"/>
                <w:lang w:val="en-GB" w:eastAsia="en-US"/>
              </w:rPr>
            </w:pPr>
            <w:r w:rsidRPr="00D604FF">
              <w:rPr>
                <w:rFonts w:ascii="Calibri" w:hAnsi="Calibri" w:cs="Times New Roman"/>
                <w:lang w:val="en-GB" w:eastAsia="en-US"/>
              </w:rPr>
              <w:t>Review session for documents for Consent</w:t>
            </w:r>
          </w:p>
        </w:tc>
      </w:tr>
    </w:tbl>
    <w:p w14:paraId="2367154D" w14:textId="46E24372" w:rsidR="00596808" w:rsidRPr="007D7B01" w:rsidRDefault="00891094" w:rsidP="0034417B">
      <w:pPr>
        <w:spacing w:before="600"/>
        <w:jc w:val="center"/>
        <w:rPr>
          <w:rtl/>
          <w:lang w:bidi="ar-EG"/>
        </w:rPr>
      </w:pPr>
      <w:r w:rsidRPr="007D7B01">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7D7B01" w:rsidSect="006C3242">
      <w:headerReference w:type="defaul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72B" w14:textId="77777777" w:rsidR="00EE3F8D" w:rsidRDefault="00EE3F8D" w:rsidP="006C3242">
      <w:pPr>
        <w:spacing w:before="0" w:line="240" w:lineRule="auto"/>
      </w:pPr>
      <w:r>
        <w:separator/>
      </w:r>
    </w:p>
  </w:endnote>
  <w:endnote w:type="continuationSeparator" w:id="0">
    <w:p w14:paraId="0958CC11" w14:textId="77777777" w:rsidR="00EE3F8D" w:rsidRDefault="00EE3F8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2996"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0EAC" w14:textId="77777777" w:rsidR="00EE3F8D" w:rsidRDefault="00EE3F8D" w:rsidP="006C3242">
      <w:pPr>
        <w:spacing w:before="0" w:line="240" w:lineRule="auto"/>
      </w:pPr>
      <w:r>
        <w:separator/>
      </w:r>
    </w:p>
  </w:footnote>
  <w:footnote w:type="continuationSeparator" w:id="0">
    <w:p w14:paraId="57805A89" w14:textId="77777777" w:rsidR="00EE3F8D" w:rsidRDefault="00EE3F8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7446" w14:textId="4753D650"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5A368B" w:rsidRPr="005A368B">
      <w:rPr>
        <w:sz w:val="20"/>
        <w:szCs w:val="20"/>
        <w:lang w:val="en-GB"/>
      </w:rPr>
      <w:t>TSB Collective letter 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4F5BAE"/>
    <w:multiLevelType w:val="hybridMultilevel"/>
    <w:tmpl w:val="E4BA7842"/>
    <w:lvl w:ilvl="0" w:tplc="F34EB58C">
      <w:start w:val="150"/>
      <w:numFmt w:val="bullet"/>
      <w:lvlText w:val=""/>
      <w:lvlJc w:val="left"/>
      <w:pPr>
        <w:ind w:left="767" w:hanging="360"/>
      </w:pPr>
      <w:rPr>
        <w:rFonts w:ascii="Symbol" w:eastAsia="Times New Roman" w:hAnsi="Symbol" w:hint="default"/>
        <w:b w:val="0"/>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2064716562">
    <w:abstractNumId w:val="9"/>
  </w:num>
  <w:num w:numId="2" w16cid:durableId="33584028">
    <w:abstractNumId w:val="7"/>
  </w:num>
  <w:num w:numId="3" w16cid:durableId="1573197045">
    <w:abstractNumId w:val="6"/>
  </w:num>
  <w:num w:numId="4" w16cid:durableId="1302611480">
    <w:abstractNumId w:val="5"/>
  </w:num>
  <w:num w:numId="5" w16cid:durableId="370030799">
    <w:abstractNumId w:val="4"/>
  </w:num>
  <w:num w:numId="6" w16cid:durableId="897400648">
    <w:abstractNumId w:val="8"/>
  </w:num>
  <w:num w:numId="7" w16cid:durableId="559899253">
    <w:abstractNumId w:val="3"/>
  </w:num>
  <w:num w:numId="8" w16cid:durableId="332072086">
    <w:abstractNumId w:val="2"/>
  </w:num>
  <w:num w:numId="9" w16cid:durableId="2042702270">
    <w:abstractNumId w:val="1"/>
  </w:num>
  <w:num w:numId="10" w16cid:durableId="560021805">
    <w:abstractNumId w:val="0"/>
  </w:num>
  <w:num w:numId="11" w16cid:durableId="1680228721">
    <w:abstractNumId w:val="10"/>
  </w:num>
  <w:num w:numId="12" w16cid:durableId="1731534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CC"/>
    <w:rsid w:val="000457B8"/>
    <w:rsid w:val="0006468A"/>
    <w:rsid w:val="000646FB"/>
    <w:rsid w:val="0006500F"/>
    <w:rsid w:val="00090574"/>
    <w:rsid w:val="000B6679"/>
    <w:rsid w:val="000C1C0E"/>
    <w:rsid w:val="000C548A"/>
    <w:rsid w:val="000E498D"/>
    <w:rsid w:val="000E6D06"/>
    <w:rsid w:val="000F2999"/>
    <w:rsid w:val="000F791A"/>
    <w:rsid w:val="00100EA9"/>
    <w:rsid w:val="00191BC6"/>
    <w:rsid w:val="001C0169"/>
    <w:rsid w:val="001C100A"/>
    <w:rsid w:val="001D1D50"/>
    <w:rsid w:val="001D297D"/>
    <w:rsid w:val="001D6745"/>
    <w:rsid w:val="001E446E"/>
    <w:rsid w:val="002154EE"/>
    <w:rsid w:val="002276D2"/>
    <w:rsid w:val="0023283D"/>
    <w:rsid w:val="00243ECE"/>
    <w:rsid w:val="0026373E"/>
    <w:rsid w:val="00271C43"/>
    <w:rsid w:val="00280581"/>
    <w:rsid w:val="00290728"/>
    <w:rsid w:val="002978F4"/>
    <w:rsid w:val="002B028D"/>
    <w:rsid w:val="002C3249"/>
    <w:rsid w:val="002E196B"/>
    <w:rsid w:val="002E6541"/>
    <w:rsid w:val="003152A4"/>
    <w:rsid w:val="00332851"/>
    <w:rsid w:val="00334924"/>
    <w:rsid w:val="003409BC"/>
    <w:rsid w:val="0034417B"/>
    <w:rsid w:val="00357185"/>
    <w:rsid w:val="00383829"/>
    <w:rsid w:val="003A3046"/>
    <w:rsid w:val="003F4504"/>
    <w:rsid w:val="003F4B29"/>
    <w:rsid w:val="00400EC6"/>
    <w:rsid w:val="0042686F"/>
    <w:rsid w:val="004317D8"/>
    <w:rsid w:val="00434183"/>
    <w:rsid w:val="00434C9F"/>
    <w:rsid w:val="00443869"/>
    <w:rsid w:val="00447F32"/>
    <w:rsid w:val="00484C3E"/>
    <w:rsid w:val="004E11DC"/>
    <w:rsid w:val="00525DDD"/>
    <w:rsid w:val="005409AC"/>
    <w:rsid w:val="0055516A"/>
    <w:rsid w:val="00572AB2"/>
    <w:rsid w:val="0058491B"/>
    <w:rsid w:val="00592EA5"/>
    <w:rsid w:val="00595B52"/>
    <w:rsid w:val="00596808"/>
    <w:rsid w:val="005A3170"/>
    <w:rsid w:val="005A368B"/>
    <w:rsid w:val="005C69AB"/>
    <w:rsid w:val="005C7940"/>
    <w:rsid w:val="005F6083"/>
    <w:rsid w:val="00671418"/>
    <w:rsid w:val="00677396"/>
    <w:rsid w:val="00684712"/>
    <w:rsid w:val="0069200F"/>
    <w:rsid w:val="006A65CB"/>
    <w:rsid w:val="006C1530"/>
    <w:rsid w:val="006C3242"/>
    <w:rsid w:val="006C7CC0"/>
    <w:rsid w:val="006F63F7"/>
    <w:rsid w:val="007025C7"/>
    <w:rsid w:val="00706D7A"/>
    <w:rsid w:val="00722F0D"/>
    <w:rsid w:val="00734FEC"/>
    <w:rsid w:val="0074420E"/>
    <w:rsid w:val="00783E26"/>
    <w:rsid w:val="007C3BC7"/>
    <w:rsid w:val="007C3BCD"/>
    <w:rsid w:val="007D4ACF"/>
    <w:rsid w:val="007D7005"/>
    <w:rsid w:val="007D7B01"/>
    <w:rsid w:val="007F0787"/>
    <w:rsid w:val="007F4CB5"/>
    <w:rsid w:val="00810B7B"/>
    <w:rsid w:val="0082358A"/>
    <w:rsid w:val="008235CD"/>
    <w:rsid w:val="008247DE"/>
    <w:rsid w:val="00840B10"/>
    <w:rsid w:val="00842463"/>
    <w:rsid w:val="008513CB"/>
    <w:rsid w:val="00891094"/>
    <w:rsid w:val="008A7F84"/>
    <w:rsid w:val="008B7191"/>
    <w:rsid w:val="008D0409"/>
    <w:rsid w:val="00910870"/>
    <w:rsid w:val="0091702E"/>
    <w:rsid w:val="00923B0C"/>
    <w:rsid w:val="0094021C"/>
    <w:rsid w:val="00942483"/>
    <w:rsid w:val="00952F86"/>
    <w:rsid w:val="00982B28"/>
    <w:rsid w:val="009D313F"/>
    <w:rsid w:val="00A30B59"/>
    <w:rsid w:val="00A47A5A"/>
    <w:rsid w:val="00A6683B"/>
    <w:rsid w:val="00A97F94"/>
    <w:rsid w:val="00AA7EA2"/>
    <w:rsid w:val="00AC14AC"/>
    <w:rsid w:val="00AF6B5C"/>
    <w:rsid w:val="00B03099"/>
    <w:rsid w:val="00B05BC8"/>
    <w:rsid w:val="00B269C5"/>
    <w:rsid w:val="00B43DF1"/>
    <w:rsid w:val="00B54F20"/>
    <w:rsid w:val="00B64B47"/>
    <w:rsid w:val="00B96234"/>
    <w:rsid w:val="00BC63A8"/>
    <w:rsid w:val="00C002DE"/>
    <w:rsid w:val="00C23B40"/>
    <w:rsid w:val="00C53BF8"/>
    <w:rsid w:val="00C5594C"/>
    <w:rsid w:val="00C6457A"/>
    <w:rsid w:val="00C657FE"/>
    <w:rsid w:val="00C66157"/>
    <w:rsid w:val="00C674FE"/>
    <w:rsid w:val="00C67501"/>
    <w:rsid w:val="00C75633"/>
    <w:rsid w:val="00C93ACC"/>
    <w:rsid w:val="00CC1A7B"/>
    <w:rsid w:val="00CE2EE1"/>
    <w:rsid w:val="00CE3349"/>
    <w:rsid w:val="00CE36E5"/>
    <w:rsid w:val="00CF27F5"/>
    <w:rsid w:val="00CF3FFD"/>
    <w:rsid w:val="00CF6351"/>
    <w:rsid w:val="00D10CCF"/>
    <w:rsid w:val="00D22846"/>
    <w:rsid w:val="00D517B2"/>
    <w:rsid w:val="00D604FF"/>
    <w:rsid w:val="00D73CEC"/>
    <w:rsid w:val="00D77D0F"/>
    <w:rsid w:val="00DA1CF0"/>
    <w:rsid w:val="00DC1E02"/>
    <w:rsid w:val="00DC24B4"/>
    <w:rsid w:val="00DC5FB0"/>
    <w:rsid w:val="00DC6349"/>
    <w:rsid w:val="00DD1EBB"/>
    <w:rsid w:val="00DD46DC"/>
    <w:rsid w:val="00DF16DC"/>
    <w:rsid w:val="00E17BE3"/>
    <w:rsid w:val="00E45211"/>
    <w:rsid w:val="00E473C5"/>
    <w:rsid w:val="00E50DAB"/>
    <w:rsid w:val="00E92863"/>
    <w:rsid w:val="00EB796D"/>
    <w:rsid w:val="00EE13B6"/>
    <w:rsid w:val="00EE3F8D"/>
    <w:rsid w:val="00F058DC"/>
    <w:rsid w:val="00F24FC4"/>
    <w:rsid w:val="00F2676C"/>
    <w:rsid w:val="00F52941"/>
    <w:rsid w:val="00F84366"/>
    <w:rsid w:val="00F85089"/>
    <w:rsid w:val="00F96995"/>
    <w:rsid w:val="00F974C5"/>
    <w:rsid w:val="00FA26A3"/>
    <w:rsid w:val="00FA6F46"/>
    <w:rsid w:val="00FB1F89"/>
    <w:rsid w:val="00FC6327"/>
    <w:rsid w:val="00FD0D2C"/>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9D40"/>
  <w15:chartTrackingRefBased/>
  <w15:docId w15:val="{33DA769A-91C8-4732-9D94-1B879E08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0F791A"/>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60" w:lineRule="exact"/>
      <w:textAlignment w:val="baseline"/>
    </w:pPr>
    <w:rPr>
      <w:rFonts w:eastAsia="Times New Roman"/>
      <w:sz w:val="20"/>
      <w:szCs w:val="20"/>
      <w:lang w:val="en-GB" w:eastAsia="en-US"/>
    </w:rPr>
  </w:style>
  <w:style w:type="paragraph" w:customStyle="1" w:styleId="TableText0">
    <w:name w:val="Table_Text"/>
    <w:basedOn w:val="Normal"/>
    <w:rsid w:val="000F79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60" w:lineRule="exact"/>
    </w:pPr>
    <w:rPr>
      <w:rFonts w:eastAsia="Times New Roman"/>
      <w:sz w:val="20"/>
      <w:szCs w:val="20"/>
      <w:lang w:val="en-GB" w:eastAsia="en-US"/>
    </w:rPr>
  </w:style>
  <w:style w:type="table" w:customStyle="1" w:styleId="TableGrid1">
    <w:name w:val="Table Grid1"/>
    <w:basedOn w:val="TableNormal"/>
    <w:next w:val="TableGrid"/>
    <w:rsid w:val="003F450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71418"/>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3B40"/>
    <w:pPr>
      <w:spacing w:after="0" w:line="240" w:lineRule="auto"/>
    </w:pPr>
    <w:rPr>
      <w:rFonts w:ascii="Dubai" w:hAnsi="Dubai" w:cs="Dubai"/>
    </w:rPr>
  </w:style>
  <w:style w:type="character" w:styleId="FollowedHyperlink">
    <w:name w:val="FollowedHyperlink"/>
    <w:basedOn w:val="DefaultParagraphFont"/>
    <w:uiPriority w:val="99"/>
    <w:semiHidden/>
    <w:unhideWhenUsed/>
    <w:rsid w:val="00C23B40"/>
    <w:rPr>
      <w:color w:val="954F72" w:themeColor="followedHyperlink"/>
      <w:u w:val="single"/>
    </w:rPr>
  </w:style>
  <w:style w:type="table" w:customStyle="1" w:styleId="TableGrid3">
    <w:name w:val="Table Grid3"/>
    <w:basedOn w:val="TableNormal"/>
    <w:next w:val="TableGrid"/>
    <w:rsid w:val="00D604F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25/0701/Pages/default.aspx" TargetMode="External"/><Relationship Id="rId18" Type="http://schemas.openxmlformats.org/officeDocument/2006/relationships/hyperlink" Target="https://www.itu.int/en/ITU-T/studygroups/2025-2028/21/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yperlink" Target="https://itu.int/travel/"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le.itu.int/11.1002/apps/meeting-rooms" TargetMode="External"/><Relationship Id="rId20" Type="http://schemas.openxmlformats.org/officeDocument/2006/relationships/hyperlink" Target="https://handle.itu.int/11.1002/groups/sg21" TargetMode="External"/><Relationship Id="rId29" Type="http://schemas.openxmlformats.org/officeDocument/2006/relationships/hyperlink" Target="mailto:servicedesk@itu.int"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21&amp;Q=-1&amp;From=2025-06-01&amp;To=2025-10-17"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s://itu.int/net/ITU-T/ddp/" TargetMode="External"/><Relationship Id="rId28" Type="http://schemas.openxmlformats.org/officeDocument/2006/relationships/hyperlink" Target="https://itu.int/go/e-print" TargetMode="External"/><Relationship Id="rId36" Type="http://schemas.openxmlformats.org/officeDocument/2006/relationships/header" Target="header1.xml"/><Relationship Id="rId10" Type="http://schemas.openxmlformats.org/officeDocument/2006/relationships/hyperlink" Target="https://itu.int/go/tsg21" TargetMode="External"/><Relationship Id="rId19" Type="http://schemas.openxmlformats.org/officeDocument/2006/relationships/hyperlink" Target="https://www.itu.int/net/ITU-T/ddp/" TargetMode="External"/><Relationship Id="rId31" Type="http://schemas.openxmlformats.org/officeDocument/2006/relationships/hyperlink" Target="https://www.itu.int/md/T25-TSB-CIR-0001" TargetMode="Externa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itu.int/go/tsg21/reg" TargetMode="External"/><Relationship Id="rId22" Type="http://schemas.openxmlformats.org/officeDocument/2006/relationships/image" Target="media/image3.svg"/><Relationship Id="rId27" Type="http://schemas.openxmlformats.org/officeDocument/2006/relationships/hyperlink" Target="https://www.itu.int/en/about/Documents/itu-plan.pdf" TargetMode="External"/><Relationship Id="rId30" Type="http://schemas.openxmlformats.org/officeDocument/2006/relationships/hyperlink" Target="https://remote.itu.int/" TargetMode="External"/><Relationship Id="rId35" Type="http://schemas.openxmlformats.org/officeDocument/2006/relationships/hyperlink" Target="https://itu.int/en/ITU-T/Workshops-and-Seminars/2025/0701"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5-TSB-CIR-0042/en" TargetMode="External"/><Relationship Id="rId17" Type="http://schemas.openxmlformats.org/officeDocument/2006/relationships/hyperlink" Target="https://itu.int/net/ITU-T/ddp/" TargetMode="External"/><Relationship Id="rId25" Type="http://schemas.openxmlformats.org/officeDocument/2006/relationships/hyperlink" Target="https://www.itu.int/TIES/" TargetMode="External"/><Relationship Id="rId33" Type="http://schemas.openxmlformats.org/officeDocument/2006/relationships/hyperlink" Target="https://www.itu.int/ar/delegates-corner/Pages/visitor-information.aspx" TargetMode="Externa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customXml/itemProps2.xml><?xml version="1.0" encoding="utf-8"?>
<ds:datastoreItem xmlns:ds="http://schemas.openxmlformats.org/officeDocument/2006/customXml" ds:itemID="{53576CB3-B617-4155-8BA4-A91F64713C4F}"/>
</file>

<file path=customXml/itemProps3.xml><?xml version="1.0" encoding="utf-8"?>
<ds:datastoreItem xmlns:ds="http://schemas.openxmlformats.org/officeDocument/2006/customXml" ds:itemID="{C2715B5E-28D1-4289-80AB-60B367BA008F}"/>
</file>

<file path=customXml/itemProps4.xml><?xml version="1.0" encoding="utf-8"?>
<ds:datastoreItem xmlns:ds="http://schemas.openxmlformats.org/officeDocument/2006/customXml" ds:itemID="{0560064B-0780-4A0F-B659-A14BBCE6249D}"/>
</file>

<file path=docProps/app.xml><?xml version="1.0" encoding="utf-8"?>
<Properties xmlns="http://schemas.openxmlformats.org/officeDocument/2006/extended-properties" xmlns:vt="http://schemas.openxmlformats.org/officeDocument/2006/docPropsVTypes">
  <Template>PA_TSB  COLL.dotx</Template>
  <TotalTime>8</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PA_I.R</cp:lastModifiedBy>
  <cp:revision>5</cp:revision>
  <dcterms:created xsi:type="dcterms:W3CDTF">2025-04-16T12:11:00Z</dcterms:created>
  <dcterms:modified xsi:type="dcterms:W3CDTF">2025-04-16T12:19:00Z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