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blpY="-477"/>
        <w:tblW w:w="9639" w:type="dxa"/>
        <w:tblLayout w:type="fixed"/>
        <w:tblCellMar>
          <w:left w:w="0" w:type="dxa"/>
          <w:right w:w="0" w:type="dxa"/>
        </w:tblCellMar>
        <w:tblLook w:val="0000" w:firstRow="0" w:lastRow="0" w:firstColumn="0" w:lastColumn="0" w:noHBand="0" w:noVBand="0"/>
      </w:tblPr>
      <w:tblGrid>
        <w:gridCol w:w="1418"/>
        <w:gridCol w:w="6520"/>
        <w:gridCol w:w="1701"/>
      </w:tblGrid>
      <w:tr w:rsidR="000B349B" w:rsidRPr="00A41117" w14:paraId="486A3122" w14:textId="77777777" w:rsidTr="000B349B">
        <w:trPr>
          <w:cantSplit/>
        </w:trPr>
        <w:tc>
          <w:tcPr>
            <w:tcW w:w="1418" w:type="dxa"/>
            <w:vAlign w:val="center"/>
          </w:tcPr>
          <w:p w14:paraId="4DF32194" w14:textId="77777777" w:rsidR="000B349B" w:rsidRPr="007A1919" w:rsidRDefault="00D312F8" w:rsidP="000B349B">
            <w:pPr>
              <w:tabs>
                <w:tab w:val="right" w:pos="8732"/>
              </w:tabs>
              <w:spacing w:before="0"/>
              <w:jc w:val="center"/>
              <w:rPr>
                <w:rFonts w:ascii="Verdana" w:hAnsi="Verdana"/>
                <w:b/>
                <w:bCs/>
                <w:iCs/>
                <w:color w:val="FFFFFF"/>
                <w:sz w:val="26"/>
                <w:szCs w:val="26"/>
                <w:lang w:val="ru-RU"/>
              </w:rPr>
            </w:pPr>
            <w:r w:rsidRPr="00F1238A">
              <w:rPr>
                <w:noProof/>
                <w:lang w:eastAsia="zh-CN"/>
              </w:rPr>
              <w:drawing>
                <wp:inline distT="0" distB="0" distL="0" distR="0" wp14:anchorId="34B2273B" wp14:editId="3197C38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0" w:type="dxa"/>
            <w:vAlign w:val="center"/>
          </w:tcPr>
          <w:p w14:paraId="035C0CED" w14:textId="77777777" w:rsidR="000B349B" w:rsidRPr="007A1919" w:rsidRDefault="000B349B" w:rsidP="000B349B">
            <w:pPr>
              <w:spacing w:before="0"/>
              <w:rPr>
                <w:rFonts w:cs="Times New Roman Bold"/>
                <w:b/>
                <w:bCs/>
                <w:iCs/>
                <w:smallCaps/>
                <w:sz w:val="32"/>
                <w:szCs w:val="32"/>
                <w:lang w:val="ru-RU"/>
              </w:rPr>
            </w:pPr>
            <w:r w:rsidRPr="007A1919">
              <w:rPr>
                <w:rFonts w:cs="Times New Roman Bold"/>
                <w:b/>
                <w:bCs/>
                <w:iCs/>
                <w:smallCaps/>
                <w:sz w:val="32"/>
                <w:szCs w:val="32"/>
                <w:lang w:val="ru-RU"/>
              </w:rPr>
              <w:t>Международный союз электросвязи</w:t>
            </w:r>
          </w:p>
          <w:p w14:paraId="7D68919F" w14:textId="77777777" w:rsidR="000B349B" w:rsidRPr="007A1919" w:rsidRDefault="000B349B" w:rsidP="000B349B">
            <w:pPr>
              <w:tabs>
                <w:tab w:val="right" w:pos="8732"/>
              </w:tabs>
              <w:rPr>
                <w:rFonts w:ascii="Verdana" w:hAnsi="Verdana"/>
                <w:b/>
                <w:bCs/>
                <w:iCs/>
                <w:color w:val="FFFFFF"/>
                <w:sz w:val="26"/>
                <w:szCs w:val="26"/>
                <w:lang w:val="ru-RU"/>
              </w:rPr>
            </w:pPr>
            <w:r w:rsidRPr="007A1919">
              <w:rPr>
                <w:rFonts w:cs="Times New Roman Bold"/>
                <w:b/>
                <w:bCs/>
                <w:iCs/>
                <w:smallCaps/>
                <w:sz w:val="26"/>
                <w:szCs w:val="26"/>
                <w:lang w:val="ru-RU"/>
              </w:rPr>
              <w:t>Бюро стандартизации электросвязи</w:t>
            </w:r>
          </w:p>
        </w:tc>
        <w:tc>
          <w:tcPr>
            <w:tcW w:w="1701" w:type="dxa"/>
            <w:vAlign w:val="center"/>
          </w:tcPr>
          <w:p w14:paraId="2FA78370" w14:textId="77777777" w:rsidR="000B349B" w:rsidRPr="007A1919" w:rsidRDefault="000B349B" w:rsidP="000B349B">
            <w:pPr>
              <w:spacing w:before="0"/>
              <w:jc w:val="right"/>
              <w:rPr>
                <w:rFonts w:ascii="Verdana" w:hAnsi="Verdana"/>
                <w:color w:val="FFFFFF"/>
                <w:sz w:val="26"/>
                <w:szCs w:val="26"/>
                <w:lang w:val="ru-RU"/>
              </w:rPr>
            </w:pPr>
          </w:p>
        </w:tc>
      </w:tr>
    </w:tbl>
    <w:p w14:paraId="2CEBD033" w14:textId="5A47F3C0" w:rsidR="00514426" w:rsidRPr="00572B90" w:rsidRDefault="00514426" w:rsidP="00303D7A">
      <w:pPr>
        <w:tabs>
          <w:tab w:val="clear" w:pos="794"/>
          <w:tab w:val="clear" w:pos="1191"/>
          <w:tab w:val="clear" w:pos="1588"/>
          <w:tab w:val="clear" w:pos="1985"/>
          <w:tab w:val="left" w:pos="5387"/>
        </w:tabs>
        <w:spacing w:before="240" w:after="240"/>
        <w:rPr>
          <w:lang w:val="ru-RU"/>
        </w:rPr>
      </w:pPr>
      <w:r w:rsidRPr="00572B90">
        <w:rPr>
          <w:lang w:val="ru-RU"/>
        </w:rPr>
        <w:tab/>
      </w:r>
      <w:r w:rsidR="00E45C46" w:rsidRPr="00572B90">
        <w:rPr>
          <w:lang w:val="ru-RU"/>
        </w:rPr>
        <w:t>Женева,</w:t>
      </w:r>
      <w:r w:rsidR="00A41117" w:rsidRPr="00572B90">
        <w:rPr>
          <w:szCs w:val="22"/>
          <w:lang w:val="ru-RU"/>
        </w:rPr>
        <w:t xml:space="preserve"> </w:t>
      </w:r>
      <w:r w:rsidR="00A41117" w:rsidRPr="00572B90">
        <w:rPr>
          <w:szCs w:val="22"/>
          <w:lang w:val="ru-RU"/>
        </w:rPr>
        <w:t>04 ноября 2024 года</w:t>
      </w:r>
    </w:p>
    <w:tbl>
      <w:tblPr>
        <w:tblW w:w="9720" w:type="dxa"/>
        <w:tblLayout w:type="fixed"/>
        <w:tblCellMar>
          <w:left w:w="0" w:type="dxa"/>
          <w:right w:w="0" w:type="dxa"/>
        </w:tblCellMar>
        <w:tblLook w:val="0000" w:firstRow="0" w:lastRow="0" w:firstColumn="0" w:lastColumn="0" w:noHBand="0" w:noVBand="0"/>
      </w:tblPr>
      <w:tblGrid>
        <w:gridCol w:w="1418"/>
        <w:gridCol w:w="3974"/>
        <w:gridCol w:w="4328"/>
      </w:tblGrid>
      <w:tr w:rsidR="00514426" w:rsidRPr="00572B90" w14:paraId="2AFF4522" w14:textId="77777777" w:rsidTr="00A41117">
        <w:trPr>
          <w:cantSplit/>
          <w:trHeight w:val="340"/>
        </w:trPr>
        <w:tc>
          <w:tcPr>
            <w:tcW w:w="1418" w:type="dxa"/>
          </w:tcPr>
          <w:p w14:paraId="6D9F0F1D" w14:textId="77777777" w:rsidR="00514426" w:rsidRPr="00572B90" w:rsidRDefault="00514426" w:rsidP="00303D7A">
            <w:pPr>
              <w:spacing w:before="0"/>
              <w:rPr>
                <w:lang w:val="ru-RU"/>
              </w:rPr>
            </w:pPr>
            <w:r w:rsidRPr="00572B90">
              <w:rPr>
                <w:lang w:val="ru-RU"/>
              </w:rPr>
              <w:t>Осн.:</w:t>
            </w:r>
          </w:p>
        </w:tc>
        <w:tc>
          <w:tcPr>
            <w:tcW w:w="3974" w:type="dxa"/>
          </w:tcPr>
          <w:p w14:paraId="32345D96" w14:textId="369A1BC1" w:rsidR="00514426" w:rsidRPr="00572B90" w:rsidRDefault="00A41117" w:rsidP="00A41117">
            <w:pPr>
              <w:spacing w:before="0"/>
              <w:ind w:left="113"/>
              <w:rPr>
                <w:lang w:val="ru-RU"/>
              </w:rPr>
            </w:pPr>
            <w:r w:rsidRPr="00572B90">
              <w:rPr>
                <w:rFonts w:cstheme="minorHAnsi"/>
                <w:b/>
                <w:bCs/>
                <w:lang w:val="ru-RU"/>
              </w:rPr>
              <w:t>Коллективное письмо 1/21 БСЭ</w:t>
            </w:r>
            <w:r w:rsidRPr="00572B90">
              <w:rPr>
                <w:rFonts w:cstheme="minorHAnsi"/>
                <w:b/>
                <w:bCs/>
                <w:lang w:val="ru-RU"/>
              </w:rPr>
              <w:br/>
            </w:r>
            <w:r w:rsidRPr="00572B90">
              <w:rPr>
                <w:rFonts w:cstheme="minorHAnsi"/>
                <w:szCs w:val="22"/>
                <w:lang w:val="ru-RU"/>
              </w:rPr>
              <w:t>SG21/SC-SP</w:t>
            </w:r>
          </w:p>
        </w:tc>
        <w:tc>
          <w:tcPr>
            <w:tcW w:w="4328" w:type="dxa"/>
          </w:tcPr>
          <w:p w14:paraId="1DF71577" w14:textId="542496B8" w:rsidR="00514426" w:rsidRPr="00572B90" w:rsidRDefault="00A41117" w:rsidP="00303D7A">
            <w:pPr>
              <w:tabs>
                <w:tab w:val="clear" w:pos="794"/>
                <w:tab w:val="clear" w:pos="1191"/>
                <w:tab w:val="clear" w:pos="1588"/>
                <w:tab w:val="clear" w:pos="1985"/>
                <w:tab w:val="left" w:pos="284"/>
              </w:tabs>
              <w:spacing w:before="0"/>
              <w:ind w:left="284" w:hanging="284"/>
              <w:rPr>
                <w:lang w:val="ru-RU"/>
              </w:rPr>
            </w:pPr>
            <w:r w:rsidRPr="00572B90">
              <w:rPr>
                <w:b/>
                <w:bCs/>
                <w:szCs w:val="22"/>
                <w:lang w:val="ru-RU"/>
              </w:rPr>
              <w:t>Кому</w:t>
            </w:r>
            <w:r w:rsidRPr="00572B90">
              <w:rPr>
                <w:szCs w:val="22"/>
                <w:lang w:val="ru-RU"/>
              </w:rPr>
              <w:t>:</w:t>
            </w:r>
          </w:p>
        </w:tc>
      </w:tr>
      <w:tr w:rsidR="00A41117" w:rsidRPr="00572B90" w14:paraId="5A27890C" w14:textId="77777777" w:rsidTr="00A41117">
        <w:trPr>
          <w:cantSplit/>
          <w:trHeight w:val="340"/>
        </w:trPr>
        <w:tc>
          <w:tcPr>
            <w:tcW w:w="1418" w:type="dxa"/>
          </w:tcPr>
          <w:p w14:paraId="6DA0FB9A" w14:textId="4B27ABDC" w:rsidR="00A41117" w:rsidRPr="00572B90" w:rsidRDefault="00A41117" w:rsidP="00303D7A">
            <w:pPr>
              <w:spacing w:before="0"/>
              <w:rPr>
                <w:lang w:val="ru-RU"/>
              </w:rPr>
            </w:pPr>
            <w:r w:rsidRPr="00572B90">
              <w:rPr>
                <w:lang w:val="ru-RU"/>
              </w:rPr>
              <w:t>Тел.:</w:t>
            </w:r>
          </w:p>
        </w:tc>
        <w:tc>
          <w:tcPr>
            <w:tcW w:w="3974" w:type="dxa"/>
          </w:tcPr>
          <w:p w14:paraId="60E96391" w14:textId="77777777" w:rsidR="00A41117" w:rsidRPr="00572B90" w:rsidRDefault="00A41117" w:rsidP="00A41117">
            <w:pPr>
              <w:pStyle w:val="Tabletext0"/>
              <w:ind w:left="113"/>
              <w:rPr>
                <w:lang w:val="ru-RU"/>
              </w:rPr>
            </w:pPr>
            <w:r w:rsidRPr="00572B90">
              <w:rPr>
                <w:rFonts w:cstheme="minorHAnsi"/>
                <w:szCs w:val="22"/>
                <w:lang w:val="ru-RU"/>
              </w:rPr>
              <w:t xml:space="preserve">+41 22 730 </w:t>
            </w:r>
            <w:r w:rsidRPr="00572B90">
              <w:rPr>
                <w:lang w:val="ru-RU"/>
              </w:rPr>
              <w:t>6805</w:t>
            </w:r>
          </w:p>
          <w:p w14:paraId="53E12D7E" w14:textId="749D9986" w:rsidR="00A41117" w:rsidRPr="00572B90" w:rsidRDefault="00A41117" w:rsidP="00A41117">
            <w:pPr>
              <w:spacing w:before="0"/>
              <w:ind w:left="113"/>
              <w:rPr>
                <w:rFonts w:cstheme="minorHAnsi"/>
                <w:b/>
                <w:bCs/>
                <w:lang w:val="ru-RU"/>
              </w:rPr>
            </w:pPr>
            <w:r w:rsidRPr="00572B90">
              <w:rPr>
                <w:rFonts w:cstheme="minorHAnsi"/>
                <w:szCs w:val="22"/>
                <w:lang w:val="ru-RU"/>
              </w:rPr>
              <w:t>+41 22730 5858</w:t>
            </w:r>
          </w:p>
        </w:tc>
        <w:tc>
          <w:tcPr>
            <w:tcW w:w="4328" w:type="dxa"/>
            <w:vMerge w:val="restart"/>
          </w:tcPr>
          <w:p w14:paraId="1C6B554D" w14:textId="0ADBAAEB" w:rsidR="00A41117" w:rsidRPr="00572B90" w:rsidRDefault="00A41117" w:rsidP="00303D7A">
            <w:pPr>
              <w:tabs>
                <w:tab w:val="clear" w:pos="794"/>
                <w:tab w:val="clear" w:pos="1191"/>
                <w:tab w:val="clear" w:pos="1588"/>
                <w:tab w:val="clear" w:pos="1985"/>
                <w:tab w:val="left" w:pos="284"/>
              </w:tabs>
              <w:spacing w:before="0"/>
              <w:ind w:left="284" w:hanging="284"/>
              <w:rPr>
                <w:lang w:val="ru-RU"/>
              </w:rPr>
            </w:pPr>
            <w:r w:rsidRPr="00572B90">
              <w:rPr>
                <w:lang w:val="ru-RU"/>
              </w:rPr>
              <w:t>–</w:t>
            </w:r>
            <w:r w:rsidRPr="00572B90">
              <w:rPr>
                <w:lang w:val="ru-RU"/>
              </w:rPr>
              <w:tab/>
              <w:t>Администрациям Государств – Членов Союза</w:t>
            </w:r>
          </w:p>
          <w:p w14:paraId="5CB431DA" w14:textId="2838A522" w:rsidR="00A41117" w:rsidRPr="00572B90" w:rsidRDefault="00A41117" w:rsidP="008C677E">
            <w:pPr>
              <w:tabs>
                <w:tab w:val="clear" w:pos="794"/>
                <w:tab w:val="clear" w:pos="1191"/>
                <w:tab w:val="clear" w:pos="1588"/>
                <w:tab w:val="clear" w:pos="1985"/>
                <w:tab w:val="left" w:pos="284"/>
              </w:tabs>
              <w:spacing w:before="0"/>
              <w:ind w:left="284" w:hanging="284"/>
              <w:rPr>
                <w:lang w:val="ru-RU"/>
              </w:rPr>
            </w:pPr>
            <w:r w:rsidRPr="00572B90">
              <w:rPr>
                <w:lang w:val="ru-RU"/>
              </w:rPr>
              <w:t>–</w:t>
            </w:r>
            <w:r w:rsidRPr="00572B90">
              <w:rPr>
                <w:lang w:val="ru-RU"/>
              </w:rPr>
              <w:tab/>
              <w:t>Членам Сектора МСЭ-Т</w:t>
            </w:r>
          </w:p>
          <w:p w14:paraId="07E971F5" w14:textId="5AAF1C40" w:rsidR="00A41117" w:rsidRPr="00572B90" w:rsidRDefault="00A41117" w:rsidP="008C677E">
            <w:pPr>
              <w:tabs>
                <w:tab w:val="clear" w:pos="794"/>
                <w:tab w:val="clear" w:pos="1191"/>
                <w:tab w:val="clear" w:pos="1588"/>
                <w:tab w:val="clear" w:pos="1985"/>
                <w:tab w:val="left" w:pos="284"/>
              </w:tabs>
              <w:spacing w:before="0"/>
              <w:ind w:left="284" w:hanging="284"/>
              <w:rPr>
                <w:lang w:val="ru-RU"/>
              </w:rPr>
            </w:pPr>
            <w:r w:rsidRPr="00572B90">
              <w:rPr>
                <w:lang w:val="ru-RU"/>
              </w:rPr>
              <w:t>–</w:t>
            </w:r>
            <w:r w:rsidRPr="00572B90">
              <w:rPr>
                <w:lang w:val="ru-RU"/>
              </w:rPr>
              <w:tab/>
            </w:r>
            <w:r w:rsidRPr="00572B90">
              <w:rPr>
                <w:szCs w:val="22"/>
                <w:lang w:val="ru-RU"/>
              </w:rPr>
              <w:t xml:space="preserve">Ассоциированным членам </w:t>
            </w:r>
            <w:r w:rsidRPr="00572B90">
              <w:rPr>
                <w:rFonts w:cstheme="minorHAnsi"/>
                <w:lang w:val="ru-RU"/>
              </w:rPr>
              <w:t xml:space="preserve">ИК21 </w:t>
            </w:r>
            <w:r w:rsidRPr="00572B90">
              <w:rPr>
                <w:szCs w:val="22"/>
                <w:lang w:val="ru-RU"/>
              </w:rPr>
              <w:t>МСЭ-Т</w:t>
            </w:r>
            <w:r w:rsidRPr="00572B90">
              <w:rPr>
                <w:rFonts w:cstheme="minorHAnsi"/>
                <w:lang w:val="ru-RU"/>
              </w:rPr>
              <w:t xml:space="preserve"> (все Ассоциированные члены прежних </w:t>
            </w:r>
            <w:r w:rsidRPr="00572B90">
              <w:rPr>
                <w:rFonts w:cstheme="minorHAnsi"/>
                <w:lang w:val="ru-RU"/>
              </w:rPr>
              <w:br/>
            </w:r>
            <w:r w:rsidRPr="00572B90">
              <w:rPr>
                <w:rFonts w:cstheme="minorHAnsi"/>
                <w:lang w:val="ru-RU"/>
              </w:rPr>
              <w:t>9-й и 16-й исследовательских комиссий)</w:t>
            </w:r>
          </w:p>
          <w:p w14:paraId="009B2001" w14:textId="21C57DDA" w:rsidR="00A41117" w:rsidRPr="00572B90" w:rsidRDefault="00A41117" w:rsidP="008C677E">
            <w:pPr>
              <w:tabs>
                <w:tab w:val="left" w:pos="284"/>
              </w:tabs>
              <w:spacing w:before="0"/>
              <w:ind w:left="284" w:hanging="284"/>
              <w:rPr>
                <w:lang w:val="ru-RU"/>
              </w:rPr>
            </w:pPr>
            <w:r w:rsidRPr="00572B90">
              <w:rPr>
                <w:lang w:val="ru-RU"/>
              </w:rPr>
              <w:t>–</w:t>
            </w:r>
            <w:r w:rsidRPr="00572B90">
              <w:rPr>
                <w:lang w:val="ru-RU"/>
              </w:rPr>
              <w:tab/>
              <w:t>Академическим организациям − Членам МСЭ</w:t>
            </w:r>
            <w:r w:rsidRPr="00572B90">
              <w:rPr>
                <w:lang w:val="ru-RU"/>
              </w:rPr>
              <w:noBreakHyphen/>
              <w:t>Т</w:t>
            </w:r>
          </w:p>
        </w:tc>
      </w:tr>
      <w:tr w:rsidR="00A41117" w:rsidRPr="00572B90" w14:paraId="12D2A11F" w14:textId="77777777" w:rsidTr="00A41117">
        <w:trPr>
          <w:cantSplit/>
          <w:trHeight w:val="340"/>
        </w:trPr>
        <w:tc>
          <w:tcPr>
            <w:tcW w:w="1418" w:type="dxa"/>
          </w:tcPr>
          <w:p w14:paraId="14945968" w14:textId="62955B96" w:rsidR="00A41117" w:rsidRPr="00572B90" w:rsidRDefault="00A41117" w:rsidP="00303D7A">
            <w:pPr>
              <w:spacing w:before="0"/>
              <w:rPr>
                <w:lang w:val="ru-RU"/>
              </w:rPr>
            </w:pPr>
            <w:r w:rsidRPr="00572B90">
              <w:rPr>
                <w:lang w:val="ru-RU"/>
              </w:rPr>
              <w:t>Факс:</w:t>
            </w:r>
          </w:p>
        </w:tc>
        <w:tc>
          <w:tcPr>
            <w:tcW w:w="3974" w:type="dxa"/>
          </w:tcPr>
          <w:p w14:paraId="1A36A215" w14:textId="69CB3080" w:rsidR="00A41117" w:rsidRPr="00572B90" w:rsidRDefault="00A41117" w:rsidP="00A41117">
            <w:pPr>
              <w:spacing w:before="0"/>
              <w:ind w:left="113"/>
              <w:rPr>
                <w:rFonts w:cstheme="minorHAnsi"/>
                <w:b/>
                <w:bCs/>
                <w:lang w:val="ru-RU"/>
              </w:rPr>
            </w:pPr>
            <w:r w:rsidRPr="00572B90">
              <w:rPr>
                <w:rFonts w:cstheme="minorHAnsi"/>
                <w:szCs w:val="22"/>
                <w:lang w:val="ru-RU"/>
              </w:rPr>
              <w:t>+41 22 730 5853</w:t>
            </w:r>
          </w:p>
        </w:tc>
        <w:tc>
          <w:tcPr>
            <w:tcW w:w="4328" w:type="dxa"/>
            <w:vMerge/>
          </w:tcPr>
          <w:p w14:paraId="3CF4B50E" w14:textId="5D1F7F81" w:rsidR="00A41117" w:rsidRPr="00572B90" w:rsidRDefault="00A41117" w:rsidP="008C677E">
            <w:pPr>
              <w:tabs>
                <w:tab w:val="left" w:pos="284"/>
              </w:tabs>
              <w:spacing w:before="0"/>
              <w:ind w:left="284" w:hanging="284"/>
              <w:rPr>
                <w:lang w:val="ru-RU"/>
              </w:rPr>
            </w:pPr>
          </w:p>
        </w:tc>
      </w:tr>
      <w:tr w:rsidR="00A41117" w:rsidRPr="00572B90" w14:paraId="2F76211E" w14:textId="77777777" w:rsidTr="00A41117">
        <w:trPr>
          <w:cantSplit/>
          <w:trHeight w:val="340"/>
        </w:trPr>
        <w:tc>
          <w:tcPr>
            <w:tcW w:w="1418" w:type="dxa"/>
          </w:tcPr>
          <w:p w14:paraId="712A64A4" w14:textId="4C25BF52" w:rsidR="00A41117" w:rsidRPr="00572B90" w:rsidRDefault="00A41117" w:rsidP="00303D7A">
            <w:pPr>
              <w:spacing w:before="0"/>
              <w:rPr>
                <w:lang w:val="ru-RU"/>
              </w:rPr>
            </w:pPr>
            <w:r w:rsidRPr="00572B90">
              <w:rPr>
                <w:lang w:val="ru-RU"/>
              </w:rPr>
              <w:t>Эл. почта:</w:t>
            </w:r>
          </w:p>
        </w:tc>
        <w:tc>
          <w:tcPr>
            <w:tcW w:w="3974" w:type="dxa"/>
          </w:tcPr>
          <w:p w14:paraId="0263D9D9" w14:textId="025E1AD4" w:rsidR="00A41117" w:rsidRPr="00572B90" w:rsidRDefault="00A41117" w:rsidP="00A41117">
            <w:pPr>
              <w:spacing w:before="0"/>
              <w:ind w:left="113"/>
              <w:rPr>
                <w:rFonts w:cstheme="minorHAnsi"/>
                <w:b/>
                <w:bCs/>
                <w:lang w:val="ru-RU"/>
              </w:rPr>
            </w:pPr>
            <w:hyperlink r:id="rId9" w:history="1">
              <w:r w:rsidRPr="00572B90">
                <w:rPr>
                  <w:rStyle w:val="Hyperlink"/>
                  <w:rFonts w:cstheme="minorHAnsi"/>
                  <w:szCs w:val="22"/>
                  <w:lang w:val="ru-RU"/>
                </w:rPr>
                <w:t>tsbsg21@itu.int</w:t>
              </w:r>
            </w:hyperlink>
          </w:p>
        </w:tc>
        <w:tc>
          <w:tcPr>
            <w:tcW w:w="4328" w:type="dxa"/>
            <w:vMerge/>
          </w:tcPr>
          <w:p w14:paraId="4BA90D75" w14:textId="2E1C2DAE" w:rsidR="00A41117" w:rsidRPr="00572B90" w:rsidRDefault="00A41117" w:rsidP="008C677E">
            <w:pPr>
              <w:tabs>
                <w:tab w:val="left" w:pos="284"/>
              </w:tabs>
              <w:spacing w:before="0"/>
              <w:ind w:left="284" w:hanging="284"/>
              <w:rPr>
                <w:lang w:val="ru-RU"/>
              </w:rPr>
            </w:pPr>
          </w:p>
        </w:tc>
      </w:tr>
      <w:tr w:rsidR="00A41117" w:rsidRPr="00572B90" w14:paraId="632D28E7" w14:textId="77777777" w:rsidTr="00A41117">
        <w:trPr>
          <w:cantSplit/>
          <w:trHeight w:val="340"/>
        </w:trPr>
        <w:tc>
          <w:tcPr>
            <w:tcW w:w="1418" w:type="dxa"/>
          </w:tcPr>
          <w:p w14:paraId="3BF66255" w14:textId="0CB0AF5D" w:rsidR="00A41117" w:rsidRPr="00572B90" w:rsidRDefault="00A41117" w:rsidP="00303D7A">
            <w:pPr>
              <w:spacing w:before="0"/>
              <w:rPr>
                <w:lang w:val="ru-RU"/>
              </w:rPr>
            </w:pPr>
            <w:r w:rsidRPr="00572B90">
              <w:rPr>
                <w:lang w:val="ru-RU"/>
              </w:rPr>
              <w:t>Веб-страница:</w:t>
            </w:r>
          </w:p>
        </w:tc>
        <w:tc>
          <w:tcPr>
            <w:tcW w:w="3974" w:type="dxa"/>
          </w:tcPr>
          <w:p w14:paraId="76273270" w14:textId="3DBF4F73" w:rsidR="00A41117" w:rsidRPr="00572B90" w:rsidRDefault="00A41117" w:rsidP="00A41117">
            <w:pPr>
              <w:spacing w:before="0"/>
              <w:ind w:left="113"/>
              <w:rPr>
                <w:lang w:val="ru-RU"/>
              </w:rPr>
            </w:pPr>
            <w:hyperlink r:id="rId10" w:history="1">
              <w:r w:rsidRPr="00572B90">
                <w:rPr>
                  <w:rStyle w:val="Hyperlink"/>
                  <w:rFonts w:cstheme="minorHAnsi"/>
                  <w:szCs w:val="22"/>
                  <w:lang w:val="ru-RU"/>
                </w:rPr>
                <w:t>https://itu.int/go/tsg21</w:t>
              </w:r>
            </w:hyperlink>
          </w:p>
        </w:tc>
        <w:tc>
          <w:tcPr>
            <w:tcW w:w="4328" w:type="dxa"/>
            <w:vMerge/>
          </w:tcPr>
          <w:p w14:paraId="58C6F18A" w14:textId="2895C610" w:rsidR="00A41117" w:rsidRPr="00572B90" w:rsidRDefault="00A41117" w:rsidP="008C677E">
            <w:pPr>
              <w:tabs>
                <w:tab w:val="left" w:pos="284"/>
              </w:tabs>
              <w:spacing w:before="0"/>
              <w:ind w:left="284" w:hanging="284"/>
              <w:rPr>
                <w:lang w:val="ru-RU"/>
              </w:rPr>
            </w:pPr>
          </w:p>
        </w:tc>
      </w:tr>
      <w:tr w:rsidR="00A41117" w:rsidRPr="00572B90" w14:paraId="46A6AE1C" w14:textId="77777777" w:rsidTr="00A41117">
        <w:trPr>
          <w:cantSplit/>
        </w:trPr>
        <w:tc>
          <w:tcPr>
            <w:tcW w:w="1418" w:type="dxa"/>
          </w:tcPr>
          <w:p w14:paraId="1E0BE718" w14:textId="05372370" w:rsidR="00A41117" w:rsidRPr="00572B90" w:rsidRDefault="00A41117" w:rsidP="00303D7A">
            <w:pPr>
              <w:spacing w:before="0"/>
              <w:rPr>
                <w:lang w:val="ru-RU"/>
              </w:rPr>
            </w:pPr>
          </w:p>
        </w:tc>
        <w:tc>
          <w:tcPr>
            <w:tcW w:w="3974" w:type="dxa"/>
          </w:tcPr>
          <w:p w14:paraId="49AD50F8" w14:textId="5F9C2B54" w:rsidR="00A41117" w:rsidRPr="00572B90" w:rsidRDefault="00A41117" w:rsidP="00A41117">
            <w:pPr>
              <w:spacing w:before="0"/>
              <w:rPr>
                <w:lang w:val="ru-RU"/>
              </w:rPr>
            </w:pPr>
          </w:p>
        </w:tc>
        <w:tc>
          <w:tcPr>
            <w:tcW w:w="4328" w:type="dxa"/>
            <w:vMerge/>
          </w:tcPr>
          <w:p w14:paraId="0F54E375" w14:textId="14704253" w:rsidR="00A41117" w:rsidRPr="00572B90" w:rsidRDefault="00A41117" w:rsidP="008C677E">
            <w:pPr>
              <w:tabs>
                <w:tab w:val="clear" w:pos="794"/>
                <w:tab w:val="clear" w:pos="1191"/>
                <w:tab w:val="clear" w:pos="1588"/>
                <w:tab w:val="clear" w:pos="1985"/>
                <w:tab w:val="left" w:pos="284"/>
              </w:tabs>
              <w:spacing w:before="0"/>
              <w:ind w:left="284" w:hanging="284"/>
              <w:rPr>
                <w:lang w:val="ru-RU"/>
              </w:rPr>
            </w:pPr>
          </w:p>
        </w:tc>
      </w:tr>
      <w:tr w:rsidR="00A41117" w:rsidRPr="00572B90" w14:paraId="1F4770F2" w14:textId="77777777" w:rsidTr="00A41117">
        <w:trPr>
          <w:cantSplit/>
        </w:trPr>
        <w:tc>
          <w:tcPr>
            <w:tcW w:w="1418" w:type="dxa"/>
          </w:tcPr>
          <w:p w14:paraId="28C43294" w14:textId="1766CD39" w:rsidR="00A41117" w:rsidRPr="00572B90" w:rsidRDefault="00A41117" w:rsidP="00303D7A">
            <w:pPr>
              <w:spacing w:before="0"/>
              <w:rPr>
                <w:lang w:val="ru-RU"/>
              </w:rPr>
            </w:pPr>
            <w:r w:rsidRPr="00572B90">
              <w:rPr>
                <w:b/>
                <w:bCs/>
                <w:szCs w:val="22"/>
                <w:lang w:val="ru-RU"/>
              </w:rPr>
              <w:t>Предмет</w:t>
            </w:r>
            <w:r w:rsidRPr="00572B90">
              <w:rPr>
                <w:szCs w:val="22"/>
                <w:lang w:val="ru-RU"/>
              </w:rPr>
              <w:t>:</w:t>
            </w:r>
          </w:p>
        </w:tc>
        <w:tc>
          <w:tcPr>
            <w:tcW w:w="8302" w:type="dxa"/>
            <w:gridSpan w:val="2"/>
          </w:tcPr>
          <w:p w14:paraId="50F9EEB5" w14:textId="0C7BD076" w:rsidR="00A41117" w:rsidRPr="00572B90" w:rsidRDefault="00A41117" w:rsidP="00A41117">
            <w:pPr>
              <w:spacing w:before="0"/>
              <w:ind w:left="113"/>
              <w:rPr>
                <w:lang w:val="ru-RU"/>
              </w:rPr>
            </w:pPr>
            <w:r w:rsidRPr="00572B90">
              <w:rPr>
                <w:rFonts w:cstheme="minorHAnsi"/>
                <w:b/>
                <w:bCs/>
                <w:szCs w:val="22"/>
                <w:lang w:val="ru-RU"/>
              </w:rPr>
              <w:t>Собрание</w:t>
            </w:r>
            <w:r w:rsidRPr="00572B90">
              <w:rPr>
                <w:rFonts w:cstheme="minorHAnsi"/>
                <w:b/>
                <w:bCs/>
                <w:lang w:val="ru-RU"/>
              </w:rPr>
              <w:t xml:space="preserve"> 21-й Исследовательской комиссии;</w:t>
            </w:r>
            <w:r w:rsidRPr="00572B90">
              <w:rPr>
                <w:rFonts w:cstheme="minorHAnsi"/>
                <w:lang w:val="ru-RU"/>
              </w:rPr>
              <w:t xml:space="preserve"> </w:t>
            </w:r>
            <w:r w:rsidRPr="00572B90">
              <w:rPr>
                <w:rFonts w:cstheme="minorHAnsi"/>
                <w:b/>
                <w:bCs/>
                <w:lang w:val="ru-RU"/>
              </w:rPr>
              <w:t>Женева, 13–24 января 2025 года</w:t>
            </w:r>
          </w:p>
        </w:tc>
      </w:tr>
    </w:tbl>
    <w:p w14:paraId="454CE115" w14:textId="77777777" w:rsidR="00A41117" w:rsidRPr="00572B90" w:rsidRDefault="00A41117" w:rsidP="00DA6CD0">
      <w:pPr>
        <w:spacing w:before="360"/>
        <w:rPr>
          <w:lang w:val="ru-RU"/>
        </w:rPr>
      </w:pPr>
      <w:r w:rsidRPr="00572B90">
        <w:rPr>
          <w:lang w:val="ru-RU"/>
        </w:rPr>
        <w:t xml:space="preserve">Уважаемая госпожа, </w:t>
      </w:r>
      <w:r w:rsidRPr="00572B90">
        <w:rPr>
          <w:lang w:val="ru-RU"/>
        </w:rPr>
        <w:br/>
        <w:t>уважаемый господин,</w:t>
      </w:r>
    </w:p>
    <w:p w14:paraId="3163C5D6" w14:textId="77777777" w:rsidR="00A41117" w:rsidRPr="00572B90" w:rsidRDefault="00A41117" w:rsidP="000853E6">
      <w:pPr>
        <w:tabs>
          <w:tab w:val="left" w:pos="284"/>
        </w:tabs>
        <w:jc w:val="both"/>
        <w:rPr>
          <w:rFonts w:cstheme="minorHAnsi"/>
          <w:lang w:val="ru-RU"/>
        </w:rPr>
      </w:pPr>
      <w:r w:rsidRPr="00572B90">
        <w:rPr>
          <w:rFonts w:cstheme="minorHAnsi"/>
          <w:lang w:val="ru-RU"/>
        </w:rPr>
        <w:t>Имею честь пригласить вас принять участие в первом собрании 21-й Исследовательской комиссии МСЭ-Т (</w:t>
      </w:r>
      <w:r w:rsidRPr="00572B90">
        <w:rPr>
          <w:lang w:val="ru-RU"/>
        </w:rPr>
        <w:t>Мультимедийные технологии для систем, доставки контента и кабельного телевидения</w:t>
      </w:r>
      <w:r w:rsidRPr="00572B90">
        <w:rPr>
          <w:rFonts w:cstheme="minorHAnsi"/>
          <w:lang w:val="ru-RU"/>
        </w:rPr>
        <w:t>), которое планируется провести в штаб-квартире МСЭ в Женеве с 13 по 24 января 2025 года включительно.</w:t>
      </w:r>
    </w:p>
    <w:p w14:paraId="5BA96919" w14:textId="383962C8" w:rsidR="00A41117" w:rsidRPr="00572B90" w:rsidRDefault="00A41117" w:rsidP="000853E6">
      <w:pPr>
        <w:jc w:val="both"/>
        <w:rPr>
          <w:rFonts w:cstheme="minorBidi"/>
          <w:lang w:val="ru-RU"/>
        </w:rPr>
      </w:pPr>
      <w:r w:rsidRPr="00572B90">
        <w:rPr>
          <w:rFonts w:cstheme="minorBidi"/>
          <w:lang w:val="ru-RU"/>
        </w:rPr>
        <w:t>21-я Исследовательская комиссия МСЭ-Т была учреждена ВАСЭ-24 в результате объединения 9-й и 16</w:t>
      </w:r>
      <w:r w:rsidR="00DA6CD0" w:rsidRPr="00572B90">
        <w:rPr>
          <w:rFonts w:cstheme="minorBidi"/>
          <w:lang w:val="ru-RU"/>
        </w:rPr>
        <w:t>­</w:t>
      </w:r>
      <w:r w:rsidRPr="00572B90">
        <w:rPr>
          <w:rFonts w:cstheme="minorBidi"/>
          <w:lang w:val="ru-RU"/>
        </w:rPr>
        <w:t xml:space="preserve">й Исследовательских комиссий МСЭ-Т, существовавших в предыдущие исследовательские периоды, и отвечает за проведение исследований, </w:t>
      </w:r>
      <w:r w:rsidRPr="00572B90">
        <w:rPr>
          <w:lang w:val="ru-RU"/>
        </w:rPr>
        <w:t>касающихся мультимедийных технологий, возможностей, систем, приложений и услуг для существующих и будущих сетей, включая сети на базе протокола Интернет и кабельные сети</w:t>
      </w:r>
      <w:r w:rsidRPr="00572B90">
        <w:rPr>
          <w:rFonts w:cstheme="minorBidi"/>
          <w:lang w:val="ru-RU"/>
        </w:rPr>
        <w:t>.</w:t>
      </w:r>
    </w:p>
    <w:p w14:paraId="0D31D36E" w14:textId="77777777" w:rsidR="00A41117" w:rsidRPr="00572B90" w:rsidRDefault="00A41117" w:rsidP="000853E6">
      <w:pPr>
        <w:jc w:val="both"/>
        <w:rPr>
          <w:lang w:val="ru-RU"/>
        </w:rPr>
      </w:pPr>
      <w:r w:rsidRPr="00572B90">
        <w:rPr>
          <w:lang w:val="ru-RU"/>
        </w:rPr>
        <w:t>В этот же период будут проводиться еще несколько собраний, в том числе собрания Объединенной группы экспертов по видеоизображениям (</w:t>
      </w:r>
      <w:hyperlink r:id="rId11" w:history="1">
        <w:r w:rsidRPr="00572B90">
          <w:rPr>
            <w:rStyle w:val="Hyperlink"/>
            <w:lang w:val="ru-RU"/>
          </w:rPr>
          <w:t>JVET</w:t>
        </w:r>
      </w:hyperlink>
      <w:r w:rsidRPr="00572B90">
        <w:rPr>
          <w:lang w:val="ru-RU"/>
        </w:rPr>
        <w:t xml:space="preserve">), ПК 29 ОТК1 ИСО/МЭК и его </w:t>
      </w:r>
      <w:hyperlink r:id="rId12" w:history="1">
        <w:r w:rsidRPr="00572B90">
          <w:rPr>
            <w:rStyle w:val="Hyperlink"/>
            <w:lang w:val="ru-RU"/>
          </w:rPr>
          <w:t>РГ, занимающихся вопросами MPEG</w:t>
        </w:r>
      </w:hyperlink>
      <w:r w:rsidRPr="00572B90">
        <w:rPr>
          <w:lang w:val="ru-RU"/>
        </w:rPr>
        <w:t xml:space="preserve">. Следует иметь в виду, что регистрация для участия в каждом из этих мероприятий будет проводиться </w:t>
      </w:r>
      <w:r w:rsidRPr="00572B90">
        <w:rPr>
          <w:u w:val="single"/>
          <w:lang w:val="ru-RU"/>
        </w:rPr>
        <w:t>отдельно</w:t>
      </w:r>
      <w:r w:rsidRPr="00572B90">
        <w:rPr>
          <w:lang w:val="ru-RU"/>
        </w:rPr>
        <w:t xml:space="preserve"> от регистрации для участия в собрании 21-й Исследовательской комиссии.</w:t>
      </w:r>
    </w:p>
    <w:p w14:paraId="4B88D34A" w14:textId="77777777" w:rsidR="00A41117" w:rsidRPr="00572B90" w:rsidRDefault="00A41117" w:rsidP="000853E6">
      <w:pPr>
        <w:ind w:right="-194"/>
        <w:jc w:val="both"/>
        <w:rPr>
          <w:lang w:val="ru-RU"/>
        </w:rPr>
      </w:pPr>
      <w:r w:rsidRPr="00572B90">
        <w:rPr>
          <w:lang w:val="ru-RU"/>
        </w:rPr>
        <w:t>Поскольку собрание будет проходить вскоре после нерабочего периода МСЭ в конце года, для представления вкладов будут применяться особые процедуры и предельные сроки. Подробная информация приведена в Приложении А.</w:t>
      </w:r>
    </w:p>
    <w:p w14:paraId="5B1E9DCA" w14:textId="0C8F71D2" w:rsidR="00A41117" w:rsidRPr="00572B90" w:rsidRDefault="00A41117" w:rsidP="000853E6">
      <w:pPr>
        <w:jc w:val="both"/>
        <w:rPr>
          <w:rFonts w:cstheme="minorBidi"/>
          <w:lang w:val="ru-RU"/>
        </w:rPr>
      </w:pPr>
      <w:r w:rsidRPr="00572B90">
        <w:rPr>
          <w:rFonts w:cstheme="minorBidi"/>
          <w:lang w:val="ru-RU"/>
        </w:rPr>
        <w:t xml:space="preserve">Хотел бы обратить ваше внимание на Циркуляр </w:t>
      </w:r>
      <w:hyperlink r:id="rId13" w:history="1">
        <w:r w:rsidRPr="00572B90">
          <w:rPr>
            <w:rStyle w:val="Hyperlink"/>
            <w:rFonts w:cstheme="minorBidi"/>
            <w:lang w:val="ru-RU"/>
          </w:rPr>
          <w:t>207(Rev.1)</w:t>
        </w:r>
      </w:hyperlink>
      <w:r w:rsidRPr="00572B90">
        <w:rPr>
          <w:rFonts w:cstheme="minorBidi"/>
          <w:lang w:val="ru-RU"/>
        </w:rPr>
        <w:t xml:space="preserve"> БСЭ (от 23 сентября 2024 г.) о консультациях с Государствами-Членами </w:t>
      </w:r>
      <w:r w:rsidRPr="00572B90">
        <w:rPr>
          <w:rFonts w:cstheme="minorHAnsi"/>
          <w:sz w:val="20"/>
          <w:lang w:val="ru-RU"/>
        </w:rPr>
        <w:t xml:space="preserve">в рамках ТПУ </w:t>
      </w:r>
      <w:r w:rsidRPr="00572B90">
        <w:rPr>
          <w:rFonts w:cstheme="minorBidi"/>
          <w:lang w:val="ru-RU"/>
        </w:rPr>
        <w:t xml:space="preserve">по проекту Рекомендации МСЭ-T F.748.39 (ранее F.AICP-FRRC), по которому сделано заключение, и Циркуляр </w:t>
      </w:r>
      <w:hyperlink r:id="rId14" w:history="1">
        <w:r w:rsidRPr="00572B90">
          <w:rPr>
            <w:rStyle w:val="Hyperlink"/>
            <w:rFonts w:cstheme="minorBidi"/>
            <w:lang w:val="ru-RU"/>
          </w:rPr>
          <w:t>234</w:t>
        </w:r>
      </w:hyperlink>
      <w:r w:rsidRPr="00572B90">
        <w:rPr>
          <w:rFonts w:cstheme="minorBidi"/>
          <w:lang w:val="ru-RU"/>
        </w:rPr>
        <w:t xml:space="preserve"> БСЭ (7 октября 2024 г.) о консультациях с Государствами-Членами </w:t>
      </w:r>
      <w:r w:rsidRPr="00572B90">
        <w:rPr>
          <w:rFonts w:cstheme="minorHAnsi"/>
          <w:sz w:val="20"/>
          <w:lang w:val="ru-RU"/>
        </w:rPr>
        <w:t xml:space="preserve">в рамках ТПУ </w:t>
      </w:r>
      <w:r w:rsidRPr="00572B90">
        <w:rPr>
          <w:rFonts w:cstheme="minorBidi"/>
          <w:lang w:val="ru-RU"/>
        </w:rPr>
        <w:t xml:space="preserve">по проектам Рекомендаций МСЭ-T F.743.27 (ранее F.IVSP-PGI) и МСЭ-T F.743.28 (ранее F.RIIS-CEC), по которым сделано заключение. Напоминаем Государствам-Членам, что предельный срок представления ответов по этим консультациям – 23 час. 59 мин. UTC </w:t>
      </w:r>
      <w:r w:rsidRPr="00572B90">
        <w:rPr>
          <w:rFonts w:cstheme="minorBidi"/>
          <w:b/>
          <w:bCs/>
          <w:lang w:val="ru-RU"/>
        </w:rPr>
        <w:t>2 января 2025 года</w:t>
      </w:r>
      <w:r w:rsidRPr="00572B90">
        <w:rPr>
          <w:rFonts w:cstheme="minorBidi"/>
          <w:lang w:val="ru-RU"/>
        </w:rPr>
        <w:t>.</w:t>
      </w:r>
    </w:p>
    <w:p w14:paraId="40983B67" w14:textId="77777777" w:rsidR="00A41117" w:rsidRPr="00572B90" w:rsidRDefault="00A41117" w:rsidP="000853E6">
      <w:pPr>
        <w:jc w:val="both"/>
        <w:rPr>
          <w:rFonts w:cstheme="minorHAnsi"/>
          <w:szCs w:val="22"/>
          <w:lang w:val="ru-RU"/>
        </w:rPr>
      </w:pPr>
      <w:r w:rsidRPr="00572B90">
        <w:rPr>
          <w:rFonts w:cstheme="minorHAnsi"/>
          <w:lang w:val="ru-RU"/>
        </w:rPr>
        <w:t xml:space="preserve">Работа собрания начнется в 09 час. 30 мин. в первый день, регистрация участников начнется в 08 час. 30 мин. </w:t>
      </w:r>
      <w:hyperlink r:id="rId15" w:history="1">
        <w:r w:rsidRPr="00572B90">
          <w:rPr>
            <w:rStyle w:val="Hyperlink"/>
            <w:rFonts w:cstheme="minorHAnsi"/>
            <w:lang w:val="ru-RU"/>
          </w:rPr>
          <w:t>при входе в здание "Монбрийан"</w:t>
        </w:r>
      </w:hyperlink>
      <w:r w:rsidRPr="00572B90">
        <w:rPr>
          <w:rFonts w:cstheme="minorHAnsi"/>
          <w:lang w:val="ru-RU"/>
        </w:rPr>
        <w:t xml:space="preserve">. Информация о распределении залов заседаний будет представлена на экранах, расположенных в штаб-квартире МСЭ, а также в онлайновом режиме </w:t>
      </w:r>
      <w:hyperlink r:id="rId16" w:history="1">
        <w:r w:rsidRPr="00572B90">
          <w:rPr>
            <w:rStyle w:val="Hyperlink"/>
            <w:rFonts w:cstheme="minorHAnsi"/>
            <w:lang w:val="ru-RU"/>
          </w:rPr>
          <w:t>здесь</w:t>
        </w:r>
      </w:hyperlink>
      <w:r w:rsidRPr="00572B90">
        <w:rPr>
          <w:rFonts w:cstheme="minorHAnsi"/>
          <w:lang w:val="ru-RU"/>
        </w:rPr>
        <w:t>.</w:t>
      </w:r>
    </w:p>
    <w:p w14:paraId="2B2BC346" w14:textId="760E2CA0" w:rsidR="00A41117" w:rsidRPr="00572B90" w:rsidRDefault="00A41117" w:rsidP="000853E6">
      <w:pPr>
        <w:jc w:val="both"/>
        <w:rPr>
          <w:rFonts w:cstheme="minorHAnsi"/>
          <w:szCs w:val="22"/>
          <w:lang w:val="ru-RU"/>
        </w:rPr>
      </w:pPr>
      <w:r w:rsidRPr="00572B90">
        <w:rPr>
          <w:rFonts w:cstheme="minorHAnsi"/>
          <w:lang w:val="ru-RU"/>
        </w:rPr>
        <w:t xml:space="preserve">Практическая информация о собрании содержится в </w:t>
      </w:r>
      <w:r w:rsidRPr="00572B90">
        <w:rPr>
          <w:rFonts w:cstheme="minorHAnsi"/>
          <w:b/>
          <w:bCs/>
          <w:lang w:val="ru-RU"/>
        </w:rPr>
        <w:t>Приложении А</w:t>
      </w:r>
      <w:r w:rsidRPr="00572B90">
        <w:rPr>
          <w:rFonts w:cstheme="minorHAnsi"/>
          <w:lang w:val="ru-RU"/>
        </w:rPr>
        <w:t xml:space="preserve">.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w:t>
      </w:r>
      <w:r w:rsidRPr="00572B90">
        <w:rPr>
          <w:rFonts w:cstheme="minorHAnsi"/>
          <w:lang w:val="ru-RU"/>
        </w:rPr>
        <w:lastRenderedPageBreak/>
        <w:t>закрытию собрания, обеспечивается интерактивное дистанционное участие (см. подробную информацию в Приложении А).</w:t>
      </w:r>
    </w:p>
    <w:p w14:paraId="48EF1AA3" w14:textId="77777777" w:rsidR="00A41117" w:rsidRPr="00572B90" w:rsidRDefault="00A41117" w:rsidP="000853E6">
      <w:pPr>
        <w:jc w:val="both"/>
        <w:rPr>
          <w:rFonts w:cstheme="minorHAnsi"/>
          <w:szCs w:val="22"/>
          <w:lang w:val="ru-RU"/>
        </w:rPr>
      </w:pPr>
      <w:r w:rsidRPr="00572B90">
        <w:rPr>
          <w:rFonts w:cstheme="minorHAnsi"/>
          <w:lang w:val="ru-RU"/>
        </w:rPr>
        <w:t xml:space="preserve">Проекты </w:t>
      </w:r>
      <w:r w:rsidRPr="00572B90">
        <w:rPr>
          <w:rFonts w:cstheme="minorHAnsi"/>
          <w:b/>
          <w:bCs/>
          <w:lang w:val="ru-RU"/>
        </w:rPr>
        <w:t>повестки дня</w:t>
      </w:r>
      <w:r w:rsidRPr="00572B90">
        <w:rPr>
          <w:rFonts w:cstheme="minorHAnsi"/>
          <w:lang w:val="ru-RU"/>
        </w:rPr>
        <w:t xml:space="preserve"> и </w:t>
      </w:r>
      <w:r w:rsidRPr="00572B90">
        <w:rPr>
          <w:rFonts w:cstheme="minorHAnsi"/>
          <w:b/>
          <w:bCs/>
          <w:lang w:val="ru-RU"/>
        </w:rPr>
        <w:t>плана распределения времени</w:t>
      </w:r>
      <w:r w:rsidRPr="00572B90">
        <w:rPr>
          <w:rFonts w:cstheme="minorHAnsi"/>
          <w:lang w:val="ru-RU"/>
        </w:rPr>
        <w:t xml:space="preserve"> собрания, которые подготовил председатель ИК21 г-н Ноа Ло (Китайская Народная Республика), представлены в </w:t>
      </w:r>
      <w:r w:rsidRPr="00572B90">
        <w:rPr>
          <w:rFonts w:cstheme="minorHAnsi"/>
          <w:b/>
          <w:bCs/>
          <w:lang w:val="ru-RU"/>
        </w:rPr>
        <w:t>Приложениях В</w:t>
      </w:r>
      <w:r w:rsidRPr="00572B90">
        <w:rPr>
          <w:rFonts w:cstheme="minorHAnsi"/>
          <w:lang w:val="ru-RU"/>
        </w:rPr>
        <w:t xml:space="preserve"> и </w:t>
      </w:r>
      <w:r w:rsidRPr="00572B90">
        <w:rPr>
          <w:rFonts w:cstheme="minorHAnsi"/>
          <w:b/>
          <w:bCs/>
          <w:lang w:val="ru-RU"/>
        </w:rPr>
        <w:t>С</w:t>
      </w:r>
      <w:r w:rsidRPr="00572B90">
        <w:rPr>
          <w:rFonts w:cstheme="minorHAnsi"/>
          <w:lang w:val="ru-RU"/>
        </w:rPr>
        <w:t>.</w:t>
      </w:r>
      <w:r w:rsidRPr="00572B90">
        <w:rPr>
          <w:lang w:val="ru-RU"/>
        </w:rPr>
        <w:t xml:space="preserve"> </w:t>
      </w:r>
      <w:r w:rsidRPr="00572B90">
        <w:rPr>
          <w:rFonts w:cstheme="minorHAnsi"/>
          <w:lang w:val="ru-RU"/>
        </w:rPr>
        <w:t xml:space="preserve">Подробная повестка дня, проект плана распределения времени и информация о материально-техническом обеспечении будут доступны и регулярно обновляться на </w:t>
      </w:r>
      <w:hyperlink r:id="rId17" w:history="1">
        <w:r w:rsidRPr="00572B90">
          <w:rPr>
            <w:rStyle w:val="Hyperlink"/>
            <w:rFonts w:cstheme="minorHAnsi"/>
            <w:lang w:val="ru-RU"/>
          </w:rPr>
          <w:t>домашней странице Исследовательской комиссии</w:t>
        </w:r>
      </w:hyperlink>
      <w:r w:rsidRPr="00572B90">
        <w:rPr>
          <w:rFonts w:cstheme="minorHAnsi"/>
          <w:lang w:val="ru-RU"/>
        </w:rPr>
        <w:t>.</w:t>
      </w:r>
    </w:p>
    <w:p w14:paraId="17DDC0A0" w14:textId="77777777" w:rsidR="00A41117" w:rsidRPr="00572B90" w:rsidRDefault="00A41117" w:rsidP="00A41117">
      <w:pPr>
        <w:spacing w:after="120"/>
        <w:rPr>
          <w:rFonts w:cstheme="minorHAnsi"/>
          <w:lang w:val="ru-RU"/>
        </w:rPr>
      </w:pPr>
      <w:r w:rsidRPr="00572B90">
        <w:rPr>
          <w:rFonts w:cstheme="minorHAnsi"/>
          <w:b/>
          <w:bCs/>
          <w:lang w:val="ru-RU"/>
        </w:rPr>
        <w:t>Основные предельные сроки</w:t>
      </w:r>
      <w:r w:rsidRPr="00572B90">
        <w:rPr>
          <w:rFonts w:cstheme="minorHAns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A41117" w:rsidRPr="00572B90" w14:paraId="6801FD65" w14:textId="77777777" w:rsidTr="00FC77DD">
        <w:tc>
          <w:tcPr>
            <w:tcW w:w="1696" w:type="dxa"/>
            <w:shd w:val="clear" w:color="auto" w:fill="auto"/>
            <w:vAlign w:val="center"/>
          </w:tcPr>
          <w:p w14:paraId="313372B2" w14:textId="77777777" w:rsidR="00A41117" w:rsidRPr="00572B90" w:rsidRDefault="00A41117" w:rsidP="00FC77DD">
            <w:pPr>
              <w:pStyle w:val="TableText"/>
              <w:spacing w:before="60" w:after="60"/>
              <w:rPr>
                <w:rFonts w:cstheme="minorHAnsi"/>
                <w:sz w:val="20"/>
                <w:lang w:val="ru-RU"/>
              </w:rPr>
            </w:pPr>
            <w:r w:rsidRPr="00572B90">
              <w:rPr>
                <w:rFonts w:cstheme="minorHAnsi"/>
                <w:sz w:val="20"/>
                <w:lang w:val="ru-RU"/>
              </w:rPr>
              <w:t>13 ноября 2024 г.</w:t>
            </w:r>
          </w:p>
        </w:tc>
        <w:tc>
          <w:tcPr>
            <w:tcW w:w="7952" w:type="dxa"/>
            <w:shd w:val="clear" w:color="auto" w:fill="auto"/>
            <w:vAlign w:val="center"/>
          </w:tcPr>
          <w:p w14:paraId="1DC3F5D3"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Представление запросов на ввод субтитров и/или обеспечение сурдоперевода в режиме реального времени</w:t>
            </w:r>
          </w:p>
          <w:p w14:paraId="01BA6D5B"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 xml:space="preserve">Представление </w:t>
            </w:r>
            <w:hyperlink r:id="rId18" w:history="1">
              <w:r w:rsidRPr="00572B90">
                <w:rPr>
                  <w:rStyle w:val="Hyperlink"/>
                  <w:rFonts w:cstheme="minorHAnsi"/>
                  <w:sz w:val="20"/>
                  <w:lang w:val="ru-RU"/>
                </w:rPr>
                <w:t>Членами МСЭ-T вкладов</w:t>
              </w:r>
            </w:hyperlink>
            <w:r w:rsidRPr="00572B90">
              <w:rPr>
                <w:rFonts w:cstheme="minorHAnsi"/>
                <w:sz w:val="20"/>
                <w:lang w:val="ru-RU"/>
              </w:rPr>
              <w:t>, для которых запрашивается письменный перевод</w:t>
            </w:r>
          </w:p>
        </w:tc>
      </w:tr>
      <w:tr w:rsidR="00A41117" w:rsidRPr="00572B90" w14:paraId="67959C3E" w14:textId="77777777" w:rsidTr="00FC77DD">
        <w:tc>
          <w:tcPr>
            <w:tcW w:w="1696" w:type="dxa"/>
            <w:shd w:val="clear" w:color="auto" w:fill="auto"/>
            <w:vAlign w:val="center"/>
          </w:tcPr>
          <w:p w14:paraId="2F62F485" w14:textId="77777777" w:rsidR="00A41117" w:rsidRPr="00572B90" w:rsidRDefault="00A41117" w:rsidP="00FC77DD">
            <w:pPr>
              <w:pStyle w:val="TableText"/>
              <w:spacing w:before="60" w:after="60"/>
              <w:rPr>
                <w:rFonts w:cstheme="minorHAnsi"/>
                <w:sz w:val="20"/>
                <w:lang w:val="ru-RU"/>
              </w:rPr>
            </w:pPr>
            <w:r w:rsidRPr="00572B90">
              <w:rPr>
                <w:rFonts w:cstheme="minorHAnsi"/>
                <w:sz w:val="20"/>
                <w:lang w:val="ru-RU"/>
              </w:rPr>
              <w:t>2 декабря 2024 г.</w:t>
            </w:r>
          </w:p>
        </w:tc>
        <w:tc>
          <w:tcPr>
            <w:tcW w:w="7952" w:type="dxa"/>
            <w:shd w:val="clear" w:color="auto" w:fill="auto"/>
            <w:vAlign w:val="center"/>
          </w:tcPr>
          <w:p w14:paraId="024B6138"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 xml:space="preserve">Представление запросов на (электронные) стипендии (через формы на </w:t>
            </w:r>
            <w:hyperlink r:id="rId19" w:history="1">
              <w:r w:rsidRPr="00572B90">
                <w:rPr>
                  <w:rStyle w:val="Hyperlink"/>
                  <w:rFonts w:cstheme="minorHAnsi"/>
                  <w:sz w:val="20"/>
                  <w:lang w:val="ru-RU"/>
                </w:rPr>
                <w:t>домашней странице Исследовательской комиссии</w:t>
              </w:r>
            </w:hyperlink>
            <w:r w:rsidRPr="00572B90">
              <w:rPr>
                <w:rFonts w:cstheme="minorHAnsi"/>
                <w:sz w:val="20"/>
                <w:lang w:val="ru-RU"/>
              </w:rPr>
              <w:t>; см. подробную информацию в Приложении A)</w:t>
            </w:r>
          </w:p>
          <w:p w14:paraId="20DD5F16"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Представление запросов на устный перевод (через онлайновую форму регистрации)</w:t>
            </w:r>
          </w:p>
        </w:tc>
      </w:tr>
      <w:tr w:rsidR="00A41117" w:rsidRPr="00572B90" w14:paraId="0087AFEE" w14:textId="77777777" w:rsidTr="00FC77DD">
        <w:tc>
          <w:tcPr>
            <w:tcW w:w="1696" w:type="dxa"/>
            <w:shd w:val="clear" w:color="auto" w:fill="auto"/>
            <w:vAlign w:val="center"/>
          </w:tcPr>
          <w:p w14:paraId="7197F1C7" w14:textId="77777777" w:rsidR="00A41117" w:rsidRPr="00572B90" w:rsidRDefault="00A41117" w:rsidP="00FC77DD">
            <w:pPr>
              <w:pStyle w:val="TableText"/>
              <w:spacing w:before="60" w:after="60"/>
              <w:rPr>
                <w:rFonts w:cstheme="minorHAnsi"/>
                <w:sz w:val="20"/>
                <w:lang w:val="ru-RU"/>
              </w:rPr>
            </w:pPr>
            <w:r w:rsidRPr="00572B90">
              <w:rPr>
                <w:rFonts w:cstheme="minorHAnsi"/>
                <w:sz w:val="20"/>
                <w:lang w:val="ru-RU"/>
              </w:rPr>
              <w:t>3 декабря 2024 г.</w:t>
            </w:r>
          </w:p>
        </w:tc>
        <w:tc>
          <w:tcPr>
            <w:tcW w:w="7952" w:type="dxa"/>
            <w:shd w:val="clear" w:color="auto" w:fill="auto"/>
            <w:vAlign w:val="center"/>
          </w:tcPr>
          <w:p w14:paraId="6D2357C6"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 xml:space="preserve">Предварительная регистрация (через онлайновую форму регистрации на </w:t>
            </w:r>
            <w:hyperlink r:id="rId20" w:history="1">
              <w:r w:rsidRPr="00572B90">
                <w:rPr>
                  <w:rStyle w:val="Hyperlink"/>
                  <w:rFonts w:cstheme="minorHAnsi"/>
                  <w:sz w:val="20"/>
                  <w:lang w:val="ru-RU"/>
                </w:rPr>
                <w:t>домашней странице Исследовательской комиссии</w:t>
              </w:r>
            </w:hyperlink>
            <w:r w:rsidRPr="00572B90">
              <w:rPr>
                <w:rFonts w:cstheme="minorHAnsi"/>
                <w:sz w:val="20"/>
                <w:lang w:val="ru-RU"/>
              </w:rPr>
              <w:t>)</w:t>
            </w:r>
          </w:p>
          <w:p w14:paraId="7FEB4A20"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Представление запросов о письмах для содействия в получении визы (через онлайновую форму регистрации; см. подробную информацию в Приложении A)</w:t>
            </w:r>
          </w:p>
        </w:tc>
      </w:tr>
      <w:tr w:rsidR="00A41117" w:rsidRPr="00572B90" w14:paraId="58FC7BD9" w14:textId="77777777" w:rsidTr="00FC77DD">
        <w:tc>
          <w:tcPr>
            <w:tcW w:w="1696" w:type="dxa"/>
            <w:shd w:val="clear" w:color="auto" w:fill="auto"/>
            <w:vAlign w:val="center"/>
          </w:tcPr>
          <w:p w14:paraId="7074EC23" w14:textId="77777777" w:rsidR="00A41117" w:rsidRPr="00572B90" w:rsidRDefault="00A41117" w:rsidP="00FC77DD">
            <w:pPr>
              <w:pStyle w:val="TableText"/>
              <w:spacing w:before="60" w:after="60"/>
              <w:rPr>
                <w:rFonts w:cstheme="minorHAnsi"/>
                <w:sz w:val="20"/>
                <w:lang w:val="ru-RU"/>
              </w:rPr>
            </w:pPr>
            <w:r w:rsidRPr="00572B90">
              <w:rPr>
                <w:rFonts w:cstheme="minorHAnsi"/>
                <w:sz w:val="20"/>
                <w:lang w:val="ru-RU"/>
              </w:rPr>
              <w:t>2 января 2024 г.</w:t>
            </w:r>
          </w:p>
        </w:tc>
        <w:tc>
          <w:tcPr>
            <w:tcW w:w="7952" w:type="dxa"/>
            <w:shd w:val="clear" w:color="auto" w:fill="auto"/>
            <w:vAlign w:val="center"/>
          </w:tcPr>
          <w:p w14:paraId="50940123"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r>
            <w:hyperlink r:id="rId21" w:history="1">
              <w:r w:rsidRPr="00572B90">
                <w:rPr>
                  <w:rStyle w:val="Hyperlink"/>
                  <w:rFonts w:cstheme="minorHAnsi"/>
                  <w:sz w:val="20"/>
                  <w:lang w:val="ru-RU"/>
                </w:rPr>
                <w:t>Представление вкладов Членов МСЭ-Т (с использованием опции "Непосредственное размещение документов")</w:t>
              </w:r>
            </w:hyperlink>
          </w:p>
        </w:tc>
      </w:tr>
      <w:tr w:rsidR="00A41117" w:rsidRPr="00572B90" w14:paraId="4F43149F" w14:textId="77777777" w:rsidTr="00FC77DD">
        <w:tc>
          <w:tcPr>
            <w:tcW w:w="1696" w:type="dxa"/>
            <w:shd w:val="clear" w:color="auto" w:fill="auto"/>
            <w:vAlign w:val="center"/>
          </w:tcPr>
          <w:p w14:paraId="69280F64" w14:textId="77777777" w:rsidR="00A41117" w:rsidRPr="00572B90" w:rsidRDefault="00A41117" w:rsidP="00FC77DD">
            <w:pPr>
              <w:pStyle w:val="TableText"/>
              <w:spacing w:before="60" w:after="60"/>
              <w:rPr>
                <w:rFonts w:cstheme="minorHAnsi"/>
                <w:sz w:val="20"/>
                <w:lang w:val="ru-RU"/>
              </w:rPr>
            </w:pPr>
            <w:r w:rsidRPr="00572B90">
              <w:rPr>
                <w:rFonts w:cstheme="minorHAnsi"/>
                <w:sz w:val="20"/>
                <w:lang w:val="ru-RU"/>
              </w:rPr>
              <w:t>2 января 2024 г.</w:t>
            </w:r>
          </w:p>
        </w:tc>
        <w:tc>
          <w:tcPr>
            <w:tcW w:w="7952" w:type="dxa"/>
            <w:shd w:val="clear" w:color="auto" w:fill="auto"/>
            <w:vAlign w:val="center"/>
          </w:tcPr>
          <w:p w14:paraId="40E36E2F" w14:textId="18D2DDD4"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 xml:space="preserve">Представление формы в Приложении 2 к Циркуляру </w:t>
            </w:r>
            <w:hyperlink r:id="rId22" w:history="1">
              <w:r w:rsidRPr="00572B90">
                <w:rPr>
                  <w:rStyle w:val="Hyperlink"/>
                  <w:rFonts w:cstheme="minorHAnsi"/>
                  <w:sz w:val="20"/>
                  <w:lang w:val="ru-RU"/>
                </w:rPr>
                <w:t>207(Rev.1</w:t>
              </w:r>
            </w:hyperlink>
            <w:r w:rsidRPr="00572B90">
              <w:rPr>
                <w:rFonts w:cstheme="minorHAnsi"/>
                <w:sz w:val="20"/>
                <w:lang w:val="ru-RU"/>
              </w:rPr>
              <w:t>) БСЭ о консультациях с Государствами-Членами в рамках ТПУ по проекту Рекомендации МСЭ-T F.748.39 (ранее F.AICP-FRRC), по которому сделано заключение</w:t>
            </w:r>
          </w:p>
          <w:p w14:paraId="7006C867" w14:textId="77777777" w:rsidR="00A41117" w:rsidRPr="00572B90" w:rsidRDefault="00A41117" w:rsidP="00FC77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18" w:hanging="318"/>
              <w:rPr>
                <w:rFonts w:cstheme="minorHAnsi"/>
                <w:sz w:val="20"/>
                <w:lang w:val="ru-RU"/>
              </w:rPr>
            </w:pPr>
            <w:r w:rsidRPr="00572B90">
              <w:rPr>
                <w:rFonts w:cstheme="minorHAnsi"/>
                <w:sz w:val="20"/>
                <w:lang w:val="ru-RU"/>
              </w:rPr>
              <w:t>–</w:t>
            </w:r>
            <w:r w:rsidRPr="00572B90">
              <w:rPr>
                <w:rFonts w:cstheme="minorHAnsi"/>
                <w:sz w:val="20"/>
                <w:lang w:val="ru-RU"/>
              </w:rPr>
              <w:tab/>
              <w:t xml:space="preserve">Представление формы в Приложении 2 к Циркуляру </w:t>
            </w:r>
            <w:hyperlink r:id="rId23" w:history="1">
              <w:r w:rsidRPr="00572B90">
                <w:rPr>
                  <w:rStyle w:val="Hyperlink"/>
                  <w:rFonts w:cstheme="minorHAnsi"/>
                  <w:sz w:val="20"/>
                  <w:lang w:val="ru-RU"/>
                </w:rPr>
                <w:t>234</w:t>
              </w:r>
            </w:hyperlink>
            <w:r w:rsidRPr="00572B90">
              <w:rPr>
                <w:rFonts w:cstheme="minorHAnsi"/>
                <w:sz w:val="20"/>
                <w:lang w:val="ru-RU"/>
              </w:rPr>
              <w:t xml:space="preserve"> БСЭ о консультациях с Государствами-Членами в рамках ТПУ по проектам Рекомендаций МСЭ-T F.743.27 (ранее F.IVSP-PGI) и МСЭ-T F.743.28 (ранее F.RIIS-CEC), по которым сделано заключение</w:t>
            </w:r>
          </w:p>
        </w:tc>
      </w:tr>
    </w:tbl>
    <w:p w14:paraId="5B7B05AE" w14:textId="77777777" w:rsidR="00A41117" w:rsidRPr="00572B90" w:rsidRDefault="00A41117" w:rsidP="00A41117">
      <w:pPr>
        <w:keepNext/>
        <w:keepLines/>
        <w:spacing w:before="240"/>
        <w:rPr>
          <w:lang w:val="ru-RU"/>
        </w:rPr>
      </w:pPr>
      <w:r w:rsidRPr="00572B90">
        <w:rPr>
          <w:lang w:val="ru-RU"/>
        </w:rPr>
        <w:t>Желаю вам 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A41117" w:rsidRPr="00572B90" w14:paraId="7354C393" w14:textId="77777777" w:rsidTr="00FC77DD">
        <w:trPr>
          <w:cantSplit/>
          <w:trHeight w:val="1955"/>
        </w:trPr>
        <w:tc>
          <w:tcPr>
            <w:tcW w:w="6663" w:type="dxa"/>
            <w:vMerge w:val="restart"/>
            <w:tcBorders>
              <w:right w:val="single" w:sz="4" w:space="0" w:color="auto"/>
            </w:tcBorders>
          </w:tcPr>
          <w:p w14:paraId="1995CFF6" w14:textId="77777777" w:rsidR="00A41117" w:rsidRPr="00572B90" w:rsidRDefault="00A41117" w:rsidP="00FC77DD">
            <w:pPr>
              <w:ind w:left="-105"/>
              <w:rPr>
                <w:lang w:val="ru-RU"/>
              </w:rPr>
            </w:pPr>
            <w:r w:rsidRPr="00572B90">
              <w:rPr>
                <w:lang w:val="ru-RU"/>
              </w:rPr>
              <w:t>С уважением,</w:t>
            </w:r>
          </w:p>
          <w:p w14:paraId="2357CB7D" w14:textId="77777777" w:rsidR="00A41117" w:rsidRPr="00572B90" w:rsidRDefault="00A41117" w:rsidP="00FC77DD">
            <w:pPr>
              <w:spacing w:before="480"/>
              <w:ind w:left="-105"/>
              <w:rPr>
                <w:i/>
                <w:iCs/>
                <w:lang w:val="ru-RU"/>
              </w:rPr>
            </w:pPr>
            <w:r w:rsidRPr="00572B90">
              <w:rPr>
                <w:lang w:val="ru-RU"/>
              </w:rPr>
              <w:t>(</w:t>
            </w:r>
            <w:r w:rsidRPr="00572B90">
              <w:rPr>
                <w:i/>
                <w:iCs/>
                <w:lang w:val="ru-RU"/>
              </w:rPr>
              <w:t>подпись</w:t>
            </w:r>
            <w:r w:rsidRPr="00572B90">
              <w:rPr>
                <w:lang w:val="ru-RU"/>
              </w:rPr>
              <w:t>)</w:t>
            </w:r>
          </w:p>
          <w:p w14:paraId="7A2639F2" w14:textId="77777777" w:rsidR="00A41117" w:rsidRPr="00572B90" w:rsidRDefault="00A41117" w:rsidP="00FC77DD">
            <w:pPr>
              <w:keepNext/>
              <w:keepLines/>
              <w:spacing w:before="480"/>
              <w:ind w:left="-108"/>
              <w:rPr>
                <w:rFonts w:cstheme="minorHAnsi"/>
                <w:szCs w:val="22"/>
                <w:lang w:val="ru-RU"/>
              </w:rPr>
            </w:pPr>
            <w:r w:rsidRPr="00572B90">
              <w:rPr>
                <w:lang w:val="ru-RU"/>
              </w:rPr>
              <w:t>Сейдзо Оноэ</w:t>
            </w:r>
            <w:r w:rsidRPr="00572B90">
              <w:rPr>
                <w:lang w:val="ru-RU"/>
              </w:rPr>
              <w:br/>
              <w:t>Директор Бюро</w:t>
            </w:r>
            <w:r w:rsidRPr="00572B90">
              <w:rPr>
                <w:lang w:val="ru-RU"/>
              </w:rPr>
              <w:br/>
              <w:t xml:space="preserve">стандартизации электросвязи </w:t>
            </w:r>
          </w:p>
        </w:tc>
        <w:tc>
          <w:tcPr>
            <w:tcW w:w="3118" w:type="dxa"/>
            <w:tcBorders>
              <w:top w:val="single" w:sz="4" w:space="0" w:color="auto"/>
              <w:left w:val="single" w:sz="4" w:space="0" w:color="auto"/>
              <w:right w:val="single" w:sz="4" w:space="0" w:color="auto"/>
            </w:tcBorders>
            <w:textDirection w:val="btLr"/>
            <w:vAlign w:val="center"/>
          </w:tcPr>
          <w:p w14:paraId="2789FA51" w14:textId="77777777" w:rsidR="00A41117" w:rsidRPr="00572B90" w:rsidRDefault="00A41117" w:rsidP="00FC77DD">
            <w:pPr>
              <w:keepNext/>
              <w:keepLines/>
              <w:tabs>
                <w:tab w:val="left" w:pos="86"/>
              </w:tabs>
              <w:spacing w:before="0"/>
              <w:ind w:left="86" w:right="113"/>
              <w:jc w:val="center"/>
              <w:rPr>
                <w:rFonts w:cstheme="minorBidi"/>
                <w:lang w:val="ru-RU"/>
              </w:rPr>
            </w:pPr>
            <w:r w:rsidRPr="00572B90">
              <w:rPr>
                <w:lang w:val="ru-RU"/>
              </w:rPr>
              <w:drawing>
                <wp:inline distT="0" distB="0" distL="0" distR="0" wp14:anchorId="7795A1F5" wp14:editId="42731C87">
                  <wp:extent cx="1113576" cy="1113576"/>
                  <wp:effectExtent l="0" t="0" r="0" b="0"/>
                  <wp:docPr id="5"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4"/>
                          </pic:cNvPr>
                          <pic:cNvPicPr/>
                        </pic:nvPicPr>
                        <pic:blipFill>
                          <a:blip r:embed="rId25">
                            <a:extLst>
                              <a:ext uri="{96DAC541-7B7A-43D3-8B79-37D633B846F1}">
                                <asvg:svgBlip xmlns:asvg="http://schemas.microsoft.com/office/drawing/2016/SVG/main" r:embed="rId26"/>
                              </a:ext>
                            </a:extLst>
                          </a:blip>
                          <a:srcRect/>
                          <a:stretch>
                            <a:fillRect/>
                          </a:stretch>
                        </pic:blipFill>
                        <pic:spPr>
                          <a:xfrm>
                            <a:off x="0" y="0"/>
                            <a:ext cx="1113576" cy="1113576"/>
                          </a:xfrm>
                          <a:prstGeom prst="rect">
                            <a:avLst/>
                          </a:prstGeom>
                        </pic:spPr>
                      </pic:pic>
                    </a:graphicData>
                  </a:graphic>
                </wp:inline>
              </w:drawing>
            </w:r>
            <w:r w:rsidRPr="00572B90">
              <w:rPr>
                <w:lang w:val="ru-RU"/>
              </w:rPr>
              <w:t xml:space="preserve"> ИК21 МСЭ-T</w:t>
            </w:r>
          </w:p>
        </w:tc>
      </w:tr>
      <w:tr w:rsidR="00A41117" w:rsidRPr="00572B90" w14:paraId="5B534809" w14:textId="77777777" w:rsidTr="00FC77DD">
        <w:trPr>
          <w:cantSplit/>
          <w:trHeight w:val="227"/>
        </w:trPr>
        <w:tc>
          <w:tcPr>
            <w:tcW w:w="6663" w:type="dxa"/>
            <w:vMerge/>
          </w:tcPr>
          <w:p w14:paraId="15DFC98D" w14:textId="77777777" w:rsidR="00A41117" w:rsidRPr="00572B90" w:rsidRDefault="00A41117" w:rsidP="00FC77DD">
            <w:pPr>
              <w:spacing w:before="480"/>
              <w:rPr>
                <w:rFonts w:cstheme="minorHAnsi"/>
                <w:szCs w:val="22"/>
                <w:lang w:val="ru-RU"/>
              </w:rPr>
            </w:pPr>
          </w:p>
        </w:tc>
        <w:tc>
          <w:tcPr>
            <w:tcW w:w="3118" w:type="dxa"/>
            <w:tcBorders>
              <w:left w:val="single" w:sz="4" w:space="0" w:color="auto"/>
              <w:bottom w:val="single" w:sz="4" w:space="0" w:color="auto"/>
              <w:right w:val="single" w:sz="4" w:space="0" w:color="auto"/>
            </w:tcBorders>
            <w:vAlign w:val="center"/>
          </w:tcPr>
          <w:p w14:paraId="4543F679" w14:textId="77777777" w:rsidR="00A41117" w:rsidRPr="00572B90" w:rsidRDefault="00A41117" w:rsidP="00FC77DD">
            <w:pPr>
              <w:spacing w:before="0"/>
              <w:jc w:val="center"/>
              <w:rPr>
                <w:rFonts w:eastAsia="SimSun" w:cstheme="minorHAnsi"/>
                <w:szCs w:val="22"/>
                <w:lang w:val="ru-RU"/>
              </w:rPr>
            </w:pPr>
            <w:r w:rsidRPr="00572B90">
              <w:rPr>
                <w:lang w:val="ru-RU"/>
              </w:rPr>
              <w:t>Последняя информация о собрании</w:t>
            </w:r>
          </w:p>
        </w:tc>
      </w:tr>
    </w:tbl>
    <w:p w14:paraId="24FF776F" w14:textId="77777777" w:rsidR="00A41117" w:rsidRPr="00572B90" w:rsidRDefault="00A41117" w:rsidP="00A41117">
      <w:pPr>
        <w:spacing w:before="480"/>
        <w:rPr>
          <w:lang w:val="ru-RU"/>
        </w:rPr>
      </w:pPr>
      <w:r w:rsidRPr="00572B90">
        <w:rPr>
          <w:b/>
          <w:bCs/>
          <w:lang w:val="ru-RU"/>
        </w:rPr>
        <w:t>Приложения</w:t>
      </w:r>
      <w:r w:rsidRPr="00572B90">
        <w:rPr>
          <w:lang w:val="ru-RU"/>
        </w:rPr>
        <w:t>: 3</w:t>
      </w:r>
    </w:p>
    <w:p w14:paraId="62C51B5D" w14:textId="3EB7A583" w:rsidR="00320FE3" w:rsidRPr="00572B90" w:rsidRDefault="00320FE3">
      <w:pPr>
        <w:tabs>
          <w:tab w:val="clear" w:pos="794"/>
          <w:tab w:val="clear" w:pos="1191"/>
          <w:tab w:val="clear" w:pos="1588"/>
          <w:tab w:val="clear" w:pos="1985"/>
        </w:tabs>
        <w:spacing w:before="0"/>
        <w:rPr>
          <w:lang w:val="ru-RU"/>
        </w:rPr>
      </w:pPr>
      <w:r w:rsidRPr="00572B90">
        <w:rPr>
          <w:lang w:val="ru-RU"/>
        </w:rPr>
        <w:br w:type="page"/>
      </w:r>
    </w:p>
    <w:p w14:paraId="49BC64D0" w14:textId="3658A7B2" w:rsidR="00A41117" w:rsidRPr="00572B90" w:rsidRDefault="00A41117" w:rsidP="00A41117">
      <w:pPr>
        <w:pStyle w:val="AnnexNo"/>
        <w:rPr>
          <w:lang w:val="ru-RU"/>
        </w:rPr>
      </w:pPr>
      <w:r w:rsidRPr="00572B90">
        <w:rPr>
          <w:lang w:val="ru-RU"/>
        </w:rPr>
        <w:lastRenderedPageBreak/>
        <w:t>ПРИЛОЖЕНИЕ A</w:t>
      </w:r>
    </w:p>
    <w:p w14:paraId="5B746B15" w14:textId="77777777" w:rsidR="00A41117" w:rsidRPr="00572B90" w:rsidRDefault="00A41117" w:rsidP="00A41117">
      <w:pPr>
        <w:pStyle w:val="Annextitle0"/>
        <w:rPr>
          <w:lang w:val="ru-RU"/>
        </w:rPr>
      </w:pPr>
      <w:r w:rsidRPr="00572B90">
        <w:rPr>
          <w:lang w:val="ru-RU"/>
        </w:rPr>
        <w:t>Практическая информация о собрании</w:t>
      </w:r>
    </w:p>
    <w:p w14:paraId="1C3CF792" w14:textId="77777777" w:rsidR="00A41117" w:rsidRPr="00572B90" w:rsidRDefault="00A41117" w:rsidP="00A41117">
      <w:pPr>
        <w:tabs>
          <w:tab w:val="left" w:pos="1418"/>
          <w:tab w:val="left" w:pos="1702"/>
          <w:tab w:val="left" w:pos="2160"/>
        </w:tabs>
        <w:spacing w:after="120"/>
        <w:ind w:right="91"/>
        <w:jc w:val="center"/>
        <w:rPr>
          <w:b/>
          <w:bCs/>
          <w:caps/>
          <w:lang w:val="ru-RU"/>
        </w:rPr>
      </w:pPr>
      <w:r w:rsidRPr="00572B90">
        <w:rPr>
          <w:b/>
          <w:bCs/>
          <w:caps/>
          <w:lang w:val="ru-RU"/>
        </w:rPr>
        <w:t>Методы и средства работы</w:t>
      </w:r>
    </w:p>
    <w:p w14:paraId="69F267F0" w14:textId="22BDDB5C" w:rsidR="00A41117" w:rsidRPr="00572B90" w:rsidRDefault="00A41117" w:rsidP="00A41117">
      <w:pPr>
        <w:pStyle w:val="Normalaftertitle"/>
        <w:spacing w:before="120"/>
        <w:rPr>
          <w:rFonts w:cstheme="minorHAnsi"/>
          <w:szCs w:val="22"/>
          <w:lang w:val="ru-RU"/>
        </w:rPr>
      </w:pPr>
      <w:r w:rsidRPr="00572B90">
        <w:rPr>
          <w:rFonts w:cstheme="minorHAnsi"/>
          <w:b/>
          <w:bCs/>
          <w:szCs w:val="22"/>
          <w:lang w:val="ru-RU"/>
        </w:rPr>
        <w:t>ПРЕДЕЛЬНЫЕ СРОКИ ПРЕДСТАВЛЕНИЯ ВКЛАДОВ</w:t>
      </w:r>
      <w:r w:rsidRPr="00572B90">
        <w:rPr>
          <w:rFonts w:cstheme="minorHAnsi"/>
          <w:szCs w:val="22"/>
          <w:lang w:val="ru-RU"/>
        </w:rPr>
        <w:t xml:space="preserve">: В связи с нерабочим периодом </w:t>
      </w:r>
      <w:r w:rsidRPr="00572B90">
        <w:rPr>
          <w:rFonts w:cstheme="minorHAnsi"/>
          <w:color w:val="000000"/>
          <w:szCs w:val="22"/>
          <w:lang w:val="ru-RU"/>
        </w:rPr>
        <w:t>МСЭ в конце года</w:t>
      </w:r>
      <w:r w:rsidRPr="00572B90">
        <w:rPr>
          <w:rFonts w:cstheme="minorHAnsi"/>
          <w:color w:val="000000"/>
          <w:szCs w:val="22"/>
          <w:shd w:val="clear" w:color="auto" w:fill="F0F0F0"/>
          <w:lang w:val="ru-RU"/>
        </w:rPr>
        <w:t xml:space="preserve"> </w:t>
      </w:r>
      <w:r w:rsidRPr="00572B90">
        <w:rPr>
          <w:rFonts w:cstheme="minorHAnsi"/>
          <w:szCs w:val="22"/>
          <w:lang w:val="ru-RU"/>
        </w:rPr>
        <w:t>предельным сроком представления вкладов для этого собрания в порядке исключения был установлен первый рабочий день МСЭ в 2025 году. Вклады будут опубликованы на веб-сайте 21</w:t>
      </w:r>
      <w:r w:rsidR="00DA6CD0" w:rsidRPr="00572B90">
        <w:rPr>
          <w:rFonts w:cstheme="minorHAnsi"/>
          <w:szCs w:val="22"/>
          <w:lang w:val="ru-RU"/>
        </w:rPr>
        <w:t>­</w:t>
      </w:r>
      <w:r w:rsidRPr="00572B90">
        <w:rPr>
          <w:rFonts w:cstheme="minorHAnsi"/>
          <w:szCs w:val="22"/>
          <w:lang w:val="ru-RU"/>
        </w:rPr>
        <w:t>й</w:t>
      </w:r>
      <w:r w:rsidR="00DA6CD0" w:rsidRPr="00572B90">
        <w:rPr>
          <w:rFonts w:cstheme="minorHAnsi"/>
          <w:szCs w:val="22"/>
          <w:lang w:val="ru-RU"/>
        </w:rPr>
        <w:t> </w:t>
      </w:r>
      <w:r w:rsidRPr="00572B90">
        <w:rPr>
          <w:rFonts w:cstheme="minorHAnsi"/>
          <w:szCs w:val="22"/>
          <w:lang w:val="ru-RU"/>
        </w:rPr>
        <w:t xml:space="preserve">Исследовательской комиссии, и, следовательно, они должны быть получены БСЭ </w:t>
      </w:r>
      <w:r w:rsidRPr="00572B90">
        <w:rPr>
          <w:rFonts w:cstheme="minorHAnsi"/>
          <w:b/>
          <w:bCs/>
          <w:szCs w:val="22"/>
          <w:lang w:val="ru-RU"/>
        </w:rPr>
        <w:t>не позднее 2 января 2025 года</w:t>
      </w:r>
      <w:r w:rsidRPr="00572B90">
        <w:rPr>
          <w:rFonts w:cstheme="minorHAnsi"/>
          <w:szCs w:val="22"/>
          <w:lang w:val="ru-RU"/>
        </w:rPr>
        <w:t>. Как обычно, вклады, полученные не позднее чем за два месяца до начала работы собрания, если потребуется, могут быть переведены.</w:t>
      </w:r>
    </w:p>
    <w:p w14:paraId="138A6278" w14:textId="68950E25" w:rsidR="00A41117" w:rsidRPr="00572B90" w:rsidRDefault="00A41117" w:rsidP="00A41117">
      <w:pPr>
        <w:spacing w:after="120"/>
        <w:rPr>
          <w:rFonts w:eastAsia="SimSun"/>
          <w:b/>
          <w:bCs/>
          <w:szCs w:val="22"/>
          <w:lang w:val="ru-RU"/>
        </w:rPr>
      </w:pPr>
      <w:r w:rsidRPr="00572B90">
        <w:rPr>
          <w:b/>
          <w:bCs/>
          <w:lang w:val="ru-RU"/>
        </w:rPr>
        <w:t>ПРЕДСТАВЛЕНИЕ ДОКУМЕНТОВ И ДОСТУП К ДОКУМЕНТАМ</w:t>
      </w:r>
      <w:r w:rsidRPr="00572B90">
        <w:rPr>
          <w:lang w:val="ru-RU"/>
        </w:rPr>
        <w:t>: Собрание будет проходить на безбумажной основе. Вклады Членов следует представлять, используя опцию "</w:t>
      </w:r>
      <w:hyperlink r:id="rId27" w:history="1">
        <w:r w:rsidRPr="00572B90">
          <w:rPr>
            <w:rStyle w:val="Hyperlink"/>
            <w:lang w:val="ru-RU"/>
          </w:rPr>
          <w:t>Непосредственное размещение документов</w:t>
        </w:r>
      </w:hyperlink>
      <w:r w:rsidRPr="00572B90">
        <w:rPr>
          <w:lang w:val="ru-RU"/>
        </w:rPr>
        <w:t xml:space="preserve">"; проекты временных документов (TD) следует представлять по электронной почте в секретариат исследовательских комиссий, используя </w:t>
      </w:r>
      <w:hyperlink r:id="rId28" w:history="1">
        <w:r w:rsidRPr="00572B90">
          <w:rPr>
            <w:rStyle w:val="Hyperlink"/>
            <w:lang w:val="ru-RU"/>
          </w:rPr>
          <w:t>соответствующий шаблон</w:t>
        </w:r>
      </w:hyperlink>
      <w:r w:rsidRPr="00572B90">
        <w:rPr>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29" w:history="1">
        <w:r w:rsidRPr="00572B90">
          <w:rPr>
            <w:rStyle w:val="Hyperlink"/>
            <w:lang w:val="ru-RU"/>
          </w:rPr>
          <w:t>учетную запись пользователя МСЭ</w:t>
        </w:r>
      </w:hyperlink>
      <w:r w:rsidRPr="00572B90">
        <w:rPr>
          <w:lang w:val="ru-RU"/>
        </w:rPr>
        <w:t xml:space="preserve"> с доступом к TIES.</w:t>
      </w:r>
    </w:p>
    <w:p w14:paraId="3EF047DF" w14:textId="77777777" w:rsidR="00A41117" w:rsidRPr="00572B90" w:rsidRDefault="00A41117" w:rsidP="00A41117">
      <w:pPr>
        <w:rPr>
          <w:lang w:val="ru-RU"/>
        </w:rPr>
      </w:pPr>
      <w:r w:rsidRPr="00572B90">
        <w:rPr>
          <w:b/>
          <w:bCs/>
          <w:lang w:val="ru-RU"/>
        </w:rPr>
        <w:t>УСТНЫЙ ПЕРЕВОД:</w:t>
      </w:r>
      <w:r w:rsidRPr="00572B90">
        <w:rPr>
          <w:lang w:val="ru-RU"/>
        </w:rPr>
        <w:t xml:space="preserve"> Ввиду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572B90">
        <w:rPr>
          <w:b/>
          <w:bCs/>
          <w:lang w:val="ru-RU"/>
        </w:rPr>
        <w:t>не позднее чем за шесть недель до первого дня работы собрания</w:t>
      </w:r>
      <w:r w:rsidRPr="00572B90">
        <w:rPr>
          <w:lang w:val="ru-RU"/>
        </w:rPr>
        <w:t>.</w:t>
      </w:r>
    </w:p>
    <w:p w14:paraId="23020B48" w14:textId="77777777" w:rsidR="00A41117" w:rsidRPr="00572B90" w:rsidRDefault="00A41117" w:rsidP="00A41117">
      <w:pPr>
        <w:rPr>
          <w:szCs w:val="22"/>
          <w:lang w:val="ru-RU"/>
        </w:rPr>
      </w:pPr>
      <w:r w:rsidRPr="00572B90">
        <w:rPr>
          <w:lang w:val="ru-RU"/>
        </w:rPr>
        <w:t xml:space="preserve">Делегаты могут воспользоваться средствами </w:t>
      </w:r>
      <w:r w:rsidRPr="00572B90">
        <w:rPr>
          <w:b/>
          <w:bCs/>
          <w:lang w:val="ru-RU"/>
        </w:rPr>
        <w:t>БЕСПРОВОДНОЙ ЛВС</w:t>
      </w:r>
      <w:r w:rsidRPr="00572B90">
        <w:rPr>
          <w:lang w:val="ru-RU"/>
        </w:rPr>
        <w:t>, расположенными во всех залах заседаний МСЭ. Подробная информация представлена на месте и на веб-сайте МСЭ-Т (</w:t>
      </w:r>
      <w:hyperlink r:id="rId30" w:history="1">
        <w:r w:rsidRPr="00572B90">
          <w:rPr>
            <w:rStyle w:val="Hyperlink"/>
            <w:szCs w:val="22"/>
            <w:lang w:val="ru-RU"/>
          </w:rPr>
          <w:t>https://www.itu.int/en/general-secretariat/ICT-Services/Pages/default.aspx</w:t>
        </w:r>
      </w:hyperlink>
      <w:r w:rsidRPr="00572B90">
        <w:rPr>
          <w:lang w:val="ru-RU"/>
        </w:rPr>
        <w:t>).</w:t>
      </w:r>
    </w:p>
    <w:p w14:paraId="207797C2" w14:textId="77777777" w:rsidR="00A41117" w:rsidRPr="00572B90" w:rsidRDefault="00A41117" w:rsidP="00A41117">
      <w:pPr>
        <w:spacing w:after="120"/>
        <w:rPr>
          <w:rFonts w:eastAsia="SimSun"/>
          <w:lang w:val="ru-RU"/>
        </w:rPr>
      </w:pPr>
      <w:r w:rsidRPr="00572B90">
        <w:rPr>
          <w:b/>
          <w:bCs/>
          <w:lang w:val="ru-RU"/>
        </w:rPr>
        <w:t>ЯЧЕЙКИ С ЭЛЕКТРОННЫМ ЗАМКОМ</w:t>
      </w:r>
      <w:r w:rsidRPr="00572B90">
        <w:rPr>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(ground) этаже здания "Монбрийан".</w:t>
      </w:r>
    </w:p>
    <w:p w14:paraId="2705B5B6" w14:textId="0AB0FCCB" w:rsidR="00A41117" w:rsidRPr="00572B90" w:rsidRDefault="00A41117" w:rsidP="00A41117">
      <w:pPr>
        <w:rPr>
          <w:lang w:val="ru-RU"/>
        </w:rPr>
      </w:pPr>
      <w:r w:rsidRPr="00572B90">
        <w:rPr>
          <w:b/>
          <w:bCs/>
          <w:lang w:val="ru-RU"/>
        </w:rPr>
        <w:t>ПРИНТЕРЫ</w:t>
      </w:r>
      <w:r w:rsidRPr="00572B90">
        <w:rPr>
          <w:lang w:val="ru-RU"/>
        </w:rPr>
        <w:t xml:space="preserve"> расположены в зонах отдыха для делегатов и вблизи всех </w:t>
      </w:r>
      <w:hyperlink r:id="rId31" w:history="1">
        <w:r w:rsidRPr="00572B90">
          <w:rPr>
            <w:rStyle w:val="Hyperlink"/>
            <w:lang w:val="ru-RU"/>
          </w:rPr>
          <w:t>основных залов заседаний</w:t>
        </w:r>
      </w:hyperlink>
      <w:r w:rsidRPr="00572B90">
        <w:rPr>
          <w:lang w:val="ru-RU"/>
        </w:rPr>
        <w:t>. Для</w:t>
      </w:r>
      <w:r w:rsidR="00320FE3" w:rsidRPr="00572B90">
        <w:rPr>
          <w:lang w:val="ru-RU"/>
        </w:rPr>
        <w:t> </w:t>
      </w:r>
      <w:r w:rsidRPr="00572B90">
        <w:rPr>
          <w:lang w:val="ru-RU"/>
        </w:rPr>
        <w:t xml:space="preserve">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приведены по адресу: </w:t>
      </w:r>
      <w:hyperlink r:id="rId32" w:history="1">
        <w:r w:rsidRPr="00572B90">
          <w:rPr>
            <w:rStyle w:val="Hyperlink"/>
            <w:lang w:val="ru-RU"/>
          </w:rPr>
          <w:t>https://itu.int/go/e-print</w:t>
        </w:r>
      </w:hyperlink>
      <w:r w:rsidRPr="00572B90">
        <w:rPr>
          <w:lang w:val="ru-RU"/>
        </w:rPr>
        <w:t>.</w:t>
      </w:r>
      <w:bookmarkStart w:id="0" w:name="_Hlk94878660"/>
      <w:bookmarkEnd w:id="0"/>
    </w:p>
    <w:p w14:paraId="2118BE7E" w14:textId="77777777" w:rsidR="00A41117" w:rsidRPr="00572B90" w:rsidRDefault="00A41117" w:rsidP="00A41117">
      <w:pPr>
        <w:rPr>
          <w:lang w:val="ru-RU"/>
        </w:rPr>
      </w:pPr>
      <w:r w:rsidRPr="00572B90">
        <w:rPr>
          <w:b/>
          <w:bCs/>
          <w:lang w:val="ru-RU"/>
        </w:rPr>
        <w:t>ПОРТАТИВНЫЕ КОМПЬЮТЕРЫ ДЛЯ ВРЕМЕННОГО ПОЛЬЗОВАНИЯ</w:t>
      </w:r>
      <w:r w:rsidRPr="00572B90">
        <w:rPr>
          <w:lang w:val="ru-RU"/>
        </w:rPr>
        <w:t xml:space="preserve"> доступны для делегатов в Службе помощи МСЭ (</w:t>
      </w:r>
      <w:hyperlink r:id="rId33" w:history="1">
        <w:r w:rsidRPr="00572B90">
          <w:rPr>
            <w:rStyle w:val="Hyperlink"/>
            <w:lang w:val="ru-RU"/>
          </w:rPr>
          <w:t>servicedesk@itu.int</w:t>
        </w:r>
      </w:hyperlink>
      <w:r w:rsidRPr="00572B90">
        <w:rPr>
          <w:lang w:val="ru-RU"/>
        </w:rPr>
        <w:t>); они предоставляются в порядке очередности.</w:t>
      </w:r>
    </w:p>
    <w:p w14:paraId="4D50A42A" w14:textId="77777777" w:rsidR="00A41117" w:rsidRPr="00572B90" w:rsidRDefault="00A41117" w:rsidP="00A41117">
      <w:pPr>
        <w:rPr>
          <w:szCs w:val="22"/>
          <w:lang w:val="ru-RU"/>
        </w:rPr>
      </w:pPr>
      <w:r w:rsidRPr="00572B90">
        <w:rPr>
          <w:b/>
          <w:bCs/>
          <w:lang w:val="ru-RU"/>
        </w:rPr>
        <w:t>ДИСТАНЦИОННОЕ УЧАСТИЕ</w:t>
      </w:r>
      <w:r w:rsidRPr="00572B90">
        <w:rPr>
          <w:lang w:val="ru-RU"/>
        </w:rPr>
        <w:t>: Дистанционное участие обеспечивается по принципу "максимальных усилий". На пленарных заседаниях исследовательской комиссии, посвященных открытию и закрытию собрания, будет обеспечиваться возможность интерактивного дистанционного участия. Согласно действующим в настоящее время положениям, решения будут приниматься делегатами, физически присутствующими в зале заседаний.</w:t>
      </w:r>
    </w:p>
    <w:p w14:paraId="29B6C889" w14:textId="77777777" w:rsidR="00A41117" w:rsidRPr="00572B90" w:rsidRDefault="00A41117" w:rsidP="00A41117">
      <w:pPr>
        <w:rPr>
          <w:szCs w:val="22"/>
          <w:lang w:val="ru-RU"/>
        </w:rPr>
      </w:pPr>
      <w:r w:rsidRPr="00572B90">
        <w:rPr>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дистанционного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временем в ходе сессий.</w:t>
      </w:r>
    </w:p>
    <w:p w14:paraId="6437EB1C" w14:textId="77777777" w:rsidR="00A41117" w:rsidRPr="00572B90" w:rsidRDefault="00A41117" w:rsidP="00A41117">
      <w:pPr>
        <w:rPr>
          <w:szCs w:val="22"/>
          <w:lang w:val="ru-RU"/>
        </w:rPr>
      </w:pPr>
      <w:r w:rsidRPr="00572B90">
        <w:rPr>
          <w:b/>
          <w:bCs/>
          <w:lang w:val="ru-RU"/>
        </w:rPr>
        <w:lastRenderedPageBreak/>
        <w:t>ДОСТУПНОСТЬ</w:t>
      </w:r>
      <w:r w:rsidRPr="00572B90">
        <w:rPr>
          <w:lang w:val="ru-RU"/>
        </w:rPr>
        <w:t xml:space="preserve">: По просьбе нуждающихся в этом лиц </w:t>
      </w:r>
      <w:r w:rsidRPr="00572B90">
        <w:rPr>
          <w:szCs w:val="22"/>
          <w:lang w:val="ru-RU"/>
        </w:rPr>
        <w:t xml:space="preserve">для сессий, на которых будут обсуждаться вопросы доступности (Вопрос о доступности и цифровом здравоохранении), </w:t>
      </w:r>
      <w:r w:rsidRPr="00572B90">
        <w:rPr>
          <w:lang w:val="ru-RU"/>
        </w:rPr>
        <w:t xml:space="preserve">возможен ввод субтитров и/или сурдоперевод в режиме реального времени, при условии наличия сурдопереводчиков и финансирования. Запрос на такие услуги обеспечения доступности должен быть сделан </w:t>
      </w:r>
      <w:r w:rsidRPr="00572B90">
        <w:rPr>
          <w:b/>
          <w:bCs/>
          <w:lang w:val="ru-RU"/>
        </w:rPr>
        <w:t>не позднее чем за два месяца до даты начала собрания</w:t>
      </w:r>
      <w:r w:rsidRPr="00572B90">
        <w:rPr>
          <w:lang w:val="ru-RU"/>
        </w:rPr>
        <w:t xml:space="preserve"> путем проставления отметки в соответствующей ячейке в форме регистрации.</w:t>
      </w:r>
    </w:p>
    <w:p w14:paraId="50438BFB" w14:textId="77777777" w:rsidR="00A41117" w:rsidRPr="00572B90" w:rsidRDefault="00A41117" w:rsidP="00A41117">
      <w:pPr>
        <w:tabs>
          <w:tab w:val="clear" w:pos="794"/>
          <w:tab w:val="clear" w:pos="1191"/>
          <w:tab w:val="clear" w:pos="1588"/>
          <w:tab w:val="clear" w:pos="1985"/>
        </w:tabs>
        <w:spacing w:before="240" w:after="120"/>
        <w:ind w:right="91"/>
        <w:jc w:val="center"/>
        <w:rPr>
          <w:b/>
          <w:bCs/>
          <w:szCs w:val="22"/>
          <w:lang w:val="ru-RU"/>
        </w:rPr>
      </w:pPr>
      <w:r w:rsidRPr="00572B90">
        <w:rPr>
          <w:b/>
          <w:bCs/>
          <w:lang w:val="ru-RU"/>
        </w:rPr>
        <w:t>ПРЕДВАРИТЕЛЬНАЯ РЕГИСТРАЦИЯ, НОВЫЕ ДЕЛЕГАТЫ, СТИПЕНДИИ И ВИЗОВАЯ ПОДДЕРЖКА</w:t>
      </w:r>
    </w:p>
    <w:p w14:paraId="4A5DEADC" w14:textId="77777777" w:rsidR="00A41117" w:rsidRPr="00572B90" w:rsidRDefault="00A41117" w:rsidP="00A41117">
      <w:pPr>
        <w:rPr>
          <w:b/>
          <w:bCs/>
          <w:szCs w:val="22"/>
          <w:lang w:val="ru-RU"/>
        </w:rPr>
      </w:pPr>
      <w:r w:rsidRPr="00572B90">
        <w:rPr>
          <w:b/>
          <w:bCs/>
          <w:lang w:val="ru-RU"/>
        </w:rPr>
        <w:t>ПРЕДВАРИТЕЛЬНАЯ РЕГИСТРАЦИЯ</w:t>
      </w:r>
      <w:r w:rsidRPr="00572B90">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572B90">
        <w:rPr>
          <w:b/>
          <w:bCs/>
          <w:lang w:val="ru-RU"/>
        </w:rPr>
        <w:t>не позднее чем за один месяц до начала собрания</w:t>
      </w:r>
      <w:r w:rsidRPr="00572B90">
        <w:rPr>
          <w:lang w:val="ru-RU"/>
        </w:rPr>
        <w:t xml:space="preserve">. Как указано в </w:t>
      </w:r>
      <w:hyperlink r:id="rId34" w:history="1">
        <w:r w:rsidRPr="00572B90">
          <w:rPr>
            <w:rStyle w:val="Hyperlink"/>
            <w:lang w:val="ru-RU"/>
          </w:rPr>
          <w:t>Циркуляре 68 БСЭ</w:t>
        </w:r>
      </w:hyperlink>
      <w:r w:rsidRPr="00572B90">
        <w:rPr>
          <w:lang w:val="ru-RU"/>
        </w:rPr>
        <w:t xml:space="preserve"> (2018 г.),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35" w:history="1">
        <w:r w:rsidRPr="00572B90">
          <w:rPr>
            <w:rStyle w:val="Hyperlink"/>
            <w:lang w:val="ru-RU"/>
          </w:rPr>
          <w:t>Циркуляре 118 БСЭ</w:t>
        </w:r>
      </w:hyperlink>
      <w:r w:rsidRPr="00572B90">
        <w:rPr>
          <w:lang w:val="ru-RU"/>
        </w:rPr>
        <w:t xml:space="preserve"> (2018 г.). Некоторые опции в регистрационной форме применимы только к Государствам-Членам, в том числе функция заявки на устный перевод и заявки на предоставление стипендий. Членам МСЭ предлагается, по мере возможности, включать в свои делегации женщин.</w:t>
      </w:r>
    </w:p>
    <w:p w14:paraId="1007C920" w14:textId="77777777" w:rsidR="00A41117" w:rsidRPr="00572B90" w:rsidRDefault="00A41117" w:rsidP="00A41117">
      <w:pPr>
        <w:rPr>
          <w:lang w:val="ru-RU"/>
        </w:rPr>
      </w:pPr>
      <w:r w:rsidRPr="00572B90">
        <w:rPr>
          <w:b/>
          <w:bCs/>
          <w:lang w:val="ru-RU"/>
        </w:rPr>
        <w:t>НОВЫМ ДЕЛЕГАТАМ</w:t>
      </w:r>
      <w:r w:rsidRPr="00572B90">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Желающие принять участие в этой программе могут обращаться по адресу: </w:t>
      </w:r>
      <w:hyperlink r:id="rId36" w:history="1">
        <w:r w:rsidRPr="00572B90">
          <w:rPr>
            <w:rStyle w:val="Hyperlink"/>
            <w:lang w:val="ru-RU"/>
          </w:rPr>
          <w:t>ITU-Tmembership@itu.int</w:t>
        </w:r>
      </w:hyperlink>
      <w:r w:rsidRPr="00572B90">
        <w:rPr>
          <w:lang w:val="ru-RU"/>
        </w:rPr>
        <w:t xml:space="preserve">. Краткое руководство для новых участников приведено </w:t>
      </w:r>
      <w:hyperlink r:id="rId37" w:history="1">
        <w:r w:rsidRPr="00572B90">
          <w:rPr>
            <w:rStyle w:val="Hyperlink"/>
            <w:lang w:val="ru-RU"/>
          </w:rPr>
          <w:t>здесь</w:t>
        </w:r>
      </w:hyperlink>
      <w:r w:rsidRPr="00572B90">
        <w:rPr>
          <w:lang w:val="ru-RU"/>
        </w:rPr>
        <w:t>.</w:t>
      </w:r>
    </w:p>
    <w:p w14:paraId="15BB83E1" w14:textId="394C8459" w:rsidR="00A41117" w:rsidRPr="00572B90" w:rsidRDefault="00A41117" w:rsidP="00A41117">
      <w:pPr>
        <w:rPr>
          <w:lang w:val="ru-RU"/>
        </w:rPr>
      </w:pPr>
      <w:r w:rsidRPr="00572B90">
        <w:rPr>
          <w:b/>
          <w:bCs/>
          <w:lang w:val="ru-RU"/>
        </w:rPr>
        <w:t>СТИПЕНДИИ</w:t>
      </w:r>
      <w:r w:rsidRPr="00572B90">
        <w:rPr>
          <w:lang w:val="ru-RU"/>
        </w:rPr>
        <w:t xml:space="preserve">: Для содействия участию представителей из </w:t>
      </w:r>
      <w:hyperlink r:id="rId38" w:history="1">
        <w:r w:rsidRPr="00572B90">
          <w:rPr>
            <w:rStyle w:val="Hyperlink"/>
            <w:lang w:val="ru-RU"/>
          </w:rPr>
          <w:t>отвечающих критериям стран</w:t>
        </w:r>
      </w:hyperlink>
      <w:r w:rsidRPr="00572B90">
        <w:rPr>
          <w:lang w:val="ru-RU"/>
        </w:rPr>
        <w:t xml:space="preserve"> </w:t>
      </w:r>
      <w:r w:rsidRPr="00572B90">
        <w:rPr>
          <w:rFonts w:ascii="Segoe UI" w:hAnsi="Segoe UI" w:cs="Segoe UI"/>
          <w:color w:val="000000"/>
          <w:sz w:val="20"/>
          <w:shd w:val="clear" w:color="auto" w:fill="FFFFFF"/>
          <w:lang w:val="ru-RU"/>
        </w:rPr>
        <w:t>могут быть предоставлены до двух частичных стипендий на страну, при условии наличия финансирования.</w:t>
      </w:r>
      <w:r w:rsidRPr="00572B90">
        <w:rPr>
          <w:lang w:val="ru-RU"/>
        </w:rPr>
        <w:t xml:space="preserve"> Частичная стипендия будет покрывать либо a) стоимость </w:t>
      </w:r>
      <w:r w:rsidRPr="00572B90">
        <w:rPr>
          <w:b/>
          <w:bCs/>
          <w:lang w:val="ru-RU"/>
        </w:rPr>
        <w:t>авиабилета</w:t>
      </w:r>
      <w:r w:rsidRPr="00572B90">
        <w:rPr>
          <w:lang w:val="ru-RU"/>
        </w:rPr>
        <w:t xml:space="preserve"> (один билет экономического класса в оба конца по наиболее прямому/экономичному маршруту из страны вылета до места проведения собрания), либо b) соответствующие </w:t>
      </w:r>
      <w:r w:rsidRPr="00572B90">
        <w:rPr>
          <w:b/>
          <w:bCs/>
          <w:lang w:val="ru-RU"/>
        </w:rPr>
        <w:t>суточные</w:t>
      </w:r>
      <w:r w:rsidRPr="00572B90">
        <w:rPr>
          <w:lang w:val="ru-RU"/>
        </w:rPr>
        <w:t xml:space="preserve"> (предназначенные для покрытия расходов на проживание, питание и непредвиденных расходов). В случае представления запроса на две частичные стипендии, </w:t>
      </w:r>
      <w:r w:rsidRPr="00572B90">
        <w:rPr>
          <w:i/>
          <w:iCs/>
          <w:lang w:val="ru-RU"/>
        </w:rPr>
        <w:t>по крайней мере одна из них</w:t>
      </w:r>
      <w:r w:rsidRPr="00572B90">
        <w:rPr>
          <w:lang w:val="ru-RU"/>
        </w:rPr>
        <w:t xml:space="preserve"> должна покрывать расходы на </w:t>
      </w:r>
      <w:r w:rsidRPr="00572B90">
        <w:rPr>
          <w:i/>
          <w:iCs/>
          <w:lang w:val="ru-RU"/>
        </w:rPr>
        <w:t>авиабилет</w:t>
      </w:r>
      <w:r w:rsidRPr="00572B90">
        <w:rPr>
          <w:lang w:val="ru-RU"/>
        </w:rPr>
        <w:t>. Организация заявителя покрывает оставшуюся часть расходов на участие.</w:t>
      </w:r>
    </w:p>
    <w:p w14:paraId="55BF0B81" w14:textId="77777777" w:rsidR="00A41117" w:rsidRPr="00572B90" w:rsidRDefault="00A41117" w:rsidP="00A41117">
      <w:pPr>
        <w:rPr>
          <w:szCs w:val="22"/>
          <w:lang w:val="ru-RU"/>
        </w:rPr>
      </w:pPr>
      <w:r w:rsidRPr="00572B90">
        <w:rPr>
          <w:lang w:val="ru-RU"/>
        </w:rPr>
        <w:t>В соответствии с Резолюцией 213 (Дубай, 2018 г.) Полномочной конференции предлагается при представлении кандидатур на стипендии учитывать гендерный баланс и включение лиц с ограниченными возможностями и с особыми потребностями. Критерии для предоставления стипендий: доступный бюджет МСЭ; активное участие, включая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обеспечение гендерного баланса.</w:t>
      </w:r>
    </w:p>
    <w:p w14:paraId="1D29399E" w14:textId="4BE58D2D" w:rsidR="00A41117" w:rsidRPr="00572B90" w:rsidRDefault="00A41117" w:rsidP="00A41117">
      <w:pPr>
        <w:rPr>
          <w:b/>
          <w:bCs/>
          <w:lang w:val="ru-RU"/>
        </w:rPr>
      </w:pPr>
      <w:r w:rsidRPr="00572B90">
        <w:rPr>
          <w:lang w:val="ru-RU"/>
        </w:rPr>
        <w:t xml:space="preserve">Формы запроса размещена на </w:t>
      </w:r>
      <w:hyperlink r:id="rId39" w:history="1">
        <w:r w:rsidRPr="00572B90">
          <w:rPr>
            <w:rStyle w:val="Hyperlink"/>
            <w:lang w:val="ru-RU"/>
          </w:rPr>
          <w:t>домашней странице Исследовательской комиссии</w:t>
        </w:r>
      </w:hyperlink>
      <w:r w:rsidRPr="00572B90">
        <w:rPr>
          <w:lang w:val="ru-RU"/>
        </w:rPr>
        <w:t xml:space="preserve">. </w:t>
      </w:r>
      <w:r w:rsidRPr="00572B90">
        <w:rPr>
          <w:b/>
          <w:bCs/>
          <w:lang w:val="ru-RU"/>
        </w:rPr>
        <w:t>Запросы на предоставление стипендий должны быть получены не позднее 2 декабря 2024 года.</w:t>
      </w:r>
      <w:r w:rsidRPr="00572B90">
        <w:rPr>
          <w:lang w:val="ru-RU"/>
        </w:rPr>
        <w:t xml:space="preserve"> Их следует направлять по адресу электронной почты: </w:t>
      </w:r>
      <w:hyperlink r:id="rId40" w:history="1">
        <w:r w:rsidRPr="00572B90">
          <w:rPr>
            <w:rStyle w:val="Hyperlink"/>
            <w:lang w:val="ru-RU"/>
          </w:rPr>
          <w:t>fellowships@itu.int</w:t>
        </w:r>
      </w:hyperlink>
      <w:r w:rsidRPr="00572B90">
        <w:rPr>
          <w:lang w:val="ru-RU"/>
        </w:rPr>
        <w:t xml:space="preserve"> или по факсу: +41 22 730 5778. </w:t>
      </w:r>
      <w:r w:rsidRPr="00572B90">
        <w:rPr>
          <w:b/>
          <w:bCs/>
          <w:lang w:val="ru-RU"/>
        </w:rPr>
        <w:t>Для</w:t>
      </w:r>
      <w:r w:rsidR="00DA6CD0" w:rsidRPr="00572B90">
        <w:rPr>
          <w:b/>
          <w:bCs/>
          <w:lang w:val="ru-RU"/>
        </w:rPr>
        <w:t> </w:t>
      </w:r>
      <w:r w:rsidRPr="00572B90">
        <w:rPr>
          <w:b/>
          <w:bCs/>
          <w:lang w:val="ru-RU"/>
        </w:rPr>
        <w:t>направления запроса на предоставление стипендии необходима регистрация (утвержденная координатором)</w:t>
      </w:r>
      <w:r w:rsidRPr="00572B90">
        <w:rPr>
          <w:lang w:val="ru-RU"/>
        </w:rPr>
        <w:t>;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w:t>
      </w:r>
    </w:p>
    <w:p w14:paraId="51942F80" w14:textId="77777777" w:rsidR="00A41117" w:rsidRPr="00572B90" w:rsidRDefault="00A41117" w:rsidP="00A41117">
      <w:pPr>
        <w:rPr>
          <w:bCs/>
          <w:szCs w:val="22"/>
          <w:lang w:val="ru-RU"/>
        </w:rPr>
      </w:pPr>
      <w:r w:rsidRPr="00572B90">
        <w:rPr>
          <w:b/>
          <w:bCs/>
          <w:lang w:val="ru-RU"/>
        </w:rPr>
        <w:t>ВИЗОВАЯ ПОДДЕРЖКА</w:t>
      </w:r>
      <w:r w:rsidRPr="00572B90">
        <w:rPr>
          <w:lang w:val="ru-RU"/>
        </w:rPr>
        <w:t>: Если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Сроки получения визы могут быть разными, поэтому рекомендуется уточнить их непосредственно в соответствующем представительстве и подать заявление заранее.</w:t>
      </w:r>
    </w:p>
    <w:p w14:paraId="3CEF17D1" w14:textId="77777777" w:rsidR="00A41117" w:rsidRPr="00572B90" w:rsidRDefault="00A41117" w:rsidP="00A41117">
      <w:pPr>
        <w:spacing w:before="60"/>
        <w:rPr>
          <w:szCs w:val="22"/>
          <w:lang w:val="ru-RU"/>
        </w:rPr>
      </w:pPr>
      <w:r w:rsidRPr="00572B90">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Вследствие этого запросы следует делать путем отметки в </w:t>
      </w:r>
      <w:r w:rsidRPr="00572B90">
        <w:rPr>
          <w:lang w:val="ru-RU"/>
        </w:rPr>
        <w:lastRenderedPageBreak/>
        <w:t xml:space="preserve">соответствующей ячейке регистрационной формы </w:t>
      </w:r>
      <w:r w:rsidRPr="00572B90">
        <w:rPr>
          <w:b/>
          <w:bCs/>
          <w:lang w:val="ru-RU"/>
        </w:rPr>
        <w:t>не позднее чем за</w:t>
      </w:r>
      <w:r w:rsidRPr="00572B90">
        <w:rPr>
          <w:lang w:val="ru-RU"/>
        </w:rPr>
        <w:t xml:space="preserve"> </w:t>
      </w:r>
      <w:r w:rsidRPr="00572B90">
        <w:rPr>
          <w:b/>
          <w:bCs/>
          <w:lang w:val="ru-RU"/>
        </w:rPr>
        <w:t>один месяц</w:t>
      </w:r>
      <w:r w:rsidRPr="00572B90">
        <w:rPr>
          <w:lang w:val="ru-RU"/>
        </w:rPr>
        <w:t xml:space="preserve"> до начала собрания. Просьбы о предоставлении информации следует направлять в Секцию поездок МСЭ (</w:t>
      </w:r>
      <w:hyperlink r:id="rId41" w:history="1">
        <w:r w:rsidRPr="00572B90">
          <w:rPr>
            <w:rStyle w:val="Hyperlink"/>
            <w:bCs/>
            <w:szCs w:val="22"/>
            <w:lang w:val="ru-RU"/>
          </w:rPr>
          <w:t>travel@itu.int</w:t>
        </w:r>
      </w:hyperlink>
      <w:r w:rsidRPr="00572B90">
        <w:rPr>
          <w:lang w:val="ru-RU"/>
        </w:rPr>
        <w:t>) с пометкой "</w:t>
      </w:r>
      <w:r w:rsidRPr="00572B90">
        <w:rPr>
          <w:b/>
          <w:bCs/>
          <w:lang w:val="ru-RU"/>
        </w:rPr>
        <w:t>визовая поддержка</w:t>
      </w:r>
      <w:r w:rsidRPr="00572B90">
        <w:rPr>
          <w:lang w:val="ru-RU"/>
        </w:rPr>
        <w:t>" (</w:t>
      </w:r>
      <w:r w:rsidRPr="00572B90">
        <w:rPr>
          <w:b/>
          <w:bCs/>
          <w:lang w:val="ru-RU"/>
        </w:rPr>
        <w:t>visa support</w:t>
      </w:r>
      <w:r w:rsidRPr="00572B90">
        <w:rPr>
          <w:lang w:val="ru-RU"/>
        </w:rPr>
        <w:t>).</w:t>
      </w:r>
    </w:p>
    <w:p w14:paraId="3B71905B" w14:textId="77777777" w:rsidR="00A41117" w:rsidRPr="00572B90" w:rsidRDefault="00A41117" w:rsidP="00A41117">
      <w:pPr>
        <w:tabs>
          <w:tab w:val="clear" w:pos="794"/>
          <w:tab w:val="clear" w:pos="1191"/>
          <w:tab w:val="clear" w:pos="1588"/>
          <w:tab w:val="clear" w:pos="1985"/>
        </w:tabs>
        <w:spacing w:before="240" w:after="120"/>
        <w:ind w:right="91"/>
        <w:jc w:val="center"/>
        <w:rPr>
          <w:b/>
          <w:bCs/>
          <w:lang w:val="ru-RU"/>
        </w:rPr>
      </w:pPr>
      <w:r w:rsidRPr="00572B90">
        <w:rPr>
          <w:b/>
          <w:bCs/>
          <w:lang w:val="ru-RU"/>
        </w:rPr>
        <w:t>ПОСЕЩЕНИЕ ЖЕНЕВЫ: ГОСТИНИЦЫ, ОБЩЕСТВЕННЫЙ ТРАНСПОРТ</w:t>
      </w:r>
    </w:p>
    <w:p w14:paraId="0EBBCE53" w14:textId="1719AA3F" w:rsidR="00A41117" w:rsidRPr="00572B90" w:rsidRDefault="00A41117" w:rsidP="00A41117">
      <w:pPr>
        <w:pStyle w:val="Normalaftertitle"/>
        <w:spacing w:before="120"/>
        <w:rPr>
          <w:lang w:val="ru-RU"/>
        </w:rPr>
      </w:pPr>
      <w:r w:rsidRPr="00572B90">
        <w:rPr>
          <w:b/>
          <w:bCs/>
          <w:lang w:val="ru-RU"/>
        </w:rPr>
        <w:t>ПОСЕТИТЕЛИ ЖЕНЕВЫ</w:t>
      </w:r>
      <w:r w:rsidRPr="00572B90">
        <w:rPr>
          <w:lang w:val="ru-RU"/>
        </w:rPr>
        <w:t xml:space="preserve">: Практическая информация для делегатов, участвующих в собраниях МСЭ в Женеве, размещена по адресу: </w:t>
      </w:r>
      <w:hyperlink r:id="rId42">
        <w:r w:rsidRPr="00572B90">
          <w:rPr>
            <w:rStyle w:val="Hyperlink"/>
            <w:lang w:val="ru-RU"/>
          </w:rPr>
          <w:t>https://itu.int/en/delegates-corner</w:t>
        </w:r>
      </w:hyperlink>
      <w:r w:rsidRPr="00572B90">
        <w:rPr>
          <w:lang w:val="ru-RU"/>
        </w:rPr>
        <w:t>.</w:t>
      </w:r>
    </w:p>
    <w:p w14:paraId="55E702C5" w14:textId="77777777" w:rsidR="00A41117" w:rsidRPr="00C144D1" w:rsidRDefault="00A41117" w:rsidP="00A41117">
      <w:pPr>
        <w:spacing w:after="120"/>
        <w:rPr>
          <w:rStyle w:val="Hyperlink"/>
          <w:szCs w:val="22"/>
          <w:lang w:val="ru-RU"/>
        </w:rPr>
      </w:pPr>
      <w:r w:rsidRPr="00572B90">
        <w:rPr>
          <w:b/>
          <w:bCs/>
          <w:lang w:val="ru-RU"/>
        </w:rPr>
        <w:t>СКИДКИ В ГОСТИНИЦАХ</w:t>
      </w:r>
      <w:r w:rsidRPr="00572B90">
        <w:rPr>
          <w:lang w:val="ru-RU"/>
        </w:rPr>
        <w:t xml:space="preserve">: Ряд гостиниц в Женеве предлагают льготные тарифы для делегатов, участвующих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размещены по адресу: </w:t>
      </w:r>
      <w:hyperlink r:id="rId43" w:history="1">
        <w:r w:rsidRPr="00572B90">
          <w:rPr>
            <w:rStyle w:val="Hyperlink"/>
            <w:szCs w:val="22"/>
            <w:lang w:val="ru-RU"/>
          </w:rPr>
          <w:t>https://itu.int/travel/</w:t>
        </w:r>
      </w:hyperlink>
      <w:r w:rsidRPr="00572B90">
        <w:rPr>
          <w:lang w:val="ru-RU"/>
        </w:rPr>
        <w:t>.</w:t>
      </w:r>
    </w:p>
    <w:p w14:paraId="70678F64" w14:textId="77777777" w:rsidR="00AC4DA9" w:rsidRDefault="00A41117" w:rsidP="00AC4DA9">
      <w:pPr>
        <w:pStyle w:val="AnnexNo"/>
      </w:pPr>
      <w:r w:rsidRPr="00A41117">
        <w:rPr>
          <w:bCs/>
          <w:szCs w:val="22"/>
        </w:rPr>
        <w:br w:type="page"/>
      </w:r>
      <w:r w:rsidRPr="00BC46F7">
        <w:lastRenderedPageBreak/>
        <w:t>ANNEX B</w:t>
      </w:r>
    </w:p>
    <w:p w14:paraId="1A621763" w14:textId="702256C4" w:rsidR="00A41117" w:rsidRPr="00AC4DA9" w:rsidRDefault="00A41117" w:rsidP="00AC4DA9">
      <w:pPr>
        <w:pStyle w:val="Annextitle0"/>
      </w:pPr>
      <w:r w:rsidRPr="00AC4DA9">
        <w:t>Draft agenda of Study Group 21; Geneva, 13-24 January 2025</w:t>
      </w:r>
    </w:p>
    <w:tbl>
      <w:tblPr>
        <w:tblW w:w="9855" w:type="dxa"/>
        <w:jc w:val="center"/>
        <w:tblLayout w:type="fixed"/>
        <w:tblLook w:val="04A0" w:firstRow="1" w:lastRow="0" w:firstColumn="1" w:lastColumn="0" w:noHBand="0" w:noVBand="1"/>
      </w:tblPr>
      <w:tblGrid>
        <w:gridCol w:w="369"/>
        <w:gridCol w:w="8811"/>
        <w:gridCol w:w="675"/>
      </w:tblGrid>
      <w:tr w:rsidR="00A41117" w:rsidRPr="00B9432D" w14:paraId="10AD2DA5" w14:textId="77777777" w:rsidTr="00FC77DD">
        <w:trPr>
          <w:jc w:val="center"/>
        </w:trPr>
        <w:tc>
          <w:tcPr>
            <w:tcW w:w="369" w:type="dxa"/>
            <w:shd w:val="clear" w:color="auto" w:fill="D6E3BC" w:themeFill="accent3" w:themeFillTint="66"/>
            <w:hideMark/>
          </w:tcPr>
          <w:p w14:paraId="4027DFF2" w14:textId="77777777" w:rsidR="00A41117" w:rsidRPr="007B0216" w:rsidRDefault="00A41117" w:rsidP="00FC77DD">
            <w:pPr>
              <w:spacing w:before="80"/>
              <w:rPr>
                <w:b/>
                <w:bCs/>
                <w:sz w:val="20"/>
              </w:rPr>
            </w:pPr>
            <w:r w:rsidRPr="007B0216">
              <w:rPr>
                <w:b/>
                <w:bCs/>
                <w:sz w:val="20"/>
              </w:rPr>
              <w:t>#</w:t>
            </w:r>
          </w:p>
        </w:tc>
        <w:tc>
          <w:tcPr>
            <w:tcW w:w="8811" w:type="dxa"/>
            <w:shd w:val="clear" w:color="auto" w:fill="D6E3BC" w:themeFill="accent3" w:themeFillTint="66"/>
            <w:vAlign w:val="bottom"/>
            <w:hideMark/>
          </w:tcPr>
          <w:p w14:paraId="54C71C7B" w14:textId="77777777" w:rsidR="00A41117" w:rsidRPr="007B0216" w:rsidRDefault="00A41117" w:rsidP="00FC77DD">
            <w:pPr>
              <w:spacing w:before="80"/>
              <w:rPr>
                <w:b/>
                <w:bCs/>
                <w:sz w:val="20"/>
              </w:rPr>
            </w:pPr>
            <w:r w:rsidRPr="007B0216">
              <w:rPr>
                <w:b/>
                <w:bCs/>
                <w:sz w:val="20"/>
              </w:rPr>
              <w:t>Agenda items</w:t>
            </w:r>
          </w:p>
        </w:tc>
        <w:tc>
          <w:tcPr>
            <w:tcW w:w="675" w:type="dxa"/>
            <w:shd w:val="clear" w:color="auto" w:fill="D6E3BC" w:themeFill="accent3" w:themeFillTint="66"/>
          </w:tcPr>
          <w:p w14:paraId="759C8527" w14:textId="77777777" w:rsidR="00A41117" w:rsidRPr="007B0216" w:rsidRDefault="00A41117" w:rsidP="00FC77DD">
            <w:pPr>
              <w:tabs>
                <w:tab w:val="clear" w:pos="794"/>
                <w:tab w:val="clear" w:pos="1191"/>
              </w:tabs>
              <w:spacing w:before="80"/>
              <w:rPr>
                <w:b/>
                <w:bCs/>
                <w:sz w:val="20"/>
              </w:rPr>
            </w:pPr>
          </w:p>
        </w:tc>
      </w:tr>
      <w:tr w:rsidR="00A41117" w:rsidRPr="00B9432D" w14:paraId="3B61462B" w14:textId="77777777" w:rsidTr="00FC77DD">
        <w:trPr>
          <w:jc w:val="center"/>
        </w:trPr>
        <w:tc>
          <w:tcPr>
            <w:tcW w:w="369" w:type="dxa"/>
          </w:tcPr>
          <w:p w14:paraId="5EBCCBCF" w14:textId="77777777" w:rsidR="00A41117" w:rsidRPr="003D25C2" w:rsidRDefault="00A41117" w:rsidP="00A41117">
            <w:pPr>
              <w:numPr>
                <w:ilvl w:val="0"/>
                <w:numId w:val="29"/>
              </w:numPr>
              <w:spacing w:before="80"/>
              <w:ind w:left="357" w:hanging="357"/>
              <w:rPr>
                <w:sz w:val="20"/>
              </w:rPr>
            </w:pPr>
          </w:p>
        </w:tc>
        <w:tc>
          <w:tcPr>
            <w:tcW w:w="8811" w:type="dxa"/>
            <w:vAlign w:val="bottom"/>
            <w:hideMark/>
          </w:tcPr>
          <w:p w14:paraId="0BE3BF3C" w14:textId="77777777" w:rsidR="00A41117" w:rsidRPr="002773FE" w:rsidRDefault="00A41117" w:rsidP="00FC77DD">
            <w:pPr>
              <w:pStyle w:val="AgendaItem"/>
              <w:rPr>
                <w:rFonts w:ascii="Calibri" w:hAnsi="Calibri"/>
              </w:rPr>
            </w:pPr>
            <w:r w:rsidRPr="002773FE">
              <w:t>Opening of the SG</w:t>
            </w:r>
            <w:r>
              <w:rPr>
                <w:rFonts w:ascii="Calibri" w:hAnsi="Calibri"/>
              </w:rPr>
              <w:t>21</w:t>
            </w:r>
            <w:r w:rsidRPr="002773FE">
              <w:rPr>
                <w:rFonts w:ascii="Calibri" w:hAnsi="Calibri"/>
              </w:rPr>
              <w:t xml:space="preserve"> meeting</w:t>
            </w:r>
          </w:p>
          <w:p w14:paraId="3B2C1E04" w14:textId="77777777" w:rsidR="00A41117" w:rsidRPr="00CA645A" w:rsidRDefault="00A41117" w:rsidP="00A41117">
            <w:pPr>
              <w:pStyle w:val="AgendaItem"/>
              <w:numPr>
                <w:ilvl w:val="1"/>
                <w:numId w:val="29"/>
              </w:numPr>
              <w:ind w:left="513" w:hanging="513"/>
            </w:pPr>
            <w:r w:rsidRPr="00CA645A">
              <w:rPr>
                <w:rFonts w:cstheme="majorBidi"/>
                <w:lang w:eastAsia="ja-JP"/>
              </w:rPr>
              <w:t>Opening remarks</w:t>
            </w:r>
          </w:p>
          <w:p w14:paraId="2688424B" w14:textId="77777777" w:rsidR="00A41117" w:rsidRPr="003D25C2" w:rsidRDefault="00A41117" w:rsidP="00A41117">
            <w:pPr>
              <w:pStyle w:val="AgendaItem"/>
              <w:numPr>
                <w:ilvl w:val="1"/>
                <w:numId w:val="29"/>
              </w:numPr>
              <w:ind w:left="513" w:hanging="513"/>
              <w:rPr>
                <w:rFonts w:cstheme="majorBidi"/>
                <w:lang w:eastAsia="ja-JP"/>
              </w:rPr>
            </w:pPr>
            <w:r w:rsidRPr="003D25C2">
              <w:rPr>
                <w:rFonts w:cstheme="majorBidi"/>
                <w:lang w:eastAsia="ja-JP"/>
              </w:rPr>
              <w:t>Approval of the agenda</w:t>
            </w:r>
          </w:p>
          <w:p w14:paraId="5463EB9F" w14:textId="77777777" w:rsidR="00A41117" w:rsidRPr="003D25C2" w:rsidRDefault="00A41117" w:rsidP="00A41117">
            <w:pPr>
              <w:pStyle w:val="AgendaItem"/>
              <w:numPr>
                <w:ilvl w:val="1"/>
                <w:numId w:val="29"/>
              </w:numPr>
              <w:ind w:left="513" w:hanging="513"/>
              <w:rPr>
                <w:rFonts w:cstheme="majorBidi"/>
                <w:lang w:eastAsia="ja-JP"/>
              </w:rPr>
            </w:pPr>
            <w:r w:rsidRPr="003D25C2">
              <w:rPr>
                <w:rFonts w:cstheme="majorBidi"/>
                <w:lang w:eastAsia="ja-JP"/>
              </w:rPr>
              <w:t xml:space="preserve">Approval of the </w:t>
            </w:r>
            <w:r>
              <w:rPr>
                <w:rFonts w:cstheme="majorBidi"/>
                <w:lang w:eastAsia="ja-JP"/>
              </w:rPr>
              <w:t>meeting time schedule</w:t>
            </w:r>
          </w:p>
          <w:p w14:paraId="18530B54" w14:textId="77777777" w:rsidR="00A41117" w:rsidRPr="003D25C2" w:rsidRDefault="00A41117" w:rsidP="00A41117">
            <w:pPr>
              <w:pStyle w:val="AgendaItem"/>
              <w:numPr>
                <w:ilvl w:val="1"/>
                <w:numId w:val="29"/>
              </w:numPr>
              <w:ind w:left="513" w:hanging="513"/>
              <w:rPr>
                <w:rFonts w:cstheme="majorBidi"/>
                <w:lang w:eastAsia="ja-JP"/>
              </w:rPr>
            </w:pPr>
            <w:r w:rsidRPr="003D25C2">
              <w:rPr>
                <w:rFonts w:cstheme="majorBidi"/>
                <w:lang w:eastAsia="ja-JP"/>
              </w:rPr>
              <w:t>Document allocation</w:t>
            </w:r>
          </w:p>
          <w:p w14:paraId="44E663D1" w14:textId="77777777" w:rsidR="00A41117" w:rsidRPr="003D25C2" w:rsidRDefault="00A41117" w:rsidP="00A41117">
            <w:pPr>
              <w:pStyle w:val="AgendaItem"/>
              <w:numPr>
                <w:ilvl w:val="1"/>
                <w:numId w:val="29"/>
              </w:numPr>
              <w:ind w:left="513" w:hanging="513"/>
              <w:rPr>
                <w:rFonts w:cstheme="majorBidi"/>
                <w:lang w:eastAsia="ja-JP"/>
              </w:rPr>
            </w:pPr>
            <w:r w:rsidRPr="003D25C2">
              <w:rPr>
                <w:rFonts w:cstheme="majorBidi"/>
                <w:lang w:eastAsia="ja-JP"/>
              </w:rPr>
              <w:t>Incoming liaison statements</w:t>
            </w:r>
          </w:p>
          <w:p w14:paraId="55901BA5" w14:textId="77777777" w:rsidR="00A41117" w:rsidRPr="003D25C2" w:rsidRDefault="00A41117" w:rsidP="00A41117">
            <w:pPr>
              <w:pStyle w:val="AgendaItem"/>
              <w:numPr>
                <w:ilvl w:val="1"/>
                <w:numId w:val="29"/>
              </w:numPr>
              <w:ind w:left="513" w:hanging="513"/>
            </w:pPr>
            <w:r w:rsidRPr="003D25C2">
              <w:rPr>
                <w:rFonts w:cstheme="majorBidi"/>
                <w:lang w:eastAsia="ja-JP"/>
              </w:rPr>
              <w:t>Meeting facilities and useful information</w:t>
            </w:r>
          </w:p>
          <w:p w14:paraId="1481772A" w14:textId="77777777" w:rsidR="00A41117" w:rsidRPr="003D25C2" w:rsidRDefault="00A41117" w:rsidP="00A41117">
            <w:pPr>
              <w:pStyle w:val="AgendaItem"/>
              <w:numPr>
                <w:ilvl w:val="1"/>
                <w:numId w:val="29"/>
              </w:numPr>
              <w:ind w:left="513" w:hanging="513"/>
            </w:pPr>
            <w:r w:rsidRPr="003D25C2">
              <w:rPr>
                <w:rFonts w:cstheme="majorBidi"/>
                <w:lang w:eastAsia="ja-JP"/>
              </w:rPr>
              <w:t xml:space="preserve">Newcomers’ </w:t>
            </w:r>
            <w:r>
              <w:rPr>
                <w:rFonts w:cstheme="majorBidi"/>
                <w:lang w:eastAsia="ja-JP"/>
              </w:rPr>
              <w:t xml:space="preserve">training and </w:t>
            </w:r>
            <w:r w:rsidRPr="003D25C2">
              <w:rPr>
                <w:rFonts w:cstheme="majorBidi"/>
                <w:lang w:eastAsia="ja-JP"/>
              </w:rPr>
              <w:t>welcome pack</w:t>
            </w:r>
          </w:p>
        </w:tc>
        <w:tc>
          <w:tcPr>
            <w:tcW w:w="675" w:type="dxa"/>
          </w:tcPr>
          <w:p w14:paraId="45C54127" w14:textId="77777777" w:rsidR="00A41117" w:rsidRPr="003D25C2" w:rsidRDefault="00A41117" w:rsidP="00FC77DD">
            <w:pPr>
              <w:pStyle w:val="AgendaItem"/>
            </w:pPr>
          </w:p>
        </w:tc>
      </w:tr>
      <w:tr w:rsidR="00A41117" w:rsidRPr="00B9432D" w14:paraId="4D8BA0FF" w14:textId="77777777" w:rsidTr="00FC77DD">
        <w:trPr>
          <w:jc w:val="center"/>
        </w:trPr>
        <w:tc>
          <w:tcPr>
            <w:tcW w:w="369" w:type="dxa"/>
          </w:tcPr>
          <w:p w14:paraId="1DCDA0A9" w14:textId="77777777" w:rsidR="00A41117" w:rsidRPr="003D25C2" w:rsidRDefault="00A41117" w:rsidP="00A41117">
            <w:pPr>
              <w:numPr>
                <w:ilvl w:val="0"/>
                <w:numId w:val="29"/>
              </w:numPr>
              <w:spacing w:before="80"/>
              <w:ind w:left="357" w:hanging="357"/>
              <w:rPr>
                <w:sz w:val="20"/>
              </w:rPr>
            </w:pPr>
          </w:p>
        </w:tc>
        <w:tc>
          <w:tcPr>
            <w:tcW w:w="8811" w:type="dxa"/>
            <w:vAlign w:val="bottom"/>
          </w:tcPr>
          <w:p w14:paraId="74994058" w14:textId="77777777" w:rsidR="00A41117" w:rsidRDefault="00A41117" w:rsidP="00FC77DD">
            <w:pPr>
              <w:pStyle w:val="AgendaItem"/>
              <w:rPr>
                <w:rFonts w:ascii="Calibri" w:hAnsi="Calibri"/>
              </w:rPr>
            </w:pPr>
            <w:r w:rsidRPr="004F156D">
              <w:t xml:space="preserve">Approval of </w:t>
            </w:r>
            <w:r>
              <w:rPr>
                <w:rFonts w:ascii="Calibri" w:hAnsi="Calibri"/>
              </w:rPr>
              <w:t xml:space="preserve">SG21 </w:t>
            </w:r>
            <w:r w:rsidRPr="004F156D">
              <w:rPr>
                <w:rFonts w:ascii="Calibri" w:hAnsi="Calibri"/>
              </w:rPr>
              <w:t>Reports</w:t>
            </w:r>
          </w:p>
          <w:p w14:paraId="36465EB7" w14:textId="77777777" w:rsidR="00A41117" w:rsidRDefault="00A41117" w:rsidP="00A41117">
            <w:pPr>
              <w:pStyle w:val="AgendaItem"/>
              <w:numPr>
                <w:ilvl w:val="1"/>
                <w:numId w:val="29"/>
              </w:numPr>
              <w:ind w:left="513" w:hanging="513"/>
              <w:rPr>
                <w:rFonts w:cstheme="majorBidi"/>
                <w:lang w:eastAsia="ja-JP"/>
              </w:rPr>
            </w:pPr>
            <w:r w:rsidRPr="003D25C2">
              <w:rPr>
                <w:rFonts w:cstheme="majorBidi"/>
                <w:lang w:eastAsia="ja-JP"/>
              </w:rPr>
              <w:t>Approval of the previous SG9 Reports</w:t>
            </w:r>
            <w:r>
              <w:rPr>
                <w:rFonts w:cstheme="majorBidi"/>
                <w:lang w:eastAsia="ja-JP"/>
              </w:rPr>
              <w:t xml:space="preserve">: </w:t>
            </w:r>
            <w:r w:rsidRPr="00C41923">
              <w:rPr>
                <w:rFonts w:cstheme="majorBidi"/>
                <w:lang w:eastAsia="ja-JP"/>
              </w:rPr>
              <w:t>SG9-</w:t>
            </w:r>
            <w:hyperlink r:id="rId44" w:history="1">
              <w:r w:rsidRPr="00C41923">
                <w:rPr>
                  <w:rStyle w:val="Hyperlink"/>
                  <w:rFonts w:cstheme="majorBidi"/>
                  <w:lang w:eastAsia="ja-JP"/>
                </w:rPr>
                <w:t>R13 to R15</w:t>
              </w:r>
            </w:hyperlink>
            <w:r w:rsidRPr="00C41923">
              <w:rPr>
                <w:rFonts w:cstheme="majorBidi"/>
                <w:lang w:eastAsia="ja-JP"/>
              </w:rPr>
              <w:t xml:space="preserve"> (September 2024)</w:t>
            </w:r>
          </w:p>
          <w:p w14:paraId="44AC57F0" w14:textId="77777777" w:rsidR="00A41117" w:rsidRPr="002773FE" w:rsidRDefault="00A41117" w:rsidP="00A41117">
            <w:pPr>
              <w:pStyle w:val="AgendaItem"/>
              <w:numPr>
                <w:ilvl w:val="1"/>
                <w:numId w:val="29"/>
              </w:numPr>
              <w:ind w:left="513" w:hanging="513"/>
            </w:pPr>
            <w:r w:rsidRPr="003D25C2">
              <w:rPr>
                <w:rFonts w:cstheme="majorBidi"/>
                <w:lang w:eastAsia="ja-JP"/>
              </w:rPr>
              <w:t>Approval of the previous SG</w:t>
            </w:r>
            <w:r>
              <w:rPr>
                <w:rFonts w:cstheme="majorBidi"/>
                <w:lang w:eastAsia="ja-JP"/>
              </w:rPr>
              <w:t>16</w:t>
            </w:r>
            <w:r w:rsidRPr="003D25C2">
              <w:rPr>
                <w:rFonts w:cstheme="majorBidi"/>
                <w:lang w:eastAsia="ja-JP"/>
              </w:rPr>
              <w:t xml:space="preserve"> Reports</w:t>
            </w:r>
            <w:r>
              <w:rPr>
                <w:rFonts w:cstheme="majorBidi"/>
                <w:lang w:eastAsia="ja-JP"/>
              </w:rPr>
              <w:t xml:space="preserve">: </w:t>
            </w:r>
            <w:r w:rsidRPr="000F2686">
              <w:rPr>
                <w:rFonts w:cstheme="majorBidi"/>
                <w:lang w:eastAsia="ja-JP"/>
              </w:rPr>
              <w:t>SG16-</w:t>
            </w:r>
            <w:hyperlink r:id="rId45" w:history="1">
              <w:r w:rsidRPr="000F2686">
                <w:rPr>
                  <w:rStyle w:val="Hyperlink"/>
                  <w:rFonts w:cstheme="majorBidi"/>
                  <w:lang w:eastAsia="ja-JP"/>
                </w:rPr>
                <w:t>R23 to R27</w:t>
              </w:r>
            </w:hyperlink>
            <w:r w:rsidRPr="000F2686">
              <w:rPr>
                <w:rFonts w:cstheme="majorBidi"/>
                <w:lang w:eastAsia="ja-JP"/>
              </w:rPr>
              <w:t xml:space="preserve"> (April 2024), </w:t>
            </w:r>
            <w:hyperlink r:id="rId46" w:history="1">
              <w:r w:rsidRPr="000F2686">
                <w:rPr>
                  <w:rStyle w:val="Hyperlink"/>
                  <w:rFonts w:cstheme="majorBidi"/>
                  <w:lang w:eastAsia="ja-JP"/>
                </w:rPr>
                <w:t>R28 to R30</w:t>
              </w:r>
            </w:hyperlink>
            <w:r w:rsidRPr="000F2686">
              <w:rPr>
                <w:rFonts w:cstheme="majorBidi"/>
                <w:lang w:eastAsia="ja-JP"/>
              </w:rPr>
              <w:t xml:space="preserve"> (August 2024)</w:t>
            </w:r>
          </w:p>
        </w:tc>
        <w:tc>
          <w:tcPr>
            <w:tcW w:w="675" w:type="dxa"/>
          </w:tcPr>
          <w:p w14:paraId="22B67AA4" w14:textId="77777777" w:rsidR="00A41117" w:rsidRPr="003D25C2" w:rsidRDefault="00A41117" w:rsidP="00FC77DD">
            <w:pPr>
              <w:pStyle w:val="AgendaItem"/>
            </w:pPr>
          </w:p>
        </w:tc>
      </w:tr>
      <w:tr w:rsidR="00A41117" w:rsidRPr="00B9432D" w14:paraId="35C33442" w14:textId="77777777" w:rsidTr="00FC77DD">
        <w:trPr>
          <w:jc w:val="center"/>
        </w:trPr>
        <w:tc>
          <w:tcPr>
            <w:tcW w:w="369" w:type="dxa"/>
          </w:tcPr>
          <w:p w14:paraId="00AC320E" w14:textId="77777777" w:rsidR="00A41117" w:rsidRPr="003D25C2" w:rsidRDefault="00A41117" w:rsidP="00A41117">
            <w:pPr>
              <w:numPr>
                <w:ilvl w:val="0"/>
                <w:numId w:val="29"/>
              </w:numPr>
              <w:spacing w:before="80"/>
              <w:ind w:left="357" w:hanging="357"/>
              <w:rPr>
                <w:sz w:val="20"/>
              </w:rPr>
            </w:pPr>
          </w:p>
        </w:tc>
        <w:tc>
          <w:tcPr>
            <w:tcW w:w="8811" w:type="dxa"/>
            <w:vAlign w:val="bottom"/>
          </w:tcPr>
          <w:p w14:paraId="6908E746" w14:textId="77777777" w:rsidR="00A41117" w:rsidRDefault="00A41117" w:rsidP="00FC77DD">
            <w:pPr>
              <w:pStyle w:val="AgendaItem"/>
              <w:rPr>
                <w:rFonts w:cstheme="majorBidi"/>
              </w:rPr>
            </w:pPr>
            <w:r w:rsidRPr="00171C71">
              <w:rPr>
                <w:rFonts w:cstheme="majorBidi"/>
              </w:rPr>
              <w:t>Overview of WTSA-24 results</w:t>
            </w:r>
          </w:p>
          <w:p w14:paraId="159D5E5F" w14:textId="77777777" w:rsidR="00A41117" w:rsidRDefault="00A41117" w:rsidP="00A41117">
            <w:pPr>
              <w:pStyle w:val="AgendaItem"/>
              <w:numPr>
                <w:ilvl w:val="1"/>
                <w:numId w:val="29"/>
              </w:numPr>
              <w:ind w:left="513" w:hanging="513"/>
              <w:rPr>
                <w:rFonts w:cstheme="majorBidi"/>
              </w:rPr>
            </w:pPr>
            <w:r>
              <w:rPr>
                <w:rFonts w:cstheme="majorBidi"/>
              </w:rPr>
              <w:t xml:space="preserve">SG21 </w:t>
            </w:r>
            <w:r>
              <w:rPr>
                <w:rFonts w:cstheme="majorBidi"/>
                <w:lang w:eastAsia="ja-JP"/>
              </w:rPr>
              <w:t xml:space="preserve">mandate </w:t>
            </w:r>
            <w:r>
              <w:rPr>
                <w:rFonts w:cstheme="majorBidi"/>
              </w:rPr>
              <w:t>and Questions</w:t>
            </w:r>
          </w:p>
          <w:p w14:paraId="513A1DB4" w14:textId="77777777" w:rsidR="00A41117" w:rsidRPr="00803551" w:rsidRDefault="00A41117" w:rsidP="00A41117">
            <w:pPr>
              <w:pStyle w:val="AgendaItem"/>
              <w:numPr>
                <w:ilvl w:val="1"/>
                <w:numId w:val="29"/>
              </w:numPr>
              <w:ind w:left="513" w:hanging="513"/>
              <w:rPr>
                <w:rFonts w:cstheme="majorBidi"/>
              </w:rPr>
            </w:pPr>
            <w:r w:rsidRPr="003D25C2">
              <w:rPr>
                <w:rFonts w:cstheme="majorBidi"/>
                <w:lang w:eastAsia="ja-JP"/>
              </w:rPr>
              <w:t>SG</w:t>
            </w:r>
            <w:r>
              <w:rPr>
                <w:rFonts w:cstheme="majorBidi"/>
                <w:lang w:eastAsia="ja-JP"/>
              </w:rPr>
              <w:t>21</w:t>
            </w:r>
            <w:r w:rsidRPr="003D25C2">
              <w:rPr>
                <w:rFonts w:cstheme="majorBidi"/>
                <w:lang w:eastAsia="ja-JP"/>
              </w:rPr>
              <w:t xml:space="preserve"> </w:t>
            </w:r>
            <w:r>
              <w:rPr>
                <w:rFonts w:cstheme="majorBidi"/>
                <w:lang w:eastAsia="ja-JP"/>
              </w:rPr>
              <w:t>leadership</w:t>
            </w:r>
            <w:r w:rsidRPr="003D25C2">
              <w:rPr>
                <w:rFonts w:cstheme="majorBidi"/>
                <w:lang w:eastAsia="ja-JP"/>
              </w:rPr>
              <w:t xml:space="preserve"> team</w:t>
            </w:r>
          </w:p>
        </w:tc>
        <w:tc>
          <w:tcPr>
            <w:tcW w:w="675" w:type="dxa"/>
          </w:tcPr>
          <w:p w14:paraId="3D926F43" w14:textId="77777777" w:rsidR="00A41117" w:rsidRPr="003D25C2" w:rsidRDefault="00A41117" w:rsidP="00FC77DD">
            <w:pPr>
              <w:pStyle w:val="AgendaItem"/>
            </w:pPr>
          </w:p>
        </w:tc>
      </w:tr>
      <w:tr w:rsidR="00A41117" w:rsidRPr="00B9432D" w14:paraId="09E3DE62" w14:textId="77777777" w:rsidTr="00FC77DD">
        <w:trPr>
          <w:jc w:val="center"/>
        </w:trPr>
        <w:tc>
          <w:tcPr>
            <w:tcW w:w="369" w:type="dxa"/>
          </w:tcPr>
          <w:p w14:paraId="1CB8966E" w14:textId="77777777" w:rsidR="00A41117" w:rsidRPr="003D25C2" w:rsidRDefault="00A41117" w:rsidP="00A41117">
            <w:pPr>
              <w:numPr>
                <w:ilvl w:val="0"/>
                <w:numId w:val="29"/>
              </w:numPr>
              <w:spacing w:before="80"/>
              <w:ind w:left="357" w:hanging="357"/>
              <w:rPr>
                <w:sz w:val="20"/>
              </w:rPr>
            </w:pPr>
          </w:p>
        </w:tc>
        <w:tc>
          <w:tcPr>
            <w:tcW w:w="8811" w:type="dxa"/>
            <w:vAlign w:val="bottom"/>
          </w:tcPr>
          <w:p w14:paraId="706FB441" w14:textId="77777777" w:rsidR="00A41117" w:rsidRPr="003D25C2" w:rsidRDefault="00A41117" w:rsidP="00FC77DD">
            <w:pPr>
              <w:pStyle w:val="AgendaItem"/>
              <w:rPr>
                <w:rFonts w:cstheme="majorBidi"/>
              </w:rPr>
            </w:pPr>
            <w:r w:rsidRPr="003D25C2">
              <w:rPr>
                <w:rFonts w:cstheme="majorBidi"/>
              </w:rPr>
              <w:t>SG</w:t>
            </w:r>
            <w:r>
              <w:rPr>
                <w:rFonts w:cstheme="majorBidi"/>
              </w:rPr>
              <w:t>21</w:t>
            </w:r>
            <w:r w:rsidRPr="003D25C2">
              <w:rPr>
                <w:rFonts w:cstheme="majorBidi"/>
              </w:rPr>
              <w:t xml:space="preserve"> organization</w:t>
            </w:r>
          </w:p>
          <w:p w14:paraId="08630798" w14:textId="77777777" w:rsidR="00A41117" w:rsidRPr="003D25C2" w:rsidRDefault="00A41117" w:rsidP="00A41117">
            <w:pPr>
              <w:pStyle w:val="AgendaItem"/>
              <w:numPr>
                <w:ilvl w:val="1"/>
                <w:numId w:val="29"/>
              </w:numPr>
              <w:ind w:left="513" w:hanging="513"/>
              <w:rPr>
                <w:rFonts w:cstheme="majorBidi"/>
                <w:lang w:eastAsia="ja-JP"/>
              </w:rPr>
            </w:pPr>
            <w:r w:rsidRPr="003D25C2">
              <w:rPr>
                <w:rFonts w:cstheme="majorBidi"/>
                <w:lang w:eastAsia="ja-JP"/>
              </w:rPr>
              <w:t xml:space="preserve">Working party structure and </w:t>
            </w:r>
            <w:r>
              <w:rPr>
                <w:rFonts w:cstheme="majorBidi"/>
                <w:lang w:eastAsia="ja-JP"/>
              </w:rPr>
              <w:t>SG</w:t>
            </w:r>
            <w:r w:rsidRPr="003D25C2">
              <w:rPr>
                <w:rFonts w:cstheme="majorBidi"/>
                <w:lang w:eastAsia="ja-JP"/>
              </w:rPr>
              <w:t xml:space="preserve"> management</w:t>
            </w:r>
          </w:p>
          <w:p w14:paraId="5A270DEF" w14:textId="77777777" w:rsidR="00A41117" w:rsidRPr="007E2E0E" w:rsidRDefault="00A41117" w:rsidP="00A41117">
            <w:pPr>
              <w:pStyle w:val="AgendaItem"/>
              <w:numPr>
                <w:ilvl w:val="1"/>
                <w:numId w:val="29"/>
              </w:numPr>
              <w:ind w:left="513" w:hanging="513"/>
              <w:rPr>
                <w:rFonts w:cstheme="majorBidi"/>
                <w:lang w:eastAsia="ja-JP"/>
              </w:rPr>
            </w:pPr>
            <w:r w:rsidRPr="003D25C2">
              <w:rPr>
                <w:rFonts w:cstheme="majorBidi"/>
                <w:lang w:eastAsia="ja-JP"/>
              </w:rPr>
              <w:t>Rapporteurs and Associate</w:t>
            </w:r>
            <w:r>
              <w:rPr>
                <w:rFonts w:cstheme="majorBidi"/>
                <w:lang w:eastAsia="ja-JP"/>
              </w:rPr>
              <w:t xml:space="preserve"> Rapporteurs</w:t>
            </w:r>
          </w:p>
          <w:p w14:paraId="274E811D" w14:textId="77777777" w:rsidR="00A41117" w:rsidRPr="00171C71" w:rsidRDefault="00A41117" w:rsidP="00A41117">
            <w:pPr>
              <w:pStyle w:val="AgendaItem"/>
              <w:numPr>
                <w:ilvl w:val="1"/>
                <w:numId w:val="29"/>
              </w:numPr>
              <w:ind w:left="513" w:hanging="513"/>
              <w:rPr>
                <w:rFonts w:cstheme="majorBidi"/>
              </w:rPr>
            </w:pPr>
            <w:r w:rsidRPr="003D25C2">
              <w:rPr>
                <w:rFonts w:cstheme="majorBidi"/>
                <w:lang w:eastAsia="ja-JP"/>
              </w:rPr>
              <w:t>Liaison officers</w:t>
            </w:r>
          </w:p>
        </w:tc>
        <w:tc>
          <w:tcPr>
            <w:tcW w:w="675" w:type="dxa"/>
          </w:tcPr>
          <w:p w14:paraId="09BBEF9C" w14:textId="77777777" w:rsidR="00A41117" w:rsidRPr="003D25C2" w:rsidRDefault="00A41117" w:rsidP="00FC77DD">
            <w:pPr>
              <w:pStyle w:val="AgendaItem"/>
            </w:pPr>
          </w:p>
        </w:tc>
      </w:tr>
      <w:tr w:rsidR="00A41117" w:rsidRPr="00B9432D" w14:paraId="65A1E08C" w14:textId="77777777" w:rsidTr="00FC77DD">
        <w:trPr>
          <w:jc w:val="center"/>
        </w:trPr>
        <w:tc>
          <w:tcPr>
            <w:tcW w:w="369" w:type="dxa"/>
          </w:tcPr>
          <w:p w14:paraId="05D71D9D" w14:textId="77777777" w:rsidR="00A41117" w:rsidRPr="003D25C2" w:rsidRDefault="00A41117" w:rsidP="00A41117">
            <w:pPr>
              <w:numPr>
                <w:ilvl w:val="0"/>
                <w:numId w:val="29"/>
              </w:numPr>
              <w:spacing w:before="80"/>
              <w:ind w:left="357" w:hanging="357"/>
              <w:rPr>
                <w:sz w:val="20"/>
              </w:rPr>
            </w:pPr>
          </w:p>
        </w:tc>
        <w:tc>
          <w:tcPr>
            <w:tcW w:w="8811" w:type="dxa"/>
            <w:vAlign w:val="bottom"/>
          </w:tcPr>
          <w:p w14:paraId="2897B281" w14:textId="77777777" w:rsidR="00A41117" w:rsidRPr="00436AC6" w:rsidRDefault="00A41117" w:rsidP="00FC77DD">
            <w:pPr>
              <w:pStyle w:val="AgendaItem"/>
              <w:rPr>
                <w:rFonts w:cstheme="majorBidi"/>
              </w:rPr>
            </w:pPr>
            <w:r w:rsidRPr="00436AC6">
              <w:rPr>
                <w:rFonts w:cstheme="majorBidi"/>
              </w:rPr>
              <w:t>Status of texts</w:t>
            </w:r>
            <w:r>
              <w:rPr>
                <w:rFonts w:cstheme="majorBidi"/>
              </w:rPr>
              <w:t xml:space="preserve"> determined,</w:t>
            </w:r>
            <w:r w:rsidRPr="00436AC6">
              <w:rPr>
                <w:rFonts w:cstheme="majorBidi"/>
              </w:rPr>
              <w:t xml:space="preserve"> consented, agreed, deleted and current list of implementors guides</w:t>
            </w:r>
          </w:p>
        </w:tc>
        <w:tc>
          <w:tcPr>
            <w:tcW w:w="675" w:type="dxa"/>
          </w:tcPr>
          <w:p w14:paraId="5EA7C79E" w14:textId="77777777" w:rsidR="00A41117" w:rsidRPr="003D25C2" w:rsidRDefault="00A41117" w:rsidP="00FC77DD">
            <w:pPr>
              <w:pStyle w:val="AgendaItem"/>
            </w:pPr>
          </w:p>
        </w:tc>
      </w:tr>
      <w:tr w:rsidR="00A41117" w:rsidRPr="00B9432D" w14:paraId="45282D0D" w14:textId="77777777" w:rsidTr="00FC77DD">
        <w:trPr>
          <w:jc w:val="center"/>
        </w:trPr>
        <w:tc>
          <w:tcPr>
            <w:tcW w:w="369" w:type="dxa"/>
          </w:tcPr>
          <w:p w14:paraId="0E304722" w14:textId="77777777" w:rsidR="00A41117" w:rsidRPr="003D25C2" w:rsidRDefault="00A41117" w:rsidP="00A41117">
            <w:pPr>
              <w:numPr>
                <w:ilvl w:val="0"/>
                <w:numId w:val="29"/>
              </w:numPr>
              <w:spacing w:before="80"/>
              <w:ind w:left="357" w:hanging="357"/>
              <w:rPr>
                <w:sz w:val="20"/>
              </w:rPr>
            </w:pPr>
          </w:p>
        </w:tc>
        <w:tc>
          <w:tcPr>
            <w:tcW w:w="8811" w:type="dxa"/>
            <w:vAlign w:val="bottom"/>
          </w:tcPr>
          <w:p w14:paraId="6D25A8E2" w14:textId="77777777" w:rsidR="00A41117" w:rsidRPr="00436AC6" w:rsidRDefault="00A41117" w:rsidP="00FC77DD">
            <w:pPr>
              <w:pStyle w:val="AgendaItem"/>
              <w:rPr>
                <w:rFonts w:cstheme="majorBidi"/>
              </w:rPr>
            </w:pPr>
            <w:r>
              <w:rPr>
                <w:rFonts w:cstheme="majorBidi"/>
              </w:rPr>
              <w:t>TAP and AAP texts for approval at this meeting</w:t>
            </w:r>
          </w:p>
        </w:tc>
        <w:tc>
          <w:tcPr>
            <w:tcW w:w="675" w:type="dxa"/>
          </w:tcPr>
          <w:p w14:paraId="58CCD585" w14:textId="77777777" w:rsidR="00A41117" w:rsidRPr="003D25C2" w:rsidRDefault="00A41117" w:rsidP="00FC77DD">
            <w:pPr>
              <w:pStyle w:val="AgendaItem"/>
            </w:pPr>
          </w:p>
        </w:tc>
      </w:tr>
      <w:tr w:rsidR="00A41117" w:rsidRPr="00B9432D" w14:paraId="1058BF8C" w14:textId="77777777" w:rsidTr="00FC77DD">
        <w:trPr>
          <w:jc w:val="center"/>
        </w:trPr>
        <w:tc>
          <w:tcPr>
            <w:tcW w:w="369" w:type="dxa"/>
          </w:tcPr>
          <w:p w14:paraId="31552E7B" w14:textId="77777777" w:rsidR="00A41117" w:rsidRPr="003D25C2" w:rsidRDefault="00A41117" w:rsidP="00A41117">
            <w:pPr>
              <w:numPr>
                <w:ilvl w:val="0"/>
                <w:numId w:val="29"/>
              </w:numPr>
              <w:spacing w:before="80"/>
              <w:ind w:left="357" w:hanging="357"/>
              <w:rPr>
                <w:sz w:val="20"/>
              </w:rPr>
            </w:pPr>
          </w:p>
        </w:tc>
        <w:tc>
          <w:tcPr>
            <w:tcW w:w="8811" w:type="dxa"/>
            <w:vAlign w:val="bottom"/>
          </w:tcPr>
          <w:p w14:paraId="2BE4E799" w14:textId="77777777" w:rsidR="00A41117" w:rsidRPr="00436AC6" w:rsidRDefault="00A41117" w:rsidP="00FC77DD">
            <w:pPr>
              <w:pStyle w:val="AgendaItem"/>
            </w:pPr>
            <w:r w:rsidRPr="00436AC6">
              <w:t xml:space="preserve">Feedback and status reports on interim activities and </w:t>
            </w:r>
            <w:r w:rsidRPr="00025F41">
              <w:t>collaboration matters</w:t>
            </w:r>
          </w:p>
        </w:tc>
        <w:tc>
          <w:tcPr>
            <w:tcW w:w="675" w:type="dxa"/>
          </w:tcPr>
          <w:p w14:paraId="079593EE" w14:textId="77777777" w:rsidR="00A41117" w:rsidRPr="003D25C2" w:rsidRDefault="00A41117" w:rsidP="00FC77DD">
            <w:pPr>
              <w:pStyle w:val="AgendaItem"/>
            </w:pPr>
          </w:p>
        </w:tc>
      </w:tr>
      <w:tr w:rsidR="00A41117" w:rsidRPr="00B9432D" w14:paraId="68CD1411" w14:textId="77777777" w:rsidTr="00FC77DD">
        <w:trPr>
          <w:jc w:val="center"/>
        </w:trPr>
        <w:tc>
          <w:tcPr>
            <w:tcW w:w="369" w:type="dxa"/>
          </w:tcPr>
          <w:p w14:paraId="37B9062C" w14:textId="77777777" w:rsidR="00A41117" w:rsidRPr="003D25C2" w:rsidRDefault="00A41117" w:rsidP="00A41117">
            <w:pPr>
              <w:numPr>
                <w:ilvl w:val="0"/>
                <w:numId w:val="29"/>
              </w:numPr>
              <w:spacing w:before="80"/>
              <w:ind w:left="357" w:hanging="357"/>
              <w:rPr>
                <w:sz w:val="20"/>
              </w:rPr>
            </w:pPr>
          </w:p>
        </w:tc>
        <w:tc>
          <w:tcPr>
            <w:tcW w:w="8811" w:type="dxa"/>
            <w:vAlign w:val="bottom"/>
          </w:tcPr>
          <w:p w14:paraId="502E952F" w14:textId="77777777" w:rsidR="00A41117" w:rsidRPr="00436AC6" w:rsidRDefault="00A41117" w:rsidP="00FC77DD">
            <w:pPr>
              <w:pStyle w:val="AgendaItem"/>
              <w:rPr>
                <w:rFonts w:cstheme="majorBidi"/>
              </w:rPr>
            </w:pPr>
            <w:r w:rsidRPr="00436AC6">
              <w:t xml:space="preserve">Contributions for </w:t>
            </w:r>
            <w:r>
              <w:t xml:space="preserve">review at </w:t>
            </w:r>
            <w:r w:rsidRPr="00436AC6">
              <w:t>the opening plenary, if any</w:t>
            </w:r>
          </w:p>
        </w:tc>
        <w:tc>
          <w:tcPr>
            <w:tcW w:w="675" w:type="dxa"/>
          </w:tcPr>
          <w:p w14:paraId="261E05B1" w14:textId="77777777" w:rsidR="00A41117" w:rsidRPr="003D25C2" w:rsidRDefault="00A41117" w:rsidP="00FC77DD">
            <w:pPr>
              <w:pStyle w:val="AgendaItem"/>
            </w:pPr>
          </w:p>
        </w:tc>
      </w:tr>
      <w:tr w:rsidR="00A41117" w:rsidRPr="00B9432D" w14:paraId="49587DEB" w14:textId="77777777" w:rsidTr="00FC77DD">
        <w:trPr>
          <w:jc w:val="center"/>
        </w:trPr>
        <w:tc>
          <w:tcPr>
            <w:tcW w:w="369" w:type="dxa"/>
          </w:tcPr>
          <w:p w14:paraId="1E87B5EE" w14:textId="77777777" w:rsidR="00A41117" w:rsidRPr="003D25C2" w:rsidRDefault="00A41117" w:rsidP="00A41117">
            <w:pPr>
              <w:numPr>
                <w:ilvl w:val="0"/>
                <w:numId w:val="29"/>
              </w:numPr>
              <w:spacing w:before="80"/>
              <w:ind w:left="357" w:hanging="357"/>
              <w:rPr>
                <w:sz w:val="20"/>
              </w:rPr>
            </w:pPr>
          </w:p>
        </w:tc>
        <w:tc>
          <w:tcPr>
            <w:tcW w:w="8811" w:type="dxa"/>
            <w:vAlign w:val="bottom"/>
          </w:tcPr>
          <w:p w14:paraId="575B3890" w14:textId="77777777" w:rsidR="00A41117" w:rsidRPr="00436AC6" w:rsidRDefault="00A41117" w:rsidP="00FC77DD">
            <w:pPr>
              <w:pStyle w:val="AgendaItem"/>
            </w:pPr>
            <w:r w:rsidRPr="00436AC6">
              <w:t xml:space="preserve">Guidelines for the meeting of working parties and </w:t>
            </w:r>
            <w:r>
              <w:t xml:space="preserve">of </w:t>
            </w:r>
            <w:r w:rsidRPr="003D25C2">
              <w:t>Question</w:t>
            </w:r>
            <w:r>
              <w:t>s</w:t>
            </w:r>
            <w:r w:rsidRPr="003D25C2">
              <w:t xml:space="preserve"> </w:t>
            </w:r>
            <w:r>
              <w:t>assigned to the plenary</w:t>
            </w:r>
          </w:p>
        </w:tc>
        <w:tc>
          <w:tcPr>
            <w:tcW w:w="675" w:type="dxa"/>
          </w:tcPr>
          <w:p w14:paraId="6195C2A1" w14:textId="77777777" w:rsidR="00A41117" w:rsidRPr="003D25C2" w:rsidRDefault="00A41117" w:rsidP="00FC77DD">
            <w:pPr>
              <w:pStyle w:val="AgendaItem"/>
            </w:pPr>
          </w:p>
        </w:tc>
      </w:tr>
      <w:tr w:rsidR="00A41117" w:rsidRPr="00B9432D" w14:paraId="7D44C281" w14:textId="77777777" w:rsidTr="00FC77DD">
        <w:trPr>
          <w:jc w:val="center"/>
        </w:trPr>
        <w:tc>
          <w:tcPr>
            <w:tcW w:w="369" w:type="dxa"/>
          </w:tcPr>
          <w:p w14:paraId="62E37BA2" w14:textId="77777777" w:rsidR="00A41117" w:rsidRPr="003D25C2" w:rsidRDefault="00A41117" w:rsidP="00A41117">
            <w:pPr>
              <w:numPr>
                <w:ilvl w:val="0"/>
                <w:numId w:val="29"/>
              </w:numPr>
              <w:spacing w:before="80"/>
              <w:ind w:left="357" w:hanging="357"/>
              <w:rPr>
                <w:sz w:val="20"/>
              </w:rPr>
            </w:pPr>
          </w:p>
        </w:tc>
        <w:tc>
          <w:tcPr>
            <w:tcW w:w="8811" w:type="dxa"/>
            <w:vAlign w:val="bottom"/>
          </w:tcPr>
          <w:p w14:paraId="4C0AD8D5" w14:textId="77777777" w:rsidR="00A41117" w:rsidRPr="00436AC6" w:rsidRDefault="00A41117" w:rsidP="00FC77DD">
            <w:pPr>
              <w:pStyle w:val="AgendaItem"/>
            </w:pPr>
            <w:r w:rsidRPr="00436AC6">
              <w:t xml:space="preserve">Report and </w:t>
            </w:r>
            <w:r w:rsidRPr="00436AC6">
              <w:rPr>
                <w:rFonts w:cstheme="majorBidi"/>
              </w:rPr>
              <w:t>liaison statements</w:t>
            </w:r>
            <w:r w:rsidRPr="00436AC6">
              <w:t xml:space="preserve"> from other groups/workshops</w:t>
            </w:r>
          </w:p>
        </w:tc>
        <w:tc>
          <w:tcPr>
            <w:tcW w:w="675" w:type="dxa"/>
          </w:tcPr>
          <w:p w14:paraId="572D3B32" w14:textId="77777777" w:rsidR="00A41117" w:rsidRPr="003D25C2" w:rsidRDefault="00A41117" w:rsidP="00FC77DD">
            <w:pPr>
              <w:pStyle w:val="AgendaItem"/>
            </w:pPr>
          </w:p>
        </w:tc>
      </w:tr>
      <w:tr w:rsidR="00A41117" w:rsidRPr="00B9432D" w14:paraId="59068728" w14:textId="77777777" w:rsidTr="00FC77DD">
        <w:trPr>
          <w:jc w:val="center"/>
        </w:trPr>
        <w:tc>
          <w:tcPr>
            <w:tcW w:w="369" w:type="dxa"/>
          </w:tcPr>
          <w:p w14:paraId="51E6CACB" w14:textId="77777777" w:rsidR="00A41117" w:rsidRPr="003D25C2" w:rsidRDefault="00A41117" w:rsidP="00A41117">
            <w:pPr>
              <w:numPr>
                <w:ilvl w:val="0"/>
                <w:numId w:val="29"/>
              </w:numPr>
              <w:spacing w:before="80"/>
              <w:ind w:left="357" w:hanging="357"/>
              <w:rPr>
                <w:sz w:val="20"/>
              </w:rPr>
            </w:pPr>
          </w:p>
        </w:tc>
        <w:tc>
          <w:tcPr>
            <w:tcW w:w="8811" w:type="dxa"/>
            <w:vAlign w:val="bottom"/>
          </w:tcPr>
          <w:p w14:paraId="1DFEB85F" w14:textId="77777777" w:rsidR="00A41117" w:rsidRPr="003D25C2" w:rsidRDefault="00A41117" w:rsidP="00FC77DD">
            <w:pPr>
              <w:pStyle w:val="AgendaItem"/>
            </w:pPr>
            <w:r w:rsidRPr="003D25C2">
              <w:rPr>
                <w:rFonts w:cstheme="majorBidi"/>
              </w:rPr>
              <w:t>Promotion of SG</w:t>
            </w:r>
            <w:r>
              <w:rPr>
                <w:rFonts w:cstheme="majorBidi"/>
              </w:rPr>
              <w:t>21</w:t>
            </w:r>
            <w:r w:rsidRPr="003D25C2">
              <w:rPr>
                <w:rFonts w:cstheme="majorBidi"/>
              </w:rPr>
              <w:t xml:space="preserve"> work, </w:t>
            </w:r>
            <w:r>
              <w:rPr>
                <w:rFonts w:cstheme="majorBidi"/>
              </w:rPr>
              <w:t xml:space="preserve">including </w:t>
            </w:r>
            <w:r w:rsidRPr="003D25C2">
              <w:rPr>
                <w:rFonts w:cstheme="majorBidi"/>
              </w:rPr>
              <w:t>workshops</w:t>
            </w:r>
          </w:p>
        </w:tc>
        <w:tc>
          <w:tcPr>
            <w:tcW w:w="675" w:type="dxa"/>
          </w:tcPr>
          <w:p w14:paraId="4FF3DA32" w14:textId="77777777" w:rsidR="00A41117" w:rsidRPr="003D25C2" w:rsidRDefault="00A41117" w:rsidP="00FC77DD">
            <w:pPr>
              <w:pStyle w:val="AgendaItem"/>
            </w:pPr>
          </w:p>
        </w:tc>
      </w:tr>
      <w:tr w:rsidR="00A41117" w:rsidRPr="00B9432D" w14:paraId="4CF1687E" w14:textId="77777777" w:rsidTr="00FC77DD">
        <w:trPr>
          <w:jc w:val="center"/>
        </w:trPr>
        <w:tc>
          <w:tcPr>
            <w:tcW w:w="369" w:type="dxa"/>
          </w:tcPr>
          <w:p w14:paraId="6A7BDEF2" w14:textId="77777777" w:rsidR="00A41117" w:rsidRPr="003D25C2" w:rsidRDefault="00A41117" w:rsidP="00A41117">
            <w:pPr>
              <w:numPr>
                <w:ilvl w:val="0"/>
                <w:numId w:val="29"/>
              </w:numPr>
              <w:spacing w:before="80"/>
              <w:ind w:left="357" w:hanging="357"/>
              <w:rPr>
                <w:sz w:val="20"/>
              </w:rPr>
            </w:pPr>
          </w:p>
        </w:tc>
        <w:tc>
          <w:tcPr>
            <w:tcW w:w="8811" w:type="dxa"/>
            <w:vAlign w:val="bottom"/>
          </w:tcPr>
          <w:p w14:paraId="2D24ECD1" w14:textId="77777777" w:rsidR="00A41117" w:rsidRPr="003D25C2" w:rsidRDefault="00A41117" w:rsidP="00FC77DD">
            <w:pPr>
              <w:pStyle w:val="AgendaItem"/>
              <w:rPr>
                <w:rFonts w:cstheme="majorBidi"/>
              </w:rPr>
            </w:pPr>
            <w:r w:rsidRPr="003D25C2">
              <w:t xml:space="preserve">Documents planned for </w:t>
            </w:r>
            <w:r w:rsidRPr="003D25C2">
              <w:rPr>
                <w:rFonts w:cstheme="majorBidi"/>
                <w:lang w:eastAsia="ja-JP"/>
              </w:rPr>
              <w:t>Approval/Consent/Determination/Agreement at this meeting</w:t>
            </w:r>
          </w:p>
        </w:tc>
        <w:tc>
          <w:tcPr>
            <w:tcW w:w="675" w:type="dxa"/>
          </w:tcPr>
          <w:p w14:paraId="7C9DCDE9" w14:textId="77777777" w:rsidR="00A41117" w:rsidRPr="003D25C2" w:rsidRDefault="00A41117" w:rsidP="00FC77DD">
            <w:pPr>
              <w:pStyle w:val="AgendaItem"/>
            </w:pPr>
          </w:p>
        </w:tc>
      </w:tr>
      <w:tr w:rsidR="00A41117" w:rsidRPr="00B9432D" w14:paraId="6E739AF0" w14:textId="77777777" w:rsidTr="00FC77DD">
        <w:trPr>
          <w:jc w:val="center"/>
        </w:trPr>
        <w:tc>
          <w:tcPr>
            <w:tcW w:w="369" w:type="dxa"/>
          </w:tcPr>
          <w:p w14:paraId="6442858F" w14:textId="77777777" w:rsidR="00A41117" w:rsidRPr="003D25C2" w:rsidRDefault="00A41117" w:rsidP="00A41117">
            <w:pPr>
              <w:numPr>
                <w:ilvl w:val="0"/>
                <w:numId w:val="29"/>
              </w:numPr>
              <w:spacing w:before="80"/>
              <w:ind w:left="357" w:hanging="357"/>
              <w:rPr>
                <w:sz w:val="20"/>
              </w:rPr>
            </w:pPr>
          </w:p>
        </w:tc>
        <w:tc>
          <w:tcPr>
            <w:tcW w:w="8811" w:type="dxa"/>
            <w:vAlign w:val="bottom"/>
          </w:tcPr>
          <w:p w14:paraId="670AAC58" w14:textId="77777777" w:rsidR="00A41117" w:rsidRPr="003D25C2" w:rsidRDefault="00A41117" w:rsidP="00FC77DD">
            <w:pPr>
              <w:pStyle w:val="AgendaItem"/>
            </w:pPr>
            <w:r w:rsidRPr="003D25C2">
              <w:t>AOB for opening plenary</w:t>
            </w:r>
          </w:p>
        </w:tc>
        <w:tc>
          <w:tcPr>
            <w:tcW w:w="675" w:type="dxa"/>
          </w:tcPr>
          <w:p w14:paraId="1F828D4E" w14:textId="77777777" w:rsidR="00A41117" w:rsidRPr="003D25C2" w:rsidRDefault="00A41117" w:rsidP="00FC77DD">
            <w:pPr>
              <w:pStyle w:val="AgendaItem"/>
            </w:pPr>
          </w:p>
        </w:tc>
      </w:tr>
      <w:tr w:rsidR="00A41117" w:rsidRPr="00B9432D" w14:paraId="1B60662E" w14:textId="77777777" w:rsidTr="00FC77DD">
        <w:trPr>
          <w:jc w:val="center"/>
        </w:trPr>
        <w:tc>
          <w:tcPr>
            <w:tcW w:w="369" w:type="dxa"/>
          </w:tcPr>
          <w:p w14:paraId="640BCC77" w14:textId="77777777" w:rsidR="00A41117" w:rsidRPr="003D25C2" w:rsidRDefault="00A41117" w:rsidP="00A41117">
            <w:pPr>
              <w:numPr>
                <w:ilvl w:val="0"/>
                <w:numId w:val="29"/>
              </w:numPr>
              <w:spacing w:before="80"/>
              <w:ind w:left="357" w:hanging="357"/>
              <w:rPr>
                <w:sz w:val="20"/>
              </w:rPr>
            </w:pPr>
          </w:p>
        </w:tc>
        <w:tc>
          <w:tcPr>
            <w:tcW w:w="8811" w:type="dxa"/>
            <w:vAlign w:val="bottom"/>
            <w:hideMark/>
          </w:tcPr>
          <w:p w14:paraId="33AFE4FF" w14:textId="77777777" w:rsidR="00A41117" w:rsidRPr="003D25C2" w:rsidRDefault="00A41117" w:rsidP="00FC77DD">
            <w:pPr>
              <w:pStyle w:val="AgendaItem"/>
            </w:pPr>
            <w:r w:rsidRPr="006D2664">
              <w:t>Intellectual property rights inquiry</w:t>
            </w:r>
          </w:p>
        </w:tc>
        <w:tc>
          <w:tcPr>
            <w:tcW w:w="675" w:type="dxa"/>
          </w:tcPr>
          <w:p w14:paraId="7DF0D676" w14:textId="77777777" w:rsidR="00A41117" w:rsidRPr="003D25C2" w:rsidRDefault="00A41117" w:rsidP="00FC77DD">
            <w:pPr>
              <w:pStyle w:val="AgendaItem"/>
            </w:pPr>
          </w:p>
        </w:tc>
      </w:tr>
      <w:tr w:rsidR="00A41117" w:rsidRPr="00B9432D" w14:paraId="5FC8ECC5" w14:textId="77777777" w:rsidTr="00FC77DD">
        <w:trPr>
          <w:jc w:val="center"/>
        </w:trPr>
        <w:tc>
          <w:tcPr>
            <w:tcW w:w="369" w:type="dxa"/>
          </w:tcPr>
          <w:p w14:paraId="5C3CA92F" w14:textId="77777777" w:rsidR="00A41117" w:rsidRPr="003D25C2" w:rsidRDefault="00A41117" w:rsidP="00A41117">
            <w:pPr>
              <w:numPr>
                <w:ilvl w:val="0"/>
                <w:numId w:val="29"/>
              </w:numPr>
              <w:spacing w:before="80"/>
              <w:ind w:left="357" w:hanging="357"/>
              <w:rPr>
                <w:sz w:val="20"/>
              </w:rPr>
            </w:pPr>
          </w:p>
        </w:tc>
        <w:tc>
          <w:tcPr>
            <w:tcW w:w="8811" w:type="dxa"/>
            <w:vAlign w:val="bottom"/>
            <w:hideMark/>
          </w:tcPr>
          <w:p w14:paraId="1E334BF0" w14:textId="77777777" w:rsidR="00A41117" w:rsidRDefault="00A41117" w:rsidP="00FC77DD">
            <w:pPr>
              <w:pStyle w:val="AgendaItem"/>
            </w:pPr>
            <w:r>
              <w:t>Review and a</w:t>
            </w:r>
            <w:r w:rsidRPr="003D25C2">
              <w:t>pproval of</w:t>
            </w:r>
            <w:r>
              <w:t xml:space="preserve"> SG21 meeting results</w:t>
            </w:r>
          </w:p>
          <w:p w14:paraId="30F50430" w14:textId="77777777" w:rsidR="00A41117" w:rsidRDefault="00A41117" w:rsidP="00A41117">
            <w:pPr>
              <w:pStyle w:val="AgendaItem"/>
              <w:numPr>
                <w:ilvl w:val="1"/>
                <w:numId w:val="29"/>
              </w:numPr>
              <w:ind w:left="513" w:hanging="513"/>
            </w:pPr>
            <w:r>
              <w:t xml:space="preserve">Approval of reports of </w:t>
            </w:r>
            <w:r w:rsidRPr="003D25C2">
              <w:t>working</w:t>
            </w:r>
            <w:r>
              <w:t xml:space="preserve"> </w:t>
            </w:r>
            <w:r w:rsidRPr="003D25C2">
              <w:t>part</w:t>
            </w:r>
            <w:r>
              <w:t>ies</w:t>
            </w:r>
            <w:r w:rsidRPr="003D25C2">
              <w:t xml:space="preserve"> and </w:t>
            </w:r>
            <w:r>
              <w:t xml:space="preserve">of </w:t>
            </w:r>
            <w:r w:rsidRPr="003D25C2">
              <w:t>Question</w:t>
            </w:r>
            <w:r>
              <w:t>s</w:t>
            </w:r>
            <w:r w:rsidRPr="003D25C2">
              <w:t xml:space="preserve"> </w:t>
            </w:r>
            <w:r>
              <w:t>assigned to the plenary</w:t>
            </w:r>
          </w:p>
          <w:p w14:paraId="42AE82A6" w14:textId="77777777" w:rsidR="00A41117" w:rsidRPr="007379CA" w:rsidRDefault="00A41117" w:rsidP="00A41117">
            <w:pPr>
              <w:pStyle w:val="AgendaItem"/>
              <w:numPr>
                <w:ilvl w:val="1"/>
                <w:numId w:val="29"/>
              </w:numPr>
              <w:ind w:left="513" w:hanging="513"/>
            </w:pPr>
            <w:r w:rsidRPr="003D25C2">
              <w:rPr>
                <w:rFonts w:cstheme="majorBidi"/>
                <w:lang w:eastAsia="ja-JP"/>
              </w:rPr>
              <w:t>Approval/Consent/Determination of draft Recommendations and agreement of other deliverables</w:t>
            </w:r>
          </w:p>
          <w:p w14:paraId="3BD6F2A5" w14:textId="77777777" w:rsidR="00A41117" w:rsidRPr="00BB5EBB" w:rsidRDefault="00A41117" w:rsidP="00A41117">
            <w:pPr>
              <w:pStyle w:val="AgendaItem"/>
              <w:numPr>
                <w:ilvl w:val="1"/>
                <w:numId w:val="29"/>
              </w:numPr>
              <w:ind w:left="513" w:hanging="513"/>
            </w:pPr>
            <w:r w:rsidRPr="003D25C2">
              <w:rPr>
                <w:rFonts w:cstheme="majorBidi"/>
              </w:rPr>
              <w:t>Outgoing liaison statements</w:t>
            </w:r>
          </w:p>
          <w:p w14:paraId="402783B3" w14:textId="77777777" w:rsidR="00A41117" w:rsidRPr="00BB5EBB" w:rsidRDefault="00A41117" w:rsidP="00A41117">
            <w:pPr>
              <w:pStyle w:val="AgendaItem"/>
              <w:numPr>
                <w:ilvl w:val="1"/>
                <w:numId w:val="29"/>
              </w:numPr>
              <w:ind w:left="513" w:hanging="513"/>
            </w:pPr>
            <w:r w:rsidRPr="003D25C2">
              <w:rPr>
                <w:rFonts w:cstheme="majorBidi"/>
              </w:rPr>
              <w:t>Agreement to start new work ite</w:t>
            </w:r>
            <w:r>
              <w:rPr>
                <w:rFonts w:cstheme="majorBidi"/>
              </w:rPr>
              <w:t>ms</w:t>
            </w:r>
          </w:p>
          <w:p w14:paraId="46F4491C" w14:textId="77777777" w:rsidR="00A41117" w:rsidRPr="007379CA" w:rsidRDefault="00A41117" w:rsidP="00A41117">
            <w:pPr>
              <w:pStyle w:val="AgendaItem"/>
              <w:numPr>
                <w:ilvl w:val="1"/>
                <w:numId w:val="29"/>
              </w:numPr>
              <w:ind w:left="513" w:hanging="513"/>
              <w:rPr>
                <w:lang w:val="fr-FR"/>
              </w:rPr>
            </w:pPr>
            <w:r w:rsidRPr="00877C39">
              <w:rPr>
                <w:rFonts w:cstheme="majorBidi"/>
                <w:lang w:val="fr-FR"/>
              </w:rPr>
              <w:t>Appointement</w:t>
            </w:r>
            <w:r w:rsidRPr="007379CA">
              <w:rPr>
                <w:rFonts w:cstheme="majorBidi"/>
                <w:lang w:val="fr-FR"/>
              </w:rPr>
              <w:t xml:space="preserve"> of Rapporteurs, Associate Rapporteurs, Liaison Officers</w:t>
            </w:r>
          </w:p>
          <w:p w14:paraId="24A5A445" w14:textId="77777777" w:rsidR="00A41117" w:rsidRPr="00525297" w:rsidRDefault="00A41117" w:rsidP="00A41117">
            <w:pPr>
              <w:pStyle w:val="AgendaItem"/>
              <w:numPr>
                <w:ilvl w:val="1"/>
                <w:numId w:val="29"/>
              </w:numPr>
              <w:ind w:left="513" w:hanging="513"/>
            </w:pPr>
            <w:r w:rsidRPr="003D25C2">
              <w:rPr>
                <w:rFonts w:cstheme="majorBidi"/>
              </w:rPr>
              <w:t>Future Interim Activities (Working party and Rapporteur meetings)</w:t>
            </w:r>
          </w:p>
          <w:p w14:paraId="019BB087" w14:textId="77777777" w:rsidR="00A41117" w:rsidRPr="003D25C2" w:rsidRDefault="00A41117" w:rsidP="00A41117">
            <w:pPr>
              <w:pStyle w:val="AgendaItem"/>
              <w:numPr>
                <w:ilvl w:val="1"/>
                <w:numId w:val="29"/>
              </w:numPr>
              <w:ind w:left="513" w:hanging="513"/>
            </w:pPr>
            <w:r>
              <w:rPr>
                <w:rFonts w:cstheme="majorBidi"/>
              </w:rPr>
              <w:t>SG21 work programme updates</w:t>
            </w:r>
          </w:p>
        </w:tc>
        <w:tc>
          <w:tcPr>
            <w:tcW w:w="675" w:type="dxa"/>
          </w:tcPr>
          <w:p w14:paraId="4CCFED21" w14:textId="77777777" w:rsidR="00A41117" w:rsidRPr="003D25C2" w:rsidRDefault="00A41117" w:rsidP="00FC77DD">
            <w:pPr>
              <w:pStyle w:val="AgendaItem"/>
            </w:pPr>
          </w:p>
        </w:tc>
      </w:tr>
      <w:tr w:rsidR="00A41117" w:rsidRPr="00B9432D" w14:paraId="431D87EA" w14:textId="77777777" w:rsidTr="00FC77DD">
        <w:trPr>
          <w:jc w:val="center"/>
        </w:trPr>
        <w:tc>
          <w:tcPr>
            <w:tcW w:w="369" w:type="dxa"/>
          </w:tcPr>
          <w:p w14:paraId="3A302872" w14:textId="77777777" w:rsidR="00A41117" w:rsidRPr="003D25C2" w:rsidRDefault="00A41117" w:rsidP="00A41117">
            <w:pPr>
              <w:numPr>
                <w:ilvl w:val="0"/>
                <w:numId w:val="29"/>
              </w:numPr>
              <w:spacing w:before="80"/>
              <w:ind w:left="357" w:hanging="357"/>
              <w:rPr>
                <w:sz w:val="20"/>
              </w:rPr>
            </w:pPr>
          </w:p>
        </w:tc>
        <w:tc>
          <w:tcPr>
            <w:tcW w:w="8811" w:type="dxa"/>
            <w:vAlign w:val="bottom"/>
            <w:hideMark/>
          </w:tcPr>
          <w:p w14:paraId="648C5FF3" w14:textId="77777777" w:rsidR="00A41117" w:rsidRPr="003D25C2" w:rsidRDefault="00A41117" w:rsidP="00FC77DD">
            <w:pPr>
              <w:pStyle w:val="AgendaItem"/>
            </w:pPr>
            <w:r w:rsidRPr="003D25C2">
              <w:t xml:space="preserve">New/revised Questions (if any) </w:t>
            </w:r>
            <w:r>
              <w:t>and working party structure</w:t>
            </w:r>
          </w:p>
        </w:tc>
        <w:tc>
          <w:tcPr>
            <w:tcW w:w="675" w:type="dxa"/>
          </w:tcPr>
          <w:p w14:paraId="7849D281" w14:textId="77777777" w:rsidR="00A41117" w:rsidRPr="003D25C2" w:rsidRDefault="00A41117" w:rsidP="00FC77DD">
            <w:pPr>
              <w:pStyle w:val="AgendaItem"/>
            </w:pPr>
          </w:p>
        </w:tc>
      </w:tr>
      <w:tr w:rsidR="00A41117" w:rsidRPr="00B9432D" w14:paraId="5F97ADF6" w14:textId="77777777" w:rsidTr="00FC77DD">
        <w:trPr>
          <w:jc w:val="center"/>
        </w:trPr>
        <w:tc>
          <w:tcPr>
            <w:tcW w:w="369" w:type="dxa"/>
          </w:tcPr>
          <w:p w14:paraId="5EF3E8F5" w14:textId="77777777" w:rsidR="00A41117" w:rsidRPr="003D25C2" w:rsidRDefault="00A41117" w:rsidP="00A41117">
            <w:pPr>
              <w:numPr>
                <w:ilvl w:val="0"/>
                <w:numId w:val="29"/>
              </w:numPr>
              <w:spacing w:before="80"/>
              <w:ind w:left="357" w:hanging="357"/>
              <w:rPr>
                <w:sz w:val="20"/>
              </w:rPr>
            </w:pPr>
          </w:p>
        </w:tc>
        <w:tc>
          <w:tcPr>
            <w:tcW w:w="8811" w:type="dxa"/>
            <w:vAlign w:val="bottom"/>
            <w:hideMark/>
          </w:tcPr>
          <w:p w14:paraId="4E3CEDBF" w14:textId="77777777" w:rsidR="00A41117" w:rsidRPr="003D25C2" w:rsidRDefault="00A41117" w:rsidP="00FC77DD">
            <w:pPr>
              <w:pStyle w:val="AgendaItem"/>
              <w:rPr>
                <w:highlight w:val="yellow"/>
              </w:rPr>
            </w:pPr>
            <w:r w:rsidRPr="003D25C2">
              <w:t>Date and place of the next SG</w:t>
            </w:r>
            <w:r>
              <w:t>21</w:t>
            </w:r>
            <w:r w:rsidRPr="003D25C2">
              <w:t xml:space="preserve"> meeting</w:t>
            </w:r>
          </w:p>
        </w:tc>
        <w:tc>
          <w:tcPr>
            <w:tcW w:w="675" w:type="dxa"/>
          </w:tcPr>
          <w:p w14:paraId="1279A410" w14:textId="77777777" w:rsidR="00A41117" w:rsidRPr="003D25C2" w:rsidRDefault="00A41117" w:rsidP="00FC77DD">
            <w:pPr>
              <w:pStyle w:val="AgendaItem"/>
              <w:rPr>
                <w:lang w:val="en-US"/>
              </w:rPr>
            </w:pPr>
          </w:p>
        </w:tc>
      </w:tr>
      <w:tr w:rsidR="00A41117" w:rsidRPr="00B9432D" w14:paraId="2BC92082" w14:textId="77777777" w:rsidTr="00FC77DD">
        <w:trPr>
          <w:jc w:val="center"/>
        </w:trPr>
        <w:tc>
          <w:tcPr>
            <w:tcW w:w="369" w:type="dxa"/>
          </w:tcPr>
          <w:p w14:paraId="58F9A064" w14:textId="77777777" w:rsidR="00A41117" w:rsidRPr="003D25C2" w:rsidRDefault="00A41117" w:rsidP="00A41117">
            <w:pPr>
              <w:numPr>
                <w:ilvl w:val="0"/>
                <w:numId w:val="29"/>
              </w:numPr>
              <w:spacing w:before="80"/>
              <w:ind w:left="357" w:hanging="357"/>
              <w:rPr>
                <w:sz w:val="20"/>
              </w:rPr>
            </w:pPr>
          </w:p>
        </w:tc>
        <w:tc>
          <w:tcPr>
            <w:tcW w:w="8811" w:type="dxa"/>
            <w:vAlign w:val="bottom"/>
            <w:hideMark/>
          </w:tcPr>
          <w:p w14:paraId="7B8AF6FD" w14:textId="77777777" w:rsidR="00A41117" w:rsidRPr="003D25C2" w:rsidRDefault="00A41117" w:rsidP="00FC77DD">
            <w:pPr>
              <w:pStyle w:val="AgendaItem"/>
            </w:pPr>
            <w:r w:rsidRPr="003D25C2">
              <w:rPr>
                <w:lang w:eastAsia="ja-JP"/>
              </w:rPr>
              <w:t>AOB</w:t>
            </w:r>
            <w:r w:rsidRPr="003D25C2">
              <w:t xml:space="preserve"> for closing Plenary</w:t>
            </w:r>
          </w:p>
        </w:tc>
        <w:tc>
          <w:tcPr>
            <w:tcW w:w="675" w:type="dxa"/>
          </w:tcPr>
          <w:p w14:paraId="1D323FDF" w14:textId="77777777" w:rsidR="00A41117" w:rsidRPr="003D25C2" w:rsidRDefault="00A41117" w:rsidP="00FC77DD">
            <w:pPr>
              <w:pStyle w:val="AgendaItem"/>
            </w:pPr>
          </w:p>
        </w:tc>
      </w:tr>
      <w:tr w:rsidR="00A41117" w:rsidRPr="00B9432D" w14:paraId="1D441BAA" w14:textId="77777777" w:rsidTr="00FC77DD">
        <w:trPr>
          <w:trHeight w:val="241"/>
          <w:jc w:val="center"/>
        </w:trPr>
        <w:tc>
          <w:tcPr>
            <w:tcW w:w="369" w:type="dxa"/>
          </w:tcPr>
          <w:p w14:paraId="5DF0F48A" w14:textId="77777777" w:rsidR="00A41117" w:rsidRPr="003D25C2" w:rsidRDefault="00A41117" w:rsidP="00A41117">
            <w:pPr>
              <w:numPr>
                <w:ilvl w:val="0"/>
                <w:numId w:val="29"/>
              </w:numPr>
              <w:spacing w:before="80"/>
              <w:ind w:left="357" w:hanging="357"/>
              <w:rPr>
                <w:sz w:val="20"/>
              </w:rPr>
            </w:pPr>
          </w:p>
        </w:tc>
        <w:tc>
          <w:tcPr>
            <w:tcW w:w="8811" w:type="dxa"/>
            <w:vAlign w:val="bottom"/>
            <w:hideMark/>
          </w:tcPr>
          <w:p w14:paraId="7FE23FC0" w14:textId="77777777" w:rsidR="00A41117" w:rsidRPr="003D25C2" w:rsidRDefault="00A41117" w:rsidP="00FC77DD">
            <w:pPr>
              <w:pStyle w:val="AgendaItem"/>
              <w:rPr>
                <w:lang w:eastAsia="ja-JP"/>
              </w:rPr>
            </w:pPr>
            <w:r w:rsidRPr="003D25C2">
              <w:t>Closing</w:t>
            </w:r>
            <w:r w:rsidRPr="003D25C2">
              <w:rPr>
                <w:lang w:eastAsia="ja-JP"/>
              </w:rPr>
              <w:t xml:space="preserve"> </w:t>
            </w:r>
          </w:p>
        </w:tc>
        <w:tc>
          <w:tcPr>
            <w:tcW w:w="675" w:type="dxa"/>
          </w:tcPr>
          <w:p w14:paraId="25B49EFD" w14:textId="77777777" w:rsidR="00A41117" w:rsidRPr="003D25C2" w:rsidRDefault="00A41117" w:rsidP="00FC77DD">
            <w:pPr>
              <w:pStyle w:val="AgendaItem"/>
              <w:rPr>
                <w:lang w:eastAsia="ja-JP"/>
              </w:rPr>
            </w:pPr>
          </w:p>
        </w:tc>
      </w:tr>
    </w:tbl>
    <w:p w14:paraId="58E614BC" w14:textId="77777777" w:rsidR="00A41117" w:rsidRDefault="00A41117" w:rsidP="00A41117">
      <w:pPr>
        <w:pStyle w:val="TOC1"/>
        <w:ind w:left="0" w:firstLine="0"/>
        <w:rPr>
          <w:i/>
          <w:iCs/>
          <w:sz w:val="20"/>
        </w:rPr>
      </w:pPr>
      <w:r>
        <w:rPr>
          <w:b/>
          <w:bCs/>
          <w:i/>
          <w:iCs/>
          <w:sz w:val="20"/>
        </w:rPr>
        <w:t>Note 1:</w:t>
      </w:r>
      <w:r>
        <w:rPr>
          <w:i/>
          <w:iCs/>
          <w:sz w:val="20"/>
        </w:rPr>
        <w:t xml:space="preserve"> Items 1 to 13 are expected to be addressed in the opening Plenary (13 January</w:t>
      </w:r>
      <w:r w:rsidRPr="00D95C91">
        <w:rPr>
          <w:i/>
          <w:iCs/>
          <w:sz w:val="20"/>
        </w:rPr>
        <w:t xml:space="preserve"> </w:t>
      </w:r>
      <w:r>
        <w:rPr>
          <w:i/>
          <w:iCs/>
          <w:sz w:val="20"/>
        </w:rPr>
        <w:t>2025) and items 14 to 19 are expected to be addressed in the closing Plenary (24</w:t>
      </w:r>
      <w:r w:rsidRPr="00D95C91">
        <w:rPr>
          <w:i/>
          <w:iCs/>
          <w:sz w:val="20"/>
        </w:rPr>
        <w:t xml:space="preserve"> </w:t>
      </w:r>
      <w:r>
        <w:rPr>
          <w:i/>
          <w:iCs/>
          <w:sz w:val="20"/>
        </w:rPr>
        <w:t>January</w:t>
      </w:r>
      <w:r w:rsidRPr="00D95C91">
        <w:rPr>
          <w:i/>
          <w:iCs/>
          <w:sz w:val="20"/>
        </w:rPr>
        <w:t xml:space="preserve"> </w:t>
      </w:r>
      <w:r>
        <w:rPr>
          <w:i/>
          <w:iCs/>
          <w:sz w:val="20"/>
        </w:rPr>
        <w:t>2025).</w:t>
      </w:r>
    </w:p>
    <w:p w14:paraId="0DB6512F" w14:textId="77777777" w:rsidR="00A41117" w:rsidRDefault="00A41117" w:rsidP="00A41117">
      <w:pPr>
        <w:rPr>
          <w:szCs w:val="22"/>
        </w:rPr>
      </w:pPr>
      <w:r>
        <w:rPr>
          <w:b/>
          <w:bCs/>
          <w:i/>
          <w:iCs/>
          <w:sz w:val="20"/>
        </w:rPr>
        <w:t>Note 2:</w:t>
      </w:r>
      <w:r>
        <w:rPr>
          <w:i/>
          <w:iCs/>
          <w:sz w:val="20"/>
        </w:rPr>
        <w:t xml:space="preserve"> Updates to the agenda can be found in</w:t>
      </w:r>
      <w:r w:rsidRPr="00C23B5B">
        <w:t xml:space="preserve"> </w:t>
      </w:r>
      <w:hyperlink r:id="rId47" w:history="1">
        <w:r w:rsidRPr="00C23B5B">
          <w:rPr>
            <w:rStyle w:val="Hyperlink"/>
            <w:i/>
            <w:iCs/>
            <w:sz w:val="20"/>
          </w:rPr>
          <w:t>SG21-TD1/PLEN</w:t>
        </w:r>
      </w:hyperlink>
      <w:r>
        <w:rPr>
          <w:i/>
          <w:iCs/>
          <w:sz w:val="20"/>
        </w:rPr>
        <w:t>.</w:t>
      </w:r>
    </w:p>
    <w:p w14:paraId="2655263B" w14:textId="77777777" w:rsidR="00A41117" w:rsidRPr="006316D9" w:rsidRDefault="00A41117" w:rsidP="00A41117">
      <w:r w:rsidRPr="006316D9">
        <w:br w:type="page"/>
      </w:r>
    </w:p>
    <w:p w14:paraId="685C1DB9" w14:textId="77777777" w:rsidR="00AC4DA9" w:rsidRDefault="00A41117" w:rsidP="00AC4DA9">
      <w:pPr>
        <w:pStyle w:val="AnnexNo"/>
      </w:pPr>
      <w:r w:rsidRPr="00BC46F7">
        <w:lastRenderedPageBreak/>
        <w:t>ANNEX C</w:t>
      </w:r>
    </w:p>
    <w:p w14:paraId="2BA87B14" w14:textId="585FA57A" w:rsidR="00A41117" w:rsidRPr="00BC46F7" w:rsidRDefault="00A41117" w:rsidP="00A41117">
      <w:pPr>
        <w:pStyle w:val="Annextitle0"/>
      </w:pPr>
      <w:r w:rsidRPr="00BC46F7">
        <w:t>Draft time plan</w:t>
      </w:r>
    </w:p>
    <w:bookmarkStart w:id="1" w:name="_MON_1764423108"/>
    <w:bookmarkEnd w:id="1"/>
    <w:p w14:paraId="79867957" w14:textId="77777777" w:rsidR="00A41117" w:rsidRPr="005D4153" w:rsidRDefault="00A41117" w:rsidP="00A41117">
      <w:pPr>
        <w:ind w:left="-227" w:right="-227"/>
        <w:jc w:val="center"/>
      </w:pPr>
      <w:r w:rsidRPr="005D4153">
        <w:object w:dxaOrig="14060" w:dyaOrig="3918" w14:anchorId="7C57A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pt;height:152.85pt" o:ole="">
            <v:imagedata r:id="rId48" o:title=""/>
            <o:lock v:ext="edit" aspectratio="f"/>
          </v:shape>
          <o:OLEObject Type="Embed" ProgID="Excel.Sheet.12" ShapeID="_x0000_i1025" DrawAspect="Content" ObjectID="_1792566670" r:id="rId49"/>
        </w:object>
      </w:r>
    </w:p>
    <w:p w14:paraId="36E9FEF5" w14:textId="77777777" w:rsidR="00A41117" w:rsidRPr="005D4153" w:rsidRDefault="00A41117" w:rsidP="00A41117">
      <w:pPr>
        <w:rPr>
          <w:b/>
        </w:rPr>
      </w:pPr>
      <w:r w:rsidRPr="005D4153">
        <w:rPr>
          <w:b/>
        </w:rPr>
        <w:t>Notes:</w:t>
      </w:r>
    </w:p>
    <w:tbl>
      <w:tblPr>
        <w:tblW w:w="5000" w:type="pct"/>
        <w:tblLayout w:type="fixed"/>
        <w:tblLook w:val="0000" w:firstRow="0" w:lastRow="0" w:firstColumn="0" w:lastColumn="0" w:noHBand="0" w:noVBand="0"/>
      </w:tblPr>
      <w:tblGrid>
        <w:gridCol w:w="654"/>
        <w:gridCol w:w="8985"/>
      </w:tblGrid>
      <w:tr w:rsidR="00A41117" w:rsidRPr="005D4153" w14:paraId="654CF7F0" w14:textId="77777777" w:rsidTr="00FC77DD">
        <w:tc>
          <w:tcPr>
            <w:tcW w:w="339" w:type="pct"/>
            <w:tcBorders>
              <w:top w:val="nil"/>
              <w:left w:val="nil"/>
              <w:bottom w:val="nil"/>
              <w:right w:val="nil"/>
            </w:tcBorders>
            <w:noWrap/>
          </w:tcPr>
          <w:p w14:paraId="49E6DCB0" w14:textId="77777777" w:rsidR="00A41117" w:rsidRPr="005D4153" w:rsidRDefault="00A41117" w:rsidP="00A41117">
            <w:pPr>
              <w:numPr>
                <w:ilvl w:val="0"/>
                <w:numId w:val="28"/>
              </w:numPr>
              <w:tabs>
                <w:tab w:val="clear" w:pos="794"/>
                <w:tab w:val="clear" w:pos="1191"/>
                <w:tab w:val="clear" w:pos="1588"/>
                <w:tab w:val="clear" w:pos="1985"/>
              </w:tabs>
              <w:spacing w:before="0" w:after="20"/>
              <w:jc w:val="right"/>
              <w:rPr>
                <w:szCs w:val="22"/>
              </w:rPr>
            </w:pPr>
          </w:p>
        </w:tc>
        <w:tc>
          <w:tcPr>
            <w:tcW w:w="4661" w:type="pct"/>
            <w:tcBorders>
              <w:top w:val="nil"/>
              <w:left w:val="nil"/>
              <w:bottom w:val="nil"/>
              <w:right w:val="nil"/>
            </w:tcBorders>
            <w:noWrap/>
          </w:tcPr>
          <w:p w14:paraId="38AD240E" w14:textId="77777777" w:rsidR="00A41117" w:rsidRPr="005D4153" w:rsidRDefault="00A41117" w:rsidP="00FC77DD">
            <w:pPr>
              <w:tabs>
                <w:tab w:val="clear" w:pos="794"/>
                <w:tab w:val="clear" w:pos="1191"/>
                <w:tab w:val="clear" w:pos="1588"/>
                <w:tab w:val="clear" w:pos="1985"/>
              </w:tabs>
              <w:spacing w:before="0" w:after="20"/>
              <w:rPr>
                <w:szCs w:val="22"/>
              </w:rPr>
            </w:pPr>
            <w:r w:rsidRPr="005D4153">
              <w:rPr>
                <w:szCs w:val="22"/>
              </w:rPr>
              <w:t>"P" stands for plenary</w:t>
            </w:r>
            <w:r>
              <w:rPr>
                <w:szCs w:val="22"/>
              </w:rPr>
              <w:t xml:space="preserve"> sessions, including working party plenaries</w:t>
            </w:r>
            <w:r w:rsidRPr="005D4153">
              <w:rPr>
                <w:szCs w:val="22"/>
              </w:rPr>
              <w:t xml:space="preserve">. </w:t>
            </w:r>
          </w:p>
        </w:tc>
      </w:tr>
      <w:tr w:rsidR="00A41117" w:rsidRPr="005D4153" w14:paraId="3BCFDDAD" w14:textId="77777777" w:rsidTr="00FC77DD">
        <w:tc>
          <w:tcPr>
            <w:tcW w:w="339" w:type="pct"/>
            <w:tcBorders>
              <w:top w:val="nil"/>
              <w:left w:val="nil"/>
              <w:bottom w:val="nil"/>
              <w:right w:val="nil"/>
            </w:tcBorders>
            <w:noWrap/>
          </w:tcPr>
          <w:p w14:paraId="54D09DA2" w14:textId="77777777" w:rsidR="00A41117" w:rsidRPr="005D4153" w:rsidRDefault="00A41117" w:rsidP="00A41117">
            <w:pPr>
              <w:numPr>
                <w:ilvl w:val="0"/>
                <w:numId w:val="28"/>
              </w:numPr>
              <w:tabs>
                <w:tab w:val="clear" w:pos="794"/>
                <w:tab w:val="clear" w:pos="1191"/>
                <w:tab w:val="clear" w:pos="1588"/>
                <w:tab w:val="clear" w:pos="1985"/>
              </w:tabs>
              <w:spacing w:before="0" w:after="20"/>
              <w:jc w:val="right"/>
              <w:rPr>
                <w:szCs w:val="22"/>
              </w:rPr>
            </w:pPr>
          </w:p>
        </w:tc>
        <w:tc>
          <w:tcPr>
            <w:tcW w:w="4661" w:type="pct"/>
            <w:tcBorders>
              <w:top w:val="nil"/>
              <w:left w:val="nil"/>
              <w:bottom w:val="nil"/>
              <w:right w:val="nil"/>
            </w:tcBorders>
            <w:noWrap/>
          </w:tcPr>
          <w:p w14:paraId="623C3BD2" w14:textId="77777777" w:rsidR="00A41117" w:rsidRPr="005D4153" w:rsidRDefault="00A41117" w:rsidP="00FC77DD">
            <w:pPr>
              <w:tabs>
                <w:tab w:val="clear" w:pos="794"/>
                <w:tab w:val="clear" w:pos="1191"/>
                <w:tab w:val="clear" w:pos="1588"/>
                <w:tab w:val="clear" w:pos="1985"/>
              </w:tabs>
              <w:spacing w:before="0" w:after="20"/>
              <w:rPr>
                <w:szCs w:val="22"/>
              </w:rPr>
            </w:pPr>
            <w:r>
              <w:rPr>
                <w:szCs w:val="22"/>
              </w:rPr>
              <w:t>Sessions time slots</w:t>
            </w:r>
            <w:r w:rsidRPr="005D4153">
              <w:rPr>
                <w:szCs w:val="22"/>
              </w:rPr>
              <w:t xml:space="preserve">: [1] 0930-1045; [2] 1115-1230; [3] 1430-1545; [4] 1615-1730; and [5] </w:t>
            </w:r>
            <w:r>
              <w:rPr>
                <w:szCs w:val="22"/>
              </w:rPr>
              <w:t xml:space="preserve">1800-1915. Session [5] will </w:t>
            </w:r>
            <w:proofErr w:type="gramStart"/>
            <w:r>
              <w:rPr>
                <w:szCs w:val="22"/>
              </w:rPr>
              <w:t>be used</w:t>
            </w:r>
            <w:proofErr w:type="gramEnd"/>
            <w:r>
              <w:rPr>
                <w:szCs w:val="22"/>
              </w:rPr>
              <w:t xml:space="preserve"> if needed.</w:t>
            </w:r>
            <w:r w:rsidRPr="005D4153">
              <w:rPr>
                <w:szCs w:val="22"/>
              </w:rPr>
              <w:t xml:space="preserve"> Lunch break</w:t>
            </w:r>
            <w:r>
              <w:rPr>
                <w:szCs w:val="22"/>
              </w:rPr>
              <w:t>s</w:t>
            </w:r>
            <w:r w:rsidRPr="005D4153">
              <w:rPr>
                <w:szCs w:val="22"/>
              </w:rPr>
              <w:t xml:space="preserve"> </w:t>
            </w:r>
            <w:proofErr w:type="gramStart"/>
            <w:r>
              <w:rPr>
                <w:szCs w:val="22"/>
              </w:rPr>
              <w:t>are</w:t>
            </w:r>
            <w:r w:rsidRPr="005D4153">
              <w:rPr>
                <w:szCs w:val="22"/>
              </w:rPr>
              <w:t xml:space="preserve"> planned</w:t>
            </w:r>
            <w:proofErr w:type="gramEnd"/>
            <w:r w:rsidRPr="005D4153">
              <w:rPr>
                <w:szCs w:val="22"/>
              </w:rPr>
              <w:t xml:space="preserve"> 1230-1430</w:t>
            </w:r>
            <w:r>
              <w:rPr>
                <w:szCs w:val="22"/>
              </w:rPr>
              <w:t xml:space="preserve"> (Geneva</w:t>
            </w:r>
            <w:r w:rsidRPr="005D4153">
              <w:rPr>
                <w:szCs w:val="22"/>
              </w:rPr>
              <w:t xml:space="preserve"> time</w:t>
            </w:r>
            <w:r>
              <w:rPr>
                <w:szCs w:val="22"/>
              </w:rPr>
              <w:t>)</w:t>
            </w:r>
          </w:p>
        </w:tc>
      </w:tr>
    </w:tbl>
    <w:p w14:paraId="30780F63" w14:textId="77777777" w:rsidR="00A41117" w:rsidRDefault="00A41117" w:rsidP="00A41117">
      <w:pPr>
        <w:spacing w:before="480"/>
        <w:ind w:right="91"/>
        <w:rPr>
          <w:szCs w:val="18"/>
        </w:rPr>
      </w:pPr>
      <w:r w:rsidRPr="005D4153">
        <w:rPr>
          <w:i/>
          <w:iCs/>
          <w:szCs w:val="18"/>
        </w:rPr>
        <w:t>For schedule updates, please see:</w:t>
      </w:r>
      <w:r w:rsidRPr="005D4153">
        <w:rPr>
          <w:szCs w:val="18"/>
        </w:rPr>
        <w:t xml:space="preserve"> </w:t>
      </w:r>
      <w:hyperlink r:id="rId50" w:history="1">
        <w:r w:rsidRPr="00E51AA4">
          <w:rPr>
            <w:rStyle w:val="Hyperlink"/>
            <w:szCs w:val="22"/>
          </w:rPr>
          <w:t>https://itu.int/go/tsg21</w:t>
        </w:r>
      </w:hyperlink>
      <w:r>
        <w:rPr>
          <w:szCs w:val="18"/>
        </w:rPr>
        <w:t xml:space="preserve"> as well as </w:t>
      </w:r>
      <w:hyperlink r:id="rId51" w:history="1">
        <w:r w:rsidRPr="00C23B5B">
          <w:rPr>
            <w:rStyle w:val="Hyperlink"/>
            <w:szCs w:val="18"/>
          </w:rPr>
          <w:t>SG21-TD2/PLEN</w:t>
        </w:r>
      </w:hyperlink>
      <w:r>
        <w:rPr>
          <w:szCs w:val="18"/>
        </w:rPr>
        <w:t>.</w:t>
      </w:r>
    </w:p>
    <w:p w14:paraId="5F3A252F" w14:textId="77777777" w:rsidR="00214EAB" w:rsidRDefault="00214EAB" w:rsidP="00AC4DA9">
      <w:pPr>
        <w:spacing w:before="720"/>
        <w:jc w:val="center"/>
      </w:pPr>
      <w:r>
        <w:t>______________</w:t>
      </w:r>
    </w:p>
    <w:sectPr w:rsidR="00214EAB" w:rsidSect="00570209">
      <w:headerReference w:type="even" r:id="rId52"/>
      <w:headerReference w:type="default" r:id="rId53"/>
      <w:footerReference w:type="first" r:id="rId54"/>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8BE4" w14:textId="77777777" w:rsidR="00A41117" w:rsidRDefault="00A41117">
      <w:r>
        <w:separator/>
      </w:r>
    </w:p>
  </w:endnote>
  <w:endnote w:type="continuationSeparator" w:id="0">
    <w:p w14:paraId="7441B1C5" w14:textId="77777777" w:rsidR="00A41117" w:rsidRDefault="00A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BFA3" w14:textId="77777777" w:rsidR="00D5222B" w:rsidRPr="005F0444" w:rsidRDefault="005F0444" w:rsidP="005F0444">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r>
    <w:r>
      <w:rPr>
        <w:rFonts w:ascii="Calibri" w:hAnsi="Calibri" w:cs="Calibri"/>
        <w:color w:val="0070C0"/>
        <w:sz w:val="18"/>
        <w:szCs w:val="18"/>
        <w:lang w:val="ru-RU"/>
      </w:rPr>
      <w:t>Тел</w:t>
    </w:r>
    <w:r w:rsidRPr="00E74F49">
      <w:rPr>
        <w:rFonts w:ascii="Calibri" w:hAnsi="Calibri" w:cs="Calibri"/>
        <w:color w:val="0070C0"/>
        <w:sz w:val="18"/>
        <w:szCs w:val="18"/>
        <w:lang w:val="en-GB"/>
      </w:rPr>
      <w:t>.</w:t>
    </w:r>
    <w:r w:rsidRPr="002B4680">
      <w:rPr>
        <w:rFonts w:ascii="Calibri" w:hAnsi="Calibri" w:cs="Calibri"/>
        <w:color w:val="0070C0"/>
        <w:sz w:val="18"/>
        <w:szCs w:val="18"/>
        <w:lang w:val="fr-CH"/>
      </w:rPr>
      <w:t xml:space="preserve">: +41 22 730 5111 • </w:t>
    </w:r>
    <w:r>
      <w:rPr>
        <w:rFonts w:ascii="Calibri" w:hAnsi="Calibri" w:cs="Calibri"/>
        <w:color w:val="0070C0"/>
        <w:sz w:val="18"/>
        <w:szCs w:val="18"/>
        <w:lang w:val="ru-RU"/>
      </w:rPr>
      <w:t>Факс</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Pr>
        <w:rFonts w:ascii="Calibri" w:hAnsi="Calibri" w:cs="Calibri"/>
        <w:color w:val="0070C0"/>
        <w:sz w:val="18"/>
        <w:szCs w:val="18"/>
        <w:lang w:val="ru-RU"/>
      </w:rPr>
      <w:t>Эл</w:t>
    </w:r>
    <w:r w:rsidRPr="00E74F49">
      <w:rPr>
        <w:rFonts w:ascii="Calibri" w:hAnsi="Calibri" w:cs="Calibri"/>
        <w:color w:val="0070C0"/>
        <w:sz w:val="18"/>
        <w:szCs w:val="18"/>
        <w:lang w:val="en-GB"/>
      </w:rPr>
      <w:t xml:space="preserve">. </w:t>
    </w:r>
    <w:r>
      <w:rPr>
        <w:rFonts w:ascii="Calibri" w:hAnsi="Calibri" w:cs="Calibri"/>
        <w:color w:val="0070C0"/>
        <w:sz w:val="18"/>
        <w:szCs w:val="18"/>
        <w:lang w:val="ru-RU"/>
      </w:rPr>
      <w:t>почта</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5ADEA" w14:textId="77777777" w:rsidR="00A41117" w:rsidRDefault="00A41117">
      <w:r>
        <w:separator/>
      </w:r>
    </w:p>
  </w:footnote>
  <w:footnote w:type="continuationSeparator" w:id="0">
    <w:p w14:paraId="6759AE3A" w14:textId="77777777" w:rsidR="00A41117" w:rsidRDefault="00A4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2A1C" w14:textId="77777777" w:rsidR="007377B1" w:rsidRPr="00FF3255" w:rsidRDefault="00983550" w:rsidP="007377B1">
    <w:pPr>
      <w:pStyle w:val="Header"/>
      <w:rPr>
        <w:lang w:val="ru-RU"/>
      </w:rPr>
    </w:pPr>
    <w:sdt>
      <w:sdtPr>
        <w:id w:val="586744840"/>
        <w:docPartObj>
          <w:docPartGallery w:val="Page Numbers (Top of Page)"/>
          <w:docPartUnique/>
        </w:docPartObj>
      </w:sdtPr>
      <w:sdtEndPr/>
      <w:sdtContent>
        <w:r w:rsidR="007377B1" w:rsidRPr="00FF3255">
          <w:t xml:space="preserve">- </w:t>
        </w:r>
        <w:r w:rsidR="007377B1" w:rsidRPr="00FF3255">
          <w:fldChar w:fldCharType="begin"/>
        </w:r>
        <w:r w:rsidR="007377B1" w:rsidRPr="00FF3255">
          <w:instrText xml:space="preserve"> PAGE   \* MERGEFORMAT </w:instrText>
        </w:r>
        <w:r w:rsidR="007377B1" w:rsidRPr="00FF3255">
          <w:fldChar w:fldCharType="separate"/>
        </w:r>
        <w:r w:rsidR="00D312F8">
          <w:rPr>
            <w:noProof/>
          </w:rPr>
          <w:t>2</w:t>
        </w:r>
        <w:r w:rsidR="007377B1" w:rsidRPr="00FF3255">
          <w:fldChar w:fldCharType="end"/>
        </w:r>
      </w:sdtContent>
    </w:sdt>
    <w:r w:rsidR="007377B1" w:rsidRPr="00FF3255">
      <w:rPr>
        <w:lang w:val="ru-RU"/>
      </w:rPr>
      <w:t xml:space="preserve"> -</w:t>
    </w:r>
  </w:p>
  <w:p w14:paraId="65D439DA" w14:textId="02AE474E" w:rsidR="007377B1" w:rsidRPr="00A41117" w:rsidRDefault="00A41117">
    <w:pPr>
      <w:pStyle w:val="Header"/>
      <w:rPr>
        <w:rFonts w:ascii="Calibri" w:hAnsi="Calibri" w:cs="Calibri"/>
      </w:rPr>
    </w:pPr>
    <w:r>
      <w:rPr>
        <w:noProof/>
        <w:lang w:val="ru-RU"/>
      </w:rPr>
      <w:t>Коллективное письмо</w:t>
    </w:r>
    <w:r>
      <w:rPr>
        <w:noProof/>
      </w:rPr>
      <w:t xml:space="preserve"> 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E38C" w14:textId="6385ECE5" w:rsidR="00983550" w:rsidRDefault="00983550">
    <w:pPr>
      <w:pStyle w:val="Header"/>
      <w:rPr>
        <w:noProof/>
      </w:rPr>
    </w:pPr>
    <w:sdt>
      <w:sdtPr>
        <w:id w:val="955368095"/>
        <w:docPartObj>
          <w:docPartGallery w:val="Page Numbers (Top of Page)"/>
          <w:docPartUnique/>
        </w:docPartObj>
      </w:sdtPr>
      <w:sdtContent>
        <w:r w:rsidRPr="00FF3255">
          <w:t xml:space="preserve">- </w:t>
        </w:r>
        <w:r w:rsidRPr="00FF3255">
          <w:fldChar w:fldCharType="begin"/>
        </w:r>
        <w:r w:rsidRPr="00FF3255">
          <w:instrText xml:space="preserve"> PAGE   \* MERGEFORMAT </w:instrText>
        </w:r>
        <w:r w:rsidRPr="00FF3255">
          <w:fldChar w:fldCharType="separate"/>
        </w:r>
        <w:r>
          <w:t>4</w:t>
        </w:r>
        <w:r w:rsidRPr="00FF3255">
          <w:fldChar w:fldCharType="end"/>
        </w:r>
      </w:sdtContent>
    </w:sdt>
    <w:r w:rsidRPr="00FF3255">
      <w:rPr>
        <w:lang w:val="ru-RU"/>
      </w:rPr>
      <w:t xml:space="preserve"> -</w:t>
    </w:r>
  </w:p>
  <w:p w14:paraId="049567B6" w14:textId="55EB3FE4" w:rsidR="00A41117" w:rsidRDefault="00F909B3">
    <w:pPr>
      <w:pStyle w:val="Header"/>
    </w:pPr>
    <w:r>
      <w:rPr>
        <w:noProof/>
        <w:lang w:val="ru-RU"/>
      </w:rPr>
      <w:t>Коллективное письмо</w:t>
    </w:r>
    <w:r>
      <w:rPr>
        <w:noProof/>
      </w:rPr>
      <w:t xml:space="preserve">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EC6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0CD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EE1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388D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EA6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1AA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C6B7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561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22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68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3937243">
    <w:abstractNumId w:val="21"/>
  </w:num>
  <w:num w:numId="2" w16cid:durableId="460999882">
    <w:abstractNumId w:val="15"/>
  </w:num>
  <w:num w:numId="3" w16cid:durableId="1029838522">
    <w:abstractNumId w:val="28"/>
  </w:num>
  <w:num w:numId="4" w16cid:durableId="1005523344">
    <w:abstractNumId w:val="12"/>
  </w:num>
  <w:num w:numId="5" w16cid:durableId="593437595">
    <w:abstractNumId w:val="22"/>
  </w:num>
  <w:num w:numId="6" w16cid:durableId="2015374467">
    <w:abstractNumId w:val="11"/>
  </w:num>
  <w:num w:numId="7" w16cid:durableId="807207172">
    <w:abstractNumId w:val="24"/>
  </w:num>
  <w:num w:numId="8" w16cid:durableId="992562493">
    <w:abstractNumId w:val="19"/>
  </w:num>
  <w:num w:numId="9" w16cid:durableId="1114910441">
    <w:abstractNumId w:val="20"/>
  </w:num>
  <w:num w:numId="10" w16cid:durableId="1712994179">
    <w:abstractNumId w:val="14"/>
  </w:num>
  <w:num w:numId="11" w16cid:durableId="971978160">
    <w:abstractNumId w:val="23"/>
  </w:num>
  <w:num w:numId="12" w16cid:durableId="154162576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1631596984">
    <w:abstractNumId w:val="17"/>
  </w:num>
  <w:num w:numId="14" w16cid:durableId="499779211">
    <w:abstractNumId w:val="18"/>
  </w:num>
  <w:num w:numId="15" w16cid:durableId="849876098">
    <w:abstractNumId w:val="13"/>
  </w:num>
  <w:num w:numId="16" w16cid:durableId="230043372">
    <w:abstractNumId w:val="26"/>
  </w:num>
  <w:num w:numId="17" w16cid:durableId="2046563007">
    <w:abstractNumId w:val="25"/>
  </w:num>
  <w:num w:numId="18" w16cid:durableId="30807672">
    <w:abstractNumId w:val="9"/>
  </w:num>
  <w:num w:numId="19" w16cid:durableId="1148863121">
    <w:abstractNumId w:val="7"/>
  </w:num>
  <w:num w:numId="20" w16cid:durableId="66801968">
    <w:abstractNumId w:val="6"/>
  </w:num>
  <w:num w:numId="21" w16cid:durableId="1062564327">
    <w:abstractNumId w:val="5"/>
  </w:num>
  <w:num w:numId="22" w16cid:durableId="331764908">
    <w:abstractNumId w:val="4"/>
  </w:num>
  <w:num w:numId="23" w16cid:durableId="1090272365">
    <w:abstractNumId w:val="8"/>
  </w:num>
  <w:num w:numId="24" w16cid:durableId="950940345">
    <w:abstractNumId w:val="3"/>
  </w:num>
  <w:num w:numId="25" w16cid:durableId="1147356490">
    <w:abstractNumId w:val="2"/>
  </w:num>
  <w:num w:numId="26" w16cid:durableId="653216618">
    <w:abstractNumId w:val="1"/>
  </w:num>
  <w:num w:numId="27" w16cid:durableId="2125541115">
    <w:abstractNumId w:val="0"/>
  </w:num>
  <w:num w:numId="28" w16cid:durableId="515656038">
    <w:abstractNumId w:val="27"/>
  </w:num>
  <w:num w:numId="29" w16cid:durableId="935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7E"/>
    <w:rsid w:val="00024565"/>
    <w:rsid w:val="0003235D"/>
    <w:rsid w:val="00042ACE"/>
    <w:rsid w:val="00065DC5"/>
    <w:rsid w:val="00082B7B"/>
    <w:rsid w:val="000853E6"/>
    <w:rsid w:val="00095EA0"/>
    <w:rsid w:val="000B349B"/>
    <w:rsid w:val="000C2147"/>
    <w:rsid w:val="000C7D98"/>
    <w:rsid w:val="000D1DD7"/>
    <w:rsid w:val="00103310"/>
    <w:rsid w:val="00112A7D"/>
    <w:rsid w:val="00115B49"/>
    <w:rsid w:val="00121B87"/>
    <w:rsid w:val="00133548"/>
    <w:rsid w:val="001629DC"/>
    <w:rsid w:val="001834EC"/>
    <w:rsid w:val="001903B4"/>
    <w:rsid w:val="001B4A74"/>
    <w:rsid w:val="001D261C"/>
    <w:rsid w:val="00207341"/>
    <w:rsid w:val="00214EAB"/>
    <w:rsid w:val="0024616E"/>
    <w:rsid w:val="0025701E"/>
    <w:rsid w:val="0026232A"/>
    <w:rsid w:val="002B37F9"/>
    <w:rsid w:val="002D26FD"/>
    <w:rsid w:val="002E4C41"/>
    <w:rsid w:val="00303D7A"/>
    <w:rsid w:val="00320FE3"/>
    <w:rsid w:val="0033434F"/>
    <w:rsid w:val="00340304"/>
    <w:rsid w:val="00346E8F"/>
    <w:rsid w:val="003639D2"/>
    <w:rsid w:val="003E1E33"/>
    <w:rsid w:val="003F4BF2"/>
    <w:rsid w:val="003F5B77"/>
    <w:rsid w:val="004167E6"/>
    <w:rsid w:val="0041688E"/>
    <w:rsid w:val="00443FE9"/>
    <w:rsid w:val="00444B73"/>
    <w:rsid w:val="00451E11"/>
    <w:rsid w:val="00455EFA"/>
    <w:rsid w:val="00475A27"/>
    <w:rsid w:val="00483483"/>
    <w:rsid w:val="00495F13"/>
    <w:rsid w:val="004A0D07"/>
    <w:rsid w:val="004C5268"/>
    <w:rsid w:val="004E01AE"/>
    <w:rsid w:val="004E0443"/>
    <w:rsid w:val="004F48F0"/>
    <w:rsid w:val="00501D8B"/>
    <w:rsid w:val="00514426"/>
    <w:rsid w:val="0053108B"/>
    <w:rsid w:val="00546C04"/>
    <w:rsid w:val="00570209"/>
    <w:rsid w:val="00572B90"/>
    <w:rsid w:val="005837DA"/>
    <w:rsid w:val="005D044D"/>
    <w:rsid w:val="005E616E"/>
    <w:rsid w:val="005F0444"/>
    <w:rsid w:val="006139B2"/>
    <w:rsid w:val="00625BAF"/>
    <w:rsid w:val="006337F4"/>
    <w:rsid w:val="00636D90"/>
    <w:rsid w:val="006704E3"/>
    <w:rsid w:val="006777D5"/>
    <w:rsid w:val="006F1984"/>
    <w:rsid w:val="00701561"/>
    <w:rsid w:val="0071361F"/>
    <w:rsid w:val="00717255"/>
    <w:rsid w:val="007377B1"/>
    <w:rsid w:val="00741C5B"/>
    <w:rsid w:val="0074299E"/>
    <w:rsid w:val="0075263B"/>
    <w:rsid w:val="00753F18"/>
    <w:rsid w:val="00763FF3"/>
    <w:rsid w:val="0076497F"/>
    <w:rsid w:val="0079397B"/>
    <w:rsid w:val="007A17A2"/>
    <w:rsid w:val="007B61A0"/>
    <w:rsid w:val="007B7C62"/>
    <w:rsid w:val="007D0BFA"/>
    <w:rsid w:val="007E1285"/>
    <w:rsid w:val="007E3060"/>
    <w:rsid w:val="008239FD"/>
    <w:rsid w:val="00826CB4"/>
    <w:rsid w:val="00831FDC"/>
    <w:rsid w:val="00832A5A"/>
    <w:rsid w:val="00842E5A"/>
    <w:rsid w:val="00871131"/>
    <w:rsid w:val="008A473A"/>
    <w:rsid w:val="008C5C0E"/>
    <w:rsid w:val="008C677E"/>
    <w:rsid w:val="008C7044"/>
    <w:rsid w:val="008E0925"/>
    <w:rsid w:val="00946733"/>
    <w:rsid w:val="009469D2"/>
    <w:rsid w:val="0095769F"/>
    <w:rsid w:val="00983550"/>
    <w:rsid w:val="009979B5"/>
    <w:rsid w:val="009A2B2C"/>
    <w:rsid w:val="009A2C9B"/>
    <w:rsid w:val="009B6144"/>
    <w:rsid w:val="009D3786"/>
    <w:rsid w:val="00A1373B"/>
    <w:rsid w:val="00A21DD2"/>
    <w:rsid w:val="00A2458F"/>
    <w:rsid w:val="00A41117"/>
    <w:rsid w:val="00A560A2"/>
    <w:rsid w:val="00A563C7"/>
    <w:rsid w:val="00A57977"/>
    <w:rsid w:val="00A60F02"/>
    <w:rsid w:val="00A654CA"/>
    <w:rsid w:val="00A66C90"/>
    <w:rsid w:val="00A8170F"/>
    <w:rsid w:val="00A91EB5"/>
    <w:rsid w:val="00AB30C1"/>
    <w:rsid w:val="00AC4DA9"/>
    <w:rsid w:val="00AD3D11"/>
    <w:rsid w:val="00AF2B53"/>
    <w:rsid w:val="00B075B2"/>
    <w:rsid w:val="00B122F8"/>
    <w:rsid w:val="00B34D84"/>
    <w:rsid w:val="00B37C11"/>
    <w:rsid w:val="00B6023F"/>
    <w:rsid w:val="00B86B00"/>
    <w:rsid w:val="00B95EEA"/>
    <w:rsid w:val="00BC33B4"/>
    <w:rsid w:val="00BD2AFF"/>
    <w:rsid w:val="00C22D6C"/>
    <w:rsid w:val="00C40F61"/>
    <w:rsid w:val="00C56624"/>
    <w:rsid w:val="00C60E38"/>
    <w:rsid w:val="00C623F1"/>
    <w:rsid w:val="00CA6B38"/>
    <w:rsid w:val="00CF6600"/>
    <w:rsid w:val="00D312F8"/>
    <w:rsid w:val="00D47122"/>
    <w:rsid w:val="00D5222B"/>
    <w:rsid w:val="00D55833"/>
    <w:rsid w:val="00D774F7"/>
    <w:rsid w:val="00D83022"/>
    <w:rsid w:val="00D911F5"/>
    <w:rsid w:val="00DA1127"/>
    <w:rsid w:val="00DA6CD0"/>
    <w:rsid w:val="00DC671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830DA"/>
    <w:rsid w:val="00F909B3"/>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22CFE"/>
  <w15:docId w15:val="{D62F12BA-A558-42E1-965E-8B07B8D0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BF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pie de página,footer odd,footer,pie de p·gina"/>
    <w:basedOn w:val="Normal"/>
    <w:link w:val="FooterChar"/>
    <w:uiPriority w:val="99"/>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超链接1,Style 58,超????,하이퍼링크2,超?级链,CEO_Hyperlink,하이퍼링크21,超??级链Ú,fL????,fL?级,超??级链,超?级链Ú,’´?级链,’´????,’´??级链Ú,’´??级"/>
    <w:qFormat/>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footer odd Char,footer Char,pie de p·gina Char"/>
    <w:basedOn w:val="DefaultParagraphFont"/>
    <w:link w:val="Footer"/>
    <w:uiPriority w:val="99"/>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B37C11"/>
    <w:pPr>
      <w:tabs>
        <w:tab w:val="clear" w:pos="794"/>
        <w:tab w:val="clear" w:pos="1191"/>
        <w:tab w:val="clear" w:pos="1588"/>
        <w:tab w:val="clear" w:pos="1985"/>
      </w:tabs>
      <w:spacing w:before="40" w:line="280" w:lineRule="exact"/>
    </w:pPr>
    <w:rPr>
      <w:rFonts w:ascii="Calibri" w:hAnsi="Calibri" w:cs="Calibri"/>
      <w:sz w:val="16"/>
      <w:szCs w:val="22"/>
    </w:rPr>
  </w:style>
  <w:style w:type="table" w:styleId="TableGrid">
    <w:name w:val="Table Grid"/>
    <w:basedOn w:val="TableNormal"/>
    <w:rsid w:val="007377B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4111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szCs w:val="20"/>
      <w:lang w:val="en-GB"/>
    </w:rPr>
  </w:style>
  <w:style w:type="table" w:customStyle="1" w:styleId="TableGrid1">
    <w:name w:val="Table Grid1"/>
    <w:basedOn w:val="TableNormal"/>
    <w:next w:val="TableGrid"/>
    <w:rsid w:val="00A4111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A41117"/>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paragraph" w:customStyle="1" w:styleId="AgendaItem">
    <w:name w:val="AgendaItem"/>
    <w:basedOn w:val="Normal"/>
    <w:qFormat/>
    <w:rsid w:val="00A41117"/>
    <w:pPr>
      <w:tabs>
        <w:tab w:val="clear" w:pos="794"/>
        <w:tab w:val="left" w:pos="674"/>
      </w:tabs>
      <w:overflowPunct w:val="0"/>
      <w:autoSpaceDE w:val="0"/>
      <w:autoSpaceDN w:val="0"/>
      <w:adjustRightInd w:val="0"/>
      <w:spacing w:before="80"/>
      <w:contextualSpacing/>
      <w:textAlignment w:val="baseline"/>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B-CIR-0207/en" TargetMode="External"/><Relationship Id="rId18" Type="http://schemas.openxmlformats.org/officeDocument/2006/relationships/hyperlink" Target="https://itu.int/net/ITU-T/ddp/" TargetMode="External"/><Relationship Id="rId26" Type="http://schemas.openxmlformats.org/officeDocument/2006/relationships/image" Target="media/image3.svg"/><Relationship Id="rId39" Type="http://schemas.openxmlformats.org/officeDocument/2006/relationships/hyperlink" Target="https://www.itu.int/ru/ITU-T/studygroups/2022-2024/02/Pages/default.aspx" TargetMode="External"/><Relationship Id="rId21" Type="http://schemas.openxmlformats.org/officeDocument/2006/relationships/hyperlink" Target="https://www.itu.int/net/ITU-T/ddp/" TargetMode="External"/><Relationship Id="rId34" Type="http://schemas.openxmlformats.org/officeDocument/2006/relationships/hyperlink" Target="https://www.itu.int/md/T17-TSB-CIR-0068" TargetMode="External"/><Relationship Id="rId42" Type="http://schemas.openxmlformats.org/officeDocument/2006/relationships/hyperlink" Target="https://itu.int/en/delegates-corner" TargetMode="External"/><Relationship Id="rId47" Type="http://schemas.openxmlformats.org/officeDocument/2006/relationships/hyperlink" Target="https://www.itu.int/md/T25-SG21-250113-TD-plen-0001/en" TargetMode="External"/><Relationship Id="rId50" Type="http://schemas.openxmlformats.org/officeDocument/2006/relationships/hyperlink" Target="https://itu.int/go/tsg21"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ndle.itu.int/11.1002/apps/meeting-rooms" TargetMode="External"/><Relationship Id="rId29" Type="http://schemas.openxmlformats.org/officeDocument/2006/relationships/hyperlink" Target="https://www.itu.int/TIES/" TargetMode="External"/><Relationship Id="rId11" Type="http://schemas.openxmlformats.org/officeDocument/2006/relationships/hyperlink" Target="https://www.itu.int/en/ITU-T/studygroups/2022-2024/16/video/Pages/jvet.aspx" TargetMode="External"/><Relationship Id="rId24" Type="http://schemas.openxmlformats.org/officeDocument/2006/relationships/hyperlink" Target="https://handle.itu.int/11.1002/groups/sg21" TargetMode="External"/><Relationship Id="rId32" Type="http://schemas.openxmlformats.org/officeDocument/2006/relationships/hyperlink" Target="https://itu.int/go/e-pr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hyperlink" Target="https://www.itu.int/md/T22-SG16-240415-R/en" TargetMode="External"/><Relationship Id="rId53" Type="http://schemas.openxmlformats.org/officeDocument/2006/relationships/header" Target="header2.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www.itu.int/ru/ITU-T/studygroups/2022-2024/02/Pages/default.aspx" TargetMode="Externa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www.itu.int/md/T22-TSB-CIR-0234/en" TargetMode="External"/><Relationship Id="rId22" Type="http://schemas.openxmlformats.org/officeDocument/2006/relationships/hyperlink" Target="https://www.itu.int/md/T22-TSB-CIR-0207/en" TargetMode="External"/><Relationship Id="rId27" Type="http://schemas.openxmlformats.org/officeDocument/2006/relationships/hyperlink" Target="https://itu.int/net/ITU-T/ddp/" TargetMode="External"/><Relationship Id="rId30" Type="http://schemas.openxmlformats.org/officeDocument/2006/relationships/hyperlink" Target="https://www.itu.int/en/general-secretariat/ICT-Services/Pages/default.aspx" TargetMode="External"/><Relationship Id="rId35" Type="http://schemas.openxmlformats.org/officeDocument/2006/relationships/hyperlink" Target="https://www.itu.int/md/T17-TSB-CIR-0118" TargetMode="External"/><Relationship Id="rId43" Type="http://schemas.openxmlformats.org/officeDocument/2006/relationships/hyperlink" Target="https://itu.int/travel/" TargetMode="External"/><Relationship Id="rId48" Type="http://schemas.openxmlformats.org/officeDocument/2006/relationships/image" Target="media/image4.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md/T25-SG21-250113-TD-plen-0002/en" TargetMode="External"/><Relationship Id="rId3" Type="http://schemas.openxmlformats.org/officeDocument/2006/relationships/styles" Target="styles.xml"/><Relationship Id="rId12" Type="http://schemas.openxmlformats.org/officeDocument/2006/relationships/hyperlink" Target="https://www.mpeg.org/meetings/mpeg-149/" TargetMode="External"/><Relationship Id="rId17" Type="http://schemas.openxmlformats.org/officeDocument/2006/relationships/hyperlink" Target="https://www.itu.int/go/tsg21" TargetMode="External"/><Relationship Id="rId25" Type="http://schemas.openxmlformats.org/officeDocument/2006/relationships/image" Target="media/image2.png"/><Relationship Id="rId33" Type="http://schemas.openxmlformats.org/officeDocument/2006/relationships/hyperlink" Target="mailto:servicedesk@itu.int" TargetMode="External"/><Relationship Id="rId38" Type="http://schemas.openxmlformats.org/officeDocument/2006/relationships/hyperlink" Target="https://www.itu.int/en/fellowships/Documents/2023/ListEligibleCountries2023.pdf" TargetMode="External"/><Relationship Id="rId46" Type="http://schemas.openxmlformats.org/officeDocument/2006/relationships/hyperlink" Target="https://www.itu.int/md/T22-SG16-240830-R/en" TargetMode="External"/><Relationship Id="rId59" Type="http://schemas.openxmlformats.org/officeDocument/2006/relationships/customXml" Target="../customXml/item4.xml"/><Relationship Id="rId20" Type="http://schemas.openxmlformats.org/officeDocument/2006/relationships/hyperlink" Target="https://www.itu.int/ru/ITU-T/studygroups/2022-2024/02/Pages/default.aspx" TargetMode="External"/><Relationship Id="rId41" Type="http://schemas.openxmlformats.org/officeDocument/2006/relationships/hyperlink" Target="mailto:travel@itu.in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hyperlink" Target="https://www.itu.int/md/T22-TSB-CIR-0234/en"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mailto:ITU-Tmembership@itu.int" TargetMode="External"/><Relationship Id="rId49" Type="http://schemas.openxmlformats.org/officeDocument/2006/relationships/package" Target="embeddings/Microsoft_Excel_Worksheet.xlsx"/><Relationship Id="rId57" Type="http://schemas.openxmlformats.org/officeDocument/2006/relationships/customXml" Target="../customXml/item2.xml"/><Relationship Id="rId10" Type="http://schemas.openxmlformats.org/officeDocument/2006/relationships/hyperlink" Target="https://itu.int/go/tsg21"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s://www.itu.int/md/T22-SG09-240902-R/en"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C29DA2E4-DA41-47E7-AD7D-8A21193E010A}">
  <ds:schemaRefs>
    <ds:schemaRef ds:uri="http://schemas.openxmlformats.org/officeDocument/2006/bibliography"/>
  </ds:schemaRefs>
</ds:datastoreItem>
</file>

<file path=customXml/itemProps2.xml><?xml version="1.0" encoding="utf-8"?>
<ds:datastoreItem xmlns:ds="http://schemas.openxmlformats.org/officeDocument/2006/customXml" ds:itemID="{6A32CE13-FF95-4AD7-9A5D-2A82C1FAA067}"/>
</file>

<file path=customXml/itemProps3.xml><?xml version="1.0" encoding="utf-8"?>
<ds:datastoreItem xmlns:ds="http://schemas.openxmlformats.org/officeDocument/2006/customXml" ds:itemID="{0077F6B6-7A66-4091-B08B-806B99A87CB2}"/>
</file>

<file path=customXml/itemProps4.xml><?xml version="1.0" encoding="utf-8"?>
<ds:datastoreItem xmlns:ds="http://schemas.openxmlformats.org/officeDocument/2006/customXml" ds:itemID="{F2C86D02-A94E-4B3B-93BB-19DFF9CB5F4F}"/>
</file>

<file path=docProps/app.xml><?xml version="1.0" encoding="utf-8"?>
<Properties xmlns="http://schemas.openxmlformats.org/officeDocument/2006/extended-properties" xmlns:vt="http://schemas.openxmlformats.org/officeDocument/2006/docPropsVTypes">
  <Template>Normal.dotm</Template>
  <TotalTime>28</TotalTime>
  <Pages>7</Pages>
  <Words>2114</Words>
  <Characters>16396</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18474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SV</dc:creator>
  <cp:lastModifiedBy>SV</cp:lastModifiedBy>
  <cp:revision>9</cp:revision>
  <cp:lastPrinted>2012-02-21T13:34:00Z</cp:lastPrinted>
  <dcterms:created xsi:type="dcterms:W3CDTF">2024-11-08T08:51:00Z</dcterms:created>
  <dcterms:modified xsi:type="dcterms:W3CDTF">2024-11-08T09:23:00Z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