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AE0F62" w14:paraId="6517A0BF" w14:textId="77777777" w:rsidTr="00D517B2">
        <w:trPr>
          <w:cantSplit/>
          <w:trHeight w:val="1134"/>
        </w:trPr>
        <w:tc>
          <w:tcPr>
            <w:tcW w:w="798" w:type="pct"/>
          </w:tcPr>
          <w:p w14:paraId="1DA84116" w14:textId="77777777" w:rsidR="00D517B2" w:rsidRPr="00AE0F62" w:rsidRDefault="00D517B2" w:rsidP="00D517B2">
            <w:pPr>
              <w:spacing w:before="0" w:line="240" w:lineRule="auto"/>
              <w:rPr>
                <w:b/>
                <w:bCs/>
                <w:rtl/>
                <w:lang w:bidi="ar-EG"/>
              </w:rPr>
            </w:pPr>
            <w:r w:rsidRPr="00AE0F62">
              <w:rPr>
                <w:noProof/>
              </w:rPr>
              <w:drawing>
                <wp:inline distT="0" distB="0" distL="0" distR="0" wp14:anchorId="77725785" wp14:editId="78948073">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AD5B81D" w14:textId="77777777" w:rsidR="00D517B2" w:rsidRPr="00AE0F62" w:rsidRDefault="00D517B2" w:rsidP="00D517B2">
            <w:pPr>
              <w:spacing w:before="200"/>
              <w:rPr>
                <w:b/>
                <w:bCs/>
                <w:sz w:val="36"/>
                <w:szCs w:val="36"/>
                <w:rtl/>
              </w:rPr>
            </w:pPr>
            <w:r w:rsidRPr="00AE0F62">
              <w:rPr>
                <w:rFonts w:hint="cs"/>
                <w:b/>
                <w:bCs/>
                <w:sz w:val="36"/>
                <w:szCs w:val="36"/>
                <w:rtl/>
              </w:rPr>
              <w:t>الاتحـاد الدولـي للاتصـالات</w:t>
            </w:r>
          </w:p>
          <w:p w14:paraId="5405298B" w14:textId="77777777" w:rsidR="00D517B2" w:rsidRPr="00AE0F62" w:rsidRDefault="00D517B2" w:rsidP="00D517B2">
            <w:pPr>
              <w:spacing w:before="60"/>
              <w:rPr>
                <w:b/>
                <w:bCs/>
                <w:sz w:val="28"/>
                <w:szCs w:val="28"/>
                <w:rtl/>
                <w:lang w:bidi="ar-EG"/>
              </w:rPr>
            </w:pPr>
            <w:r w:rsidRPr="00AE0F6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AE0F62" w14:paraId="6D11C8F5" w14:textId="77777777" w:rsidTr="00D517B2">
        <w:trPr>
          <w:cantSplit/>
          <w:trHeight w:val="340"/>
          <w:jc w:val="center"/>
        </w:trPr>
        <w:tc>
          <w:tcPr>
            <w:tcW w:w="796" w:type="pct"/>
          </w:tcPr>
          <w:p w14:paraId="567EA4C3" w14:textId="77777777" w:rsidR="00D517B2" w:rsidRPr="00AE0F62" w:rsidRDefault="00D517B2" w:rsidP="00D517B2">
            <w:pPr>
              <w:spacing w:before="80" w:after="60" w:line="300" w:lineRule="exact"/>
              <w:jc w:val="left"/>
              <w:rPr>
                <w:position w:val="2"/>
              </w:rPr>
            </w:pPr>
          </w:p>
        </w:tc>
        <w:tc>
          <w:tcPr>
            <w:tcW w:w="1998" w:type="pct"/>
          </w:tcPr>
          <w:p w14:paraId="5383C3D3" w14:textId="77777777" w:rsidR="00D517B2" w:rsidRPr="00AE0F62" w:rsidRDefault="00D517B2" w:rsidP="00D517B2">
            <w:pPr>
              <w:spacing w:before="80" w:after="60" w:line="300" w:lineRule="exact"/>
              <w:jc w:val="left"/>
              <w:rPr>
                <w:position w:val="2"/>
              </w:rPr>
            </w:pPr>
          </w:p>
        </w:tc>
        <w:tc>
          <w:tcPr>
            <w:tcW w:w="2206" w:type="pct"/>
          </w:tcPr>
          <w:p w14:paraId="00FC6094" w14:textId="77777777" w:rsidR="00D517B2" w:rsidRPr="00AE0F62" w:rsidRDefault="00D517B2" w:rsidP="00D517B2">
            <w:pPr>
              <w:spacing w:before="80" w:after="60" w:line="300" w:lineRule="exact"/>
              <w:jc w:val="left"/>
              <w:rPr>
                <w:position w:val="2"/>
                <w:rtl/>
                <w:lang w:bidi="ar-EG"/>
              </w:rPr>
            </w:pPr>
          </w:p>
        </w:tc>
      </w:tr>
      <w:tr w:rsidR="00D517B2" w:rsidRPr="00AE0F62" w14:paraId="56ABC860" w14:textId="77777777" w:rsidTr="00D517B2">
        <w:trPr>
          <w:cantSplit/>
          <w:trHeight w:val="148"/>
          <w:jc w:val="center"/>
        </w:trPr>
        <w:tc>
          <w:tcPr>
            <w:tcW w:w="796" w:type="pct"/>
          </w:tcPr>
          <w:p w14:paraId="5E574BE0" w14:textId="77777777" w:rsidR="00D517B2" w:rsidRPr="00AE0F62" w:rsidRDefault="00D517B2" w:rsidP="00D517B2">
            <w:pPr>
              <w:spacing w:before="80" w:after="60" w:line="300" w:lineRule="exact"/>
              <w:jc w:val="left"/>
              <w:rPr>
                <w:position w:val="2"/>
              </w:rPr>
            </w:pPr>
          </w:p>
        </w:tc>
        <w:tc>
          <w:tcPr>
            <w:tcW w:w="1998" w:type="pct"/>
          </w:tcPr>
          <w:p w14:paraId="5606B2E8" w14:textId="77777777" w:rsidR="00D517B2" w:rsidRPr="00AE0F62" w:rsidRDefault="00D517B2" w:rsidP="00D517B2">
            <w:pPr>
              <w:spacing w:before="80" w:after="60" w:line="300" w:lineRule="exact"/>
              <w:jc w:val="left"/>
              <w:rPr>
                <w:position w:val="2"/>
              </w:rPr>
            </w:pPr>
          </w:p>
        </w:tc>
        <w:tc>
          <w:tcPr>
            <w:tcW w:w="2206" w:type="pct"/>
          </w:tcPr>
          <w:p w14:paraId="5A0A42A6" w14:textId="6A4AF460" w:rsidR="00D517B2" w:rsidRPr="00AE0F62" w:rsidRDefault="00F53468" w:rsidP="00F53468">
            <w:pPr>
              <w:spacing w:before="80" w:after="60" w:line="300" w:lineRule="exact"/>
              <w:jc w:val="left"/>
              <w:rPr>
                <w:position w:val="2"/>
                <w:rtl/>
                <w:lang w:bidi="ar-EG"/>
              </w:rPr>
            </w:pPr>
            <w:r w:rsidRPr="00AE0F62">
              <w:rPr>
                <w:position w:val="2"/>
                <w:rtl/>
              </w:rPr>
              <w:t>جنيف، 4 نوفمبر 2024</w:t>
            </w:r>
          </w:p>
        </w:tc>
      </w:tr>
      <w:tr w:rsidR="00D517B2" w:rsidRPr="00AE0F62" w14:paraId="1DDDA51C" w14:textId="77777777" w:rsidTr="00D517B2">
        <w:trPr>
          <w:cantSplit/>
          <w:trHeight w:val="340"/>
          <w:jc w:val="center"/>
        </w:trPr>
        <w:tc>
          <w:tcPr>
            <w:tcW w:w="796" w:type="pct"/>
          </w:tcPr>
          <w:p w14:paraId="1732DE33" w14:textId="77777777" w:rsidR="00D517B2" w:rsidRPr="00AE0F62" w:rsidRDefault="00D517B2" w:rsidP="00D517B2">
            <w:pPr>
              <w:spacing w:before="80" w:after="60" w:line="300" w:lineRule="exact"/>
              <w:jc w:val="left"/>
              <w:rPr>
                <w:position w:val="2"/>
              </w:rPr>
            </w:pPr>
            <w:r w:rsidRPr="00AE0F62">
              <w:rPr>
                <w:rFonts w:hint="cs"/>
                <w:position w:val="2"/>
                <w:rtl/>
              </w:rPr>
              <w:t>المرجع:</w:t>
            </w:r>
          </w:p>
        </w:tc>
        <w:tc>
          <w:tcPr>
            <w:tcW w:w="1998" w:type="pct"/>
          </w:tcPr>
          <w:p w14:paraId="1E4746B5" w14:textId="6211D82F" w:rsidR="00F53468" w:rsidRPr="00F53468" w:rsidRDefault="00F53468" w:rsidP="000D5F0A">
            <w:pPr>
              <w:spacing w:before="80" w:after="60" w:line="300" w:lineRule="exact"/>
              <w:jc w:val="left"/>
              <w:rPr>
                <w:b/>
                <w:position w:val="2"/>
                <w:lang w:val="ar-SA"/>
              </w:rPr>
            </w:pPr>
            <w:r w:rsidRPr="00F53468">
              <w:rPr>
                <w:b/>
                <w:bCs/>
                <w:position w:val="2"/>
                <w:rtl/>
              </w:rPr>
              <w:t xml:space="preserve">الرسالة </w:t>
            </w:r>
            <w:r w:rsidR="000D5F0A" w:rsidRPr="000D5F0A">
              <w:rPr>
                <w:b/>
                <w:bCs/>
                <w:position w:val="2"/>
                <w:lang w:val="en-GB"/>
              </w:rPr>
              <w:t>TSB Collective letter 1/21</w:t>
            </w:r>
          </w:p>
          <w:p w14:paraId="1582FD68" w14:textId="2F7049EC" w:rsidR="00D517B2" w:rsidRPr="00AE0F62" w:rsidRDefault="00F53468" w:rsidP="00F53468">
            <w:pPr>
              <w:spacing w:before="80" w:after="60" w:line="300" w:lineRule="exact"/>
              <w:jc w:val="left"/>
              <w:rPr>
                <w:b/>
                <w:position w:val="2"/>
              </w:rPr>
            </w:pPr>
            <w:r w:rsidRPr="00AE0F62">
              <w:rPr>
                <w:b/>
                <w:position w:val="2"/>
                <w:rtl/>
              </w:rPr>
              <w:t>SG21/SC-SP</w:t>
            </w:r>
          </w:p>
        </w:tc>
        <w:tc>
          <w:tcPr>
            <w:tcW w:w="2206" w:type="pct"/>
            <w:vMerge w:val="restart"/>
          </w:tcPr>
          <w:p w14:paraId="5D403F11" w14:textId="77777777" w:rsidR="00D517B2" w:rsidRPr="00AE0F62" w:rsidRDefault="00D517B2" w:rsidP="00D517B2">
            <w:pPr>
              <w:tabs>
                <w:tab w:val="clear" w:pos="794"/>
                <w:tab w:val="left" w:pos="284"/>
              </w:tabs>
              <w:spacing w:before="80" w:after="60" w:line="300" w:lineRule="exact"/>
              <w:ind w:left="284" w:hanging="284"/>
              <w:jc w:val="left"/>
              <w:rPr>
                <w:position w:val="2"/>
                <w:rtl/>
                <w:lang w:bidi="ar-EG"/>
              </w:rPr>
            </w:pPr>
            <w:r w:rsidRPr="00AE0F62">
              <w:rPr>
                <w:rFonts w:hint="cs"/>
                <w:position w:val="2"/>
                <w:rtl/>
              </w:rPr>
              <w:t>إلى:</w:t>
            </w:r>
          </w:p>
          <w:p w14:paraId="04C0698A" w14:textId="77777777" w:rsidR="00D517B2" w:rsidRPr="00AE0F62" w:rsidRDefault="00D517B2" w:rsidP="00D517B2">
            <w:pPr>
              <w:tabs>
                <w:tab w:val="clear" w:pos="794"/>
                <w:tab w:val="left" w:pos="284"/>
              </w:tabs>
              <w:spacing w:before="80" w:after="60" w:line="300" w:lineRule="exact"/>
              <w:ind w:left="284" w:hanging="284"/>
              <w:jc w:val="left"/>
              <w:rPr>
                <w:position w:val="2"/>
                <w:rtl/>
              </w:rPr>
            </w:pPr>
            <w:r w:rsidRPr="00AE0F62">
              <w:rPr>
                <w:rFonts w:hint="cs"/>
                <w:position w:val="2"/>
                <w:rtl/>
              </w:rPr>
              <w:t>-</w:t>
            </w:r>
            <w:r w:rsidRPr="00AE0F62">
              <w:rPr>
                <w:position w:val="2"/>
                <w:rtl/>
              </w:rPr>
              <w:tab/>
            </w:r>
            <w:r w:rsidRPr="00AE0F62">
              <w:rPr>
                <w:rFonts w:hint="cs"/>
                <w:position w:val="2"/>
                <w:rtl/>
              </w:rPr>
              <w:t>إدارات الدول الأعضاء في الاتحاد؛</w:t>
            </w:r>
          </w:p>
          <w:p w14:paraId="649D77FF" w14:textId="77777777" w:rsidR="00D517B2" w:rsidRPr="00AE0F62" w:rsidRDefault="00D517B2" w:rsidP="00D517B2">
            <w:pPr>
              <w:tabs>
                <w:tab w:val="clear" w:pos="794"/>
                <w:tab w:val="left" w:pos="284"/>
              </w:tabs>
              <w:spacing w:before="80" w:after="60" w:line="300" w:lineRule="exact"/>
              <w:ind w:left="284" w:hanging="284"/>
              <w:jc w:val="left"/>
              <w:rPr>
                <w:position w:val="2"/>
                <w:rtl/>
              </w:rPr>
            </w:pPr>
            <w:r w:rsidRPr="00AE0F62">
              <w:rPr>
                <w:rFonts w:hint="cs"/>
                <w:position w:val="2"/>
                <w:rtl/>
              </w:rPr>
              <w:t>-</w:t>
            </w:r>
            <w:r w:rsidRPr="00AE0F62">
              <w:rPr>
                <w:position w:val="2"/>
                <w:rtl/>
              </w:rPr>
              <w:tab/>
            </w:r>
            <w:r w:rsidRPr="00AE0F62">
              <w:rPr>
                <w:rFonts w:hint="cs"/>
                <w:position w:val="2"/>
                <w:rtl/>
              </w:rPr>
              <w:t>أعضاء قطاع تقييس الاتصالات في الاتحاد؛</w:t>
            </w:r>
          </w:p>
          <w:p w14:paraId="08115991" w14:textId="12CFACBA" w:rsidR="00D517B2" w:rsidRPr="00AE0F62" w:rsidRDefault="00D517B2" w:rsidP="00233B41">
            <w:pPr>
              <w:tabs>
                <w:tab w:val="clear" w:pos="794"/>
                <w:tab w:val="left" w:pos="284"/>
              </w:tabs>
              <w:spacing w:before="80" w:after="60" w:line="300" w:lineRule="exact"/>
              <w:ind w:left="284" w:hanging="284"/>
              <w:rPr>
                <w:position w:val="2"/>
                <w:rtl/>
              </w:rPr>
            </w:pPr>
            <w:r w:rsidRPr="00AE0F62">
              <w:rPr>
                <w:rFonts w:hint="cs"/>
                <w:position w:val="2"/>
                <w:rtl/>
              </w:rPr>
              <w:t>-</w:t>
            </w:r>
            <w:r w:rsidRPr="00AE0F62">
              <w:rPr>
                <w:position w:val="2"/>
                <w:rtl/>
              </w:rPr>
              <w:tab/>
            </w:r>
            <w:r w:rsidR="0065311E" w:rsidRPr="00AE0F62">
              <w:rPr>
                <w:position w:val="2"/>
                <w:rtl/>
              </w:rPr>
              <w:t>المنتسبين إلى لجنة الدراسات 21 لقطاع تقييس الاتصالات (بما في ذلك جميع المنتسبين إلى لجنتي الدراسات 9 و16 السابقتين)</w:t>
            </w:r>
            <w:r w:rsidRPr="00AE0F62">
              <w:rPr>
                <w:rFonts w:hint="cs"/>
                <w:position w:val="2"/>
                <w:rtl/>
              </w:rPr>
              <w:t>؛</w:t>
            </w:r>
          </w:p>
          <w:p w14:paraId="1CA5C0AE" w14:textId="77777777" w:rsidR="00D517B2" w:rsidRPr="00AE0F62" w:rsidRDefault="00D517B2" w:rsidP="00D517B2">
            <w:pPr>
              <w:tabs>
                <w:tab w:val="clear" w:pos="794"/>
                <w:tab w:val="left" w:pos="284"/>
              </w:tabs>
              <w:spacing w:before="80" w:after="60" w:line="300" w:lineRule="exact"/>
              <w:ind w:left="284" w:hanging="284"/>
              <w:jc w:val="left"/>
              <w:rPr>
                <w:position w:val="2"/>
                <w:rtl/>
              </w:rPr>
            </w:pPr>
            <w:r w:rsidRPr="00AE0F62">
              <w:rPr>
                <w:rFonts w:hint="cs"/>
                <w:position w:val="2"/>
                <w:rtl/>
              </w:rPr>
              <w:t>-</w:t>
            </w:r>
            <w:r w:rsidRPr="00AE0F62">
              <w:rPr>
                <w:position w:val="2"/>
                <w:rtl/>
              </w:rPr>
              <w:tab/>
            </w:r>
            <w:r w:rsidRPr="00AE0F62">
              <w:rPr>
                <w:rFonts w:hint="cs"/>
                <w:position w:val="2"/>
                <w:rtl/>
              </w:rPr>
              <w:t>الهيئات الأكاديمية المنضمة إلى الاتحاد</w:t>
            </w:r>
          </w:p>
        </w:tc>
      </w:tr>
      <w:tr w:rsidR="00D517B2" w:rsidRPr="00AE0F62" w14:paraId="5475A432" w14:textId="77777777" w:rsidTr="00D517B2">
        <w:trPr>
          <w:cantSplit/>
          <w:trHeight w:val="340"/>
          <w:jc w:val="center"/>
        </w:trPr>
        <w:tc>
          <w:tcPr>
            <w:tcW w:w="796" w:type="pct"/>
          </w:tcPr>
          <w:p w14:paraId="5B13EB1A" w14:textId="77777777" w:rsidR="00D517B2" w:rsidRPr="00AE0F62" w:rsidRDefault="00D517B2" w:rsidP="00D517B2">
            <w:pPr>
              <w:spacing w:before="80" w:after="60" w:line="300" w:lineRule="exact"/>
              <w:jc w:val="left"/>
              <w:rPr>
                <w:position w:val="2"/>
                <w:rtl/>
                <w:lang w:bidi="ar-EG"/>
              </w:rPr>
            </w:pPr>
          </w:p>
        </w:tc>
        <w:tc>
          <w:tcPr>
            <w:tcW w:w="1998" w:type="pct"/>
          </w:tcPr>
          <w:p w14:paraId="262F2CAC" w14:textId="77777777" w:rsidR="00D517B2" w:rsidRPr="00AE0F62" w:rsidRDefault="00D517B2" w:rsidP="00D517B2">
            <w:pPr>
              <w:spacing w:before="80" w:after="60" w:line="300" w:lineRule="exact"/>
              <w:jc w:val="left"/>
              <w:rPr>
                <w:position w:val="2"/>
              </w:rPr>
            </w:pPr>
          </w:p>
        </w:tc>
        <w:tc>
          <w:tcPr>
            <w:tcW w:w="2206" w:type="pct"/>
            <w:vMerge/>
          </w:tcPr>
          <w:p w14:paraId="7AD18F5C" w14:textId="77777777" w:rsidR="00D517B2" w:rsidRPr="00AE0F62" w:rsidRDefault="00D517B2" w:rsidP="00D517B2">
            <w:pPr>
              <w:spacing w:before="80" w:after="60" w:line="300" w:lineRule="exact"/>
              <w:jc w:val="left"/>
              <w:rPr>
                <w:position w:val="2"/>
                <w:rtl/>
              </w:rPr>
            </w:pPr>
          </w:p>
        </w:tc>
      </w:tr>
      <w:tr w:rsidR="00D517B2" w:rsidRPr="00AE0F62" w14:paraId="69D1BB3B" w14:textId="77777777" w:rsidTr="00D517B2">
        <w:trPr>
          <w:cantSplit/>
          <w:trHeight w:val="340"/>
          <w:jc w:val="center"/>
        </w:trPr>
        <w:tc>
          <w:tcPr>
            <w:tcW w:w="796" w:type="pct"/>
          </w:tcPr>
          <w:p w14:paraId="40290208" w14:textId="77777777" w:rsidR="00D517B2" w:rsidRPr="00AE0F62" w:rsidRDefault="00D517B2" w:rsidP="00D517B2">
            <w:pPr>
              <w:spacing w:before="80" w:after="60" w:line="300" w:lineRule="exact"/>
              <w:jc w:val="left"/>
              <w:rPr>
                <w:position w:val="2"/>
              </w:rPr>
            </w:pPr>
            <w:r w:rsidRPr="00AE0F62">
              <w:rPr>
                <w:rFonts w:hint="cs"/>
                <w:position w:val="2"/>
                <w:rtl/>
                <w:lang w:bidi="ar-EG"/>
              </w:rPr>
              <w:t>ال</w:t>
            </w:r>
            <w:r w:rsidRPr="00AE0F62">
              <w:rPr>
                <w:rFonts w:hint="cs"/>
                <w:position w:val="2"/>
                <w:rtl/>
                <w:lang w:bidi="ar-SY"/>
              </w:rPr>
              <w:t>هاتف</w:t>
            </w:r>
            <w:r w:rsidRPr="00AE0F62">
              <w:rPr>
                <w:rFonts w:hint="cs"/>
                <w:position w:val="2"/>
                <w:rtl/>
              </w:rPr>
              <w:t>:</w:t>
            </w:r>
          </w:p>
        </w:tc>
        <w:tc>
          <w:tcPr>
            <w:tcW w:w="1998" w:type="pct"/>
          </w:tcPr>
          <w:p w14:paraId="6F0E4FF8" w14:textId="77777777" w:rsidR="0065311E" w:rsidRPr="0065311E" w:rsidRDefault="0065311E" w:rsidP="0065311E">
            <w:pPr>
              <w:spacing w:before="80" w:after="60" w:line="300" w:lineRule="exact"/>
              <w:jc w:val="left"/>
              <w:rPr>
                <w:position w:val="2"/>
                <w:lang w:val="en-GB"/>
              </w:rPr>
            </w:pPr>
            <w:r w:rsidRPr="0065311E">
              <w:rPr>
                <w:position w:val="2"/>
                <w:lang w:val="en-GB"/>
              </w:rPr>
              <w:t>+41 22 730 6805</w:t>
            </w:r>
          </w:p>
          <w:p w14:paraId="003FCE04" w14:textId="131EDCED" w:rsidR="00D517B2" w:rsidRPr="00AE0F62" w:rsidRDefault="0065311E" w:rsidP="0065311E">
            <w:pPr>
              <w:spacing w:before="80" w:after="60" w:line="300" w:lineRule="exact"/>
              <w:jc w:val="left"/>
              <w:rPr>
                <w:b/>
                <w:position w:val="2"/>
              </w:rPr>
            </w:pPr>
            <w:r w:rsidRPr="00AE0F62">
              <w:rPr>
                <w:position w:val="2"/>
                <w:lang w:val="en-GB"/>
              </w:rPr>
              <w:t>+41 22730 5858</w:t>
            </w:r>
          </w:p>
        </w:tc>
        <w:tc>
          <w:tcPr>
            <w:tcW w:w="2206" w:type="pct"/>
            <w:vMerge/>
          </w:tcPr>
          <w:p w14:paraId="2ACF3284" w14:textId="77777777" w:rsidR="00D517B2" w:rsidRPr="00AE0F62" w:rsidRDefault="00D517B2" w:rsidP="00D517B2">
            <w:pPr>
              <w:spacing w:before="80" w:after="60" w:line="300" w:lineRule="exact"/>
              <w:jc w:val="left"/>
              <w:rPr>
                <w:position w:val="2"/>
                <w:rtl/>
              </w:rPr>
            </w:pPr>
          </w:p>
        </w:tc>
      </w:tr>
      <w:tr w:rsidR="00D517B2" w:rsidRPr="00AE0F62" w14:paraId="14DC96D0" w14:textId="77777777" w:rsidTr="00D517B2">
        <w:trPr>
          <w:cantSplit/>
          <w:trHeight w:val="340"/>
          <w:jc w:val="center"/>
        </w:trPr>
        <w:tc>
          <w:tcPr>
            <w:tcW w:w="796" w:type="pct"/>
          </w:tcPr>
          <w:p w14:paraId="2E08C763" w14:textId="77777777" w:rsidR="00D517B2" w:rsidRPr="00AE0F62" w:rsidRDefault="00D517B2" w:rsidP="00D517B2">
            <w:pPr>
              <w:spacing w:before="80" w:after="60" w:line="300" w:lineRule="exact"/>
              <w:jc w:val="left"/>
              <w:rPr>
                <w:position w:val="2"/>
                <w:rtl/>
                <w:lang w:bidi="ar-EG"/>
              </w:rPr>
            </w:pPr>
            <w:r w:rsidRPr="00AE0F62">
              <w:rPr>
                <w:rFonts w:hint="cs"/>
                <w:position w:val="2"/>
                <w:rtl/>
              </w:rPr>
              <w:t>الفاكس:</w:t>
            </w:r>
          </w:p>
        </w:tc>
        <w:tc>
          <w:tcPr>
            <w:tcW w:w="1998" w:type="pct"/>
          </w:tcPr>
          <w:p w14:paraId="21D5EB98" w14:textId="1266B3C6" w:rsidR="00D517B2" w:rsidRPr="00AE0F62" w:rsidRDefault="0065311E" w:rsidP="0065311E">
            <w:pPr>
              <w:spacing w:before="80" w:after="60" w:line="300" w:lineRule="exact"/>
              <w:jc w:val="left"/>
              <w:rPr>
                <w:position w:val="2"/>
              </w:rPr>
            </w:pPr>
            <w:r w:rsidRPr="00AE0F62">
              <w:rPr>
                <w:position w:val="2"/>
                <w:lang w:val="en-GB"/>
              </w:rPr>
              <w:t>+41 22 730 5853</w:t>
            </w:r>
          </w:p>
        </w:tc>
        <w:tc>
          <w:tcPr>
            <w:tcW w:w="2206" w:type="pct"/>
            <w:vMerge/>
          </w:tcPr>
          <w:p w14:paraId="26BBFCC3" w14:textId="77777777" w:rsidR="00D517B2" w:rsidRPr="00AE0F62" w:rsidRDefault="00D517B2" w:rsidP="00D517B2">
            <w:pPr>
              <w:spacing w:before="80" w:after="60" w:line="300" w:lineRule="exact"/>
              <w:jc w:val="left"/>
              <w:rPr>
                <w:position w:val="2"/>
                <w:rtl/>
              </w:rPr>
            </w:pPr>
          </w:p>
        </w:tc>
      </w:tr>
      <w:tr w:rsidR="00D517B2" w:rsidRPr="00AE0F62" w14:paraId="31118702" w14:textId="77777777" w:rsidTr="00D517B2">
        <w:trPr>
          <w:cantSplit/>
          <w:jc w:val="center"/>
        </w:trPr>
        <w:tc>
          <w:tcPr>
            <w:tcW w:w="796" w:type="pct"/>
          </w:tcPr>
          <w:p w14:paraId="6D927876" w14:textId="77777777" w:rsidR="00D517B2" w:rsidRPr="00AE0F62" w:rsidRDefault="00D517B2" w:rsidP="00D517B2">
            <w:pPr>
              <w:spacing w:before="80" w:after="60" w:line="300" w:lineRule="exact"/>
              <w:jc w:val="left"/>
              <w:rPr>
                <w:position w:val="2"/>
                <w:rtl/>
                <w:lang w:bidi="ar-EG"/>
              </w:rPr>
            </w:pPr>
            <w:r w:rsidRPr="00AE0F62">
              <w:rPr>
                <w:rFonts w:hint="cs"/>
                <w:position w:val="2"/>
                <w:rtl/>
              </w:rPr>
              <w:t>البريد الإلكتروني:</w:t>
            </w:r>
          </w:p>
        </w:tc>
        <w:tc>
          <w:tcPr>
            <w:tcW w:w="1998" w:type="pct"/>
          </w:tcPr>
          <w:p w14:paraId="27242AF9" w14:textId="1DAA8AD1" w:rsidR="00D517B2" w:rsidRPr="00AE0F62" w:rsidRDefault="007C3900" w:rsidP="0065311E">
            <w:pPr>
              <w:rPr>
                <w:position w:val="2"/>
              </w:rPr>
            </w:pPr>
            <w:hyperlink r:id="rId9" w:history="1">
              <w:r w:rsidR="0065311E" w:rsidRPr="00AE0F62">
                <w:rPr>
                  <w:rStyle w:val="Hyperlink"/>
                  <w:position w:val="2"/>
                  <w:lang w:val="en-GB"/>
                </w:rPr>
                <w:t>tsbsg21@itu.int</w:t>
              </w:r>
            </w:hyperlink>
          </w:p>
        </w:tc>
        <w:tc>
          <w:tcPr>
            <w:tcW w:w="2206" w:type="pct"/>
            <w:vMerge/>
          </w:tcPr>
          <w:p w14:paraId="31915FB6" w14:textId="77777777" w:rsidR="00D517B2" w:rsidRPr="00AE0F62" w:rsidRDefault="00D517B2" w:rsidP="00D517B2">
            <w:pPr>
              <w:spacing w:before="80" w:after="60" w:line="300" w:lineRule="exact"/>
              <w:jc w:val="left"/>
              <w:rPr>
                <w:position w:val="2"/>
                <w:rtl/>
              </w:rPr>
            </w:pPr>
          </w:p>
        </w:tc>
      </w:tr>
      <w:tr w:rsidR="00DD473D" w:rsidRPr="00AE0F62" w14:paraId="71111F14" w14:textId="77777777" w:rsidTr="00DD473D">
        <w:trPr>
          <w:cantSplit/>
          <w:jc w:val="center"/>
        </w:trPr>
        <w:tc>
          <w:tcPr>
            <w:tcW w:w="796" w:type="pct"/>
          </w:tcPr>
          <w:p w14:paraId="087532EB" w14:textId="77777777" w:rsidR="00DD473D" w:rsidRPr="00AE0F62" w:rsidRDefault="00DD473D" w:rsidP="00D517B2">
            <w:pPr>
              <w:spacing w:before="80" w:after="60" w:line="300" w:lineRule="exact"/>
              <w:jc w:val="left"/>
              <w:rPr>
                <w:position w:val="2"/>
                <w:rtl/>
                <w:lang w:bidi="ar-EG"/>
              </w:rPr>
            </w:pPr>
            <w:r w:rsidRPr="00AE0F62">
              <w:rPr>
                <w:rFonts w:hint="cs"/>
                <w:position w:val="2"/>
                <w:rtl/>
                <w:lang w:bidi="ar-EG"/>
              </w:rPr>
              <w:t>الموقع الإلكتروني:</w:t>
            </w:r>
          </w:p>
        </w:tc>
        <w:tc>
          <w:tcPr>
            <w:tcW w:w="4204" w:type="pct"/>
            <w:gridSpan w:val="2"/>
          </w:tcPr>
          <w:p w14:paraId="1092F6C2" w14:textId="3706A98A" w:rsidR="00DD473D" w:rsidRPr="00AE0F62" w:rsidRDefault="00DD473D" w:rsidP="00D517B2">
            <w:pPr>
              <w:spacing w:before="80" w:after="60" w:line="300" w:lineRule="exact"/>
              <w:jc w:val="left"/>
              <w:rPr>
                <w:position w:val="2"/>
                <w:rtl/>
              </w:rPr>
            </w:pPr>
            <w:hyperlink r:id="rId10" w:history="1">
              <w:r w:rsidRPr="00AE0F62">
                <w:rPr>
                  <w:rStyle w:val="Hyperlink"/>
                  <w:position w:val="2"/>
                  <w:lang w:val="en-GB"/>
                </w:rPr>
                <w:t>https://itu</w:t>
              </w:r>
              <w:r w:rsidRPr="00AE0F62">
                <w:rPr>
                  <w:rStyle w:val="Hyperlink"/>
                  <w:position w:val="2"/>
                  <w:lang w:val="en-GB"/>
                </w:rPr>
                <w:t>.</w:t>
              </w:r>
              <w:r w:rsidRPr="00AE0F62">
                <w:rPr>
                  <w:rStyle w:val="Hyperlink"/>
                  <w:position w:val="2"/>
                  <w:lang w:val="en-GB"/>
                </w:rPr>
                <w:t>int/go/tsg21</w:t>
              </w:r>
            </w:hyperlink>
          </w:p>
        </w:tc>
      </w:tr>
      <w:tr w:rsidR="00D517B2" w:rsidRPr="00AE0F62" w14:paraId="6CB98FCE" w14:textId="77777777" w:rsidTr="00D517B2">
        <w:trPr>
          <w:cantSplit/>
          <w:jc w:val="center"/>
        </w:trPr>
        <w:tc>
          <w:tcPr>
            <w:tcW w:w="796" w:type="pct"/>
          </w:tcPr>
          <w:p w14:paraId="38E241B8" w14:textId="77777777" w:rsidR="00D517B2" w:rsidRPr="00AE0F62" w:rsidRDefault="00D517B2" w:rsidP="00D517B2">
            <w:pPr>
              <w:spacing w:before="80" w:after="60" w:line="300" w:lineRule="exact"/>
              <w:jc w:val="left"/>
              <w:rPr>
                <w:b/>
                <w:bCs/>
                <w:position w:val="2"/>
                <w:rtl/>
                <w:lang w:bidi="ar-EG"/>
              </w:rPr>
            </w:pPr>
          </w:p>
        </w:tc>
        <w:tc>
          <w:tcPr>
            <w:tcW w:w="1998" w:type="pct"/>
          </w:tcPr>
          <w:p w14:paraId="5B0008A2" w14:textId="77777777" w:rsidR="00D517B2" w:rsidRPr="00AE0F62" w:rsidRDefault="00D517B2" w:rsidP="00D517B2">
            <w:pPr>
              <w:spacing w:before="80" w:after="60" w:line="300" w:lineRule="exact"/>
              <w:jc w:val="left"/>
              <w:rPr>
                <w:position w:val="2"/>
              </w:rPr>
            </w:pPr>
          </w:p>
        </w:tc>
        <w:tc>
          <w:tcPr>
            <w:tcW w:w="2206" w:type="pct"/>
          </w:tcPr>
          <w:p w14:paraId="2B58120F" w14:textId="77777777" w:rsidR="00D517B2" w:rsidRPr="00AE0F62" w:rsidRDefault="00D517B2" w:rsidP="00D517B2">
            <w:pPr>
              <w:spacing w:before="80" w:after="60" w:line="300" w:lineRule="exact"/>
              <w:jc w:val="left"/>
              <w:rPr>
                <w:position w:val="2"/>
                <w:rtl/>
              </w:rPr>
            </w:pPr>
          </w:p>
        </w:tc>
      </w:tr>
      <w:tr w:rsidR="00D517B2" w:rsidRPr="00AE0F62" w14:paraId="31E18712" w14:textId="77777777" w:rsidTr="00D517B2">
        <w:trPr>
          <w:cantSplit/>
          <w:jc w:val="center"/>
        </w:trPr>
        <w:tc>
          <w:tcPr>
            <w:tcW w:w="796" w:type="pct"/>
          </w:tcPr>
          <w:p w14:paraId="25CEC12E" w14:textId="77777777" w:rsidR="00D517B2" w:rsidRPr="00AE0F62" w:rsidRDefault="00D517B2" w:rsidP="00D517B2">
            <w:pPr>
              <w:spacing w:before="80" w:after="60" w:line="300" w:lineRule="exact"/>
              <w:jc w:val="left"/>
              <w:rPr>
                <w:b/>
                <w:bCs/>
                <w:position w:val="2"/>
                <w:rtl/>
                <w:lang w:bidi="ar-SY"/>
              </w:rPr>
            </w:pPr>
            <w:r w:rsidRPr="00AE0F62">
              <w:rPr>
                <w:rFonts w:hint="cs"/>
                <w:b/>
                <w:bCs/>
                <w:position w:val="2"/>
                <w:rtl/>
              </w:rPr>
              <w:t>الموضوع:</w:t>
            </w:r>
          </w:p>
        </w:tc>
        <w:tc>
          <w:tcPr>
            <w:tcW w:w="4204" w:type="pct"/>
            <w:gridSpan w:val="2"/>
          </w:tcPr>
          <w:p w14:paraId="07D5D88E" w14:textId="6A9B3B73" w:rsidR="00D517B2" w:rsidRPr="00AE0F62" w:rsidRDefault="00D517B2" w:rsidP="00F53468">
            <w:pPr>
              <w:spacing w:before="80" w:after="60" w:line="300" w:lineRule="exact"/>
              <w:jc w:val="left"/>
              <w:rPr>
                <w:position w:val="2"/>
                <w:rtl/>
              </w:rPr>
            </w:pPr>
            <w:r w:rsidRPr="00AE0F62">
              <w:rPr>
                <w:rFonts w:hint="cs"/>
                <w:b/>
                <w:bCs/>
                <w:position w:val="2"/>
                <w:rtl/>
              </w:rPr>
              <w:t xml:space="preserve">اجتماع لجنة الدراسات </w:t>
            </w:r>
            <w:r w:rsidR="00F53468" w:rsidRPr="00AE0F62">
              <w:rPr>
                <w:b/>
                <w:bCs/>
                <w:position w:val="2"/>
              </w:rPr>
              <w:t>21</w:t>
            </w:r>
            <w:r w:rsidRPr="00AE0F62">
              <w:rPr>
                <w:rFonts w:hint="cs"/>
                <w:b/>
                <w:bCs/>
                <w:position w:val="2"/>
                <w:rtl/>
              </w:rPr>
              <w:t>؛</w:t>
            </w:r>
            <w:r w:rsidR="0007164F">
              <w:rPr>
                <w:rFonts w:hint="cs"/>
                <w:b/>
                <w:bCs/>
                <w:position w:val="2"/>
                <w:rtl/>
                <w:lang w:bidi="ar-EG"/>
              </w:rPr>
              <w:t xml:space="preserve"> </w:t>
            </w:r>
            <w:r w:rsidRPr="00AE0F62">
              <w:rPr>
                <w:rFonts w:hint="cs"/>
                <w:b/>
                <w:bCs/>
                <w:position w:val="2"/>
                <w:rtl/>
              </w:rPr>
              <w:t xml:space="preserve">جنيف، </w:t>
            </w:r>
            <w:r w:rsidR="00F53468" w:rsidRPr="00AE0F62">
              <w:rPr>
                <w:b/>
                <w:bCs/>
                <w:position w:val="2"/>
                <w:rtl/>
              </w:rPr>
              <w:t>13-24 يناير 2025</w:t>
            </w:r>
          </w:p>
        </w:tc>
      </w:tr>
    </w:tbl>
    <w:p w14:paraId="34077BF5" w14:textId="77777777" w:rsidR="00D517B2" w:rsidRPr="00AE0F62" w:rsidRDefault="00D517B2" w:rsidP="00FF096D">
      <w:pPr>
        <w:spacing w:before="600"/>
        <w:rPr>
          <w:rtl/>
          <w:lang w:bidi="ar-SY"/>
        </w:rPr>
      </w:pPr>
      <w:r w:rsidRPr="00AE0F62">
        <w:rPr>
          <w:rFonts w:hint="cs"/>
          <w:rtl/>
          <w:lang w:bidi="ar-SY"/>
        </w:rPr>
        <w:t>حضرات السادة والسيدات،</w:t>
      </w:r>
    </w:p>
    <w:p w14:paraId="1E2B253F" w14:textId="77777777" w:rsidR="00D517B2" w:rsidRPr="00AE0F62" w:rsidRDefault="00D517B2" w:rsidP="00D517B2">
      <w:pPr>
        <w:rPr>
          <w:rtl/>
          <w:lang w:bidi="ar-EG"/>
        </w:rPr>
      </w:pPr>
      <w:r w:rsidRPr="00AE0F62">
        <w:rPr>
          <w:rFonts w:hint="cs"/>
          <w:rtl/>
        </w:rPr>
        <w:t>تحية طيبة وبعد،</w:t>
      </w:r>
    </w:p>
    <w:p w14:paraId="7D42D52C" w14:textId="73099998" w:rsidR="00F53468" w:rsidRPr="00F53468" w:rsidRDefault="00F53468" w:rsidP="00F53468">
      <w:pPr>
        <w:rPr>
          <w:lang w:val="ar-SA" w:bidi="ar-EG"/>
        </w:rPr>
      </w:pPr>
      <w:r w:rsidRPr="00F53468">
        <w:rPr>
          <w:rtl/>
        </w:rPr>
        <w:t>ي</w:t>
      </w:r>
      <w:r w:rsidR="004B5C85">
        <w:rPr>
          <w:rFonts w:hint="cs"/>
          <w:rtl/>
        </w:rPr>
        <w:t>ُ</w:t>
      </w:r>
      <w:r w:rsidRPr="00F53468">
        <w:rPr>
          <w:rtl/>
        </w:rPr>
        <w:t xml:space="preserve">سعدني أن أدعوكم إلى حضور الاجتماع الافتتاحي للجنة الدراسات 21 لقطاع تقييس الاتصالات (تكنولوجيات الوسائط المتعددة وإيصال المحتوى والتلفزيون </w:t>
      </w:r>
      <w:proofErr w:type="spellStart"/>
      <w:r w:rsidRPr="00F53468">
        <w:rPr>
          <w:rtl/>
        </w:rPr>
        <w:t>الكبلي</w:t>
      </w:r>
      <w:proofErr w:type="spellEnd"/>
      <w:r w:rsidRPr="00F53468">
        <w:rPr>
          <w:rtl/>
        </w:rPr>
        <w:t>)، الم</w:t>
      </w:r>
      <w:r w:rsidR="00B17BFA">
        <w:rPr>
          <w:rFonts w:hint="cs"/>
          <w:rtl/>
        </w:rPr>
        <w:t>ُ</w:t>
      </w:r>
      <w:r w:rsidRPr="00F53468">
        <w:rPr>
          <w:rtl/>
        </w:rPr>
        <w:t>زم</w:t>
      </w:r>
      <w:r w:rsidR="00B17BFA">
        <w:rPr>
          <w:rFonts w:hint="cs"/>
          <w:rtl/>
        </w:rPr>
        <w:t>َ</w:t>
      </w:r>
      <w:r w:rsidRPr="00F53468">
        <w:rPr>
          <w:rtl/>
        </w:rPr>
        <w:t>ع عقده في مقر الاتحاد بجنيف، في الفترة من 13 إلى 24 يناير 2025.</w:t>
      </w:r>
    </w:p>
    <w:p w14:paraId="07F8FD03" w14:textId="74C3910E" w:rsidR="00F53468" w:rsidRPr="00F53468" w:rsidRDefault="00F53468" w:rsidP="00F53468">
      <w:pPr>
        <w:rPr>
          <w:lang w:val="ar-SA" w:bidi="ar-EG"/>
        </w:rPr>
      </w:pPr>
      <w:r w:rsidRPr="00F53468">
        <w:rPr>
          <w:rtl/>
        </w:rPr>
        <w:t>أ</w:t>
      </w:r>
      <w:r w:rsidR="00B17BFA">
        <w:rPr>
          <w:rFonts w:hint="cs"/>
          <w:rtl/>
        </w:rPr>
        <w:t>ُ</w:t>
      </w:r>
      <w:r w:rsidRPr="00F53468">
        <w:rPr>
          <w:rtl/>
        </w:rPr>
        <w:t xml:space="preserve">نشأت الجمعية WTSA-24 لجنة الدراسات 21 لقطاع تقييس الاتصالات من خلال دمج لجنتي الدراسات 9 و16 لقطاع تقييس الاتصالات اللتين كانتا قائمتين في فترات الدراسة السابقة، وهي مسؤولة عن الدراسات المتعلقة بتكنولوجيات الوسائط المتعددة وقدراتها وأنظمتها وتطبيقاتها وخدماتها للاستخدام في الشبكات القائمة والمستقبلية، بما في ذلك الشبكات القائمة على بروتوكول الإنترنت والشبكات </w:t>
      </w:r>
      <w:proofErr w:type="spellStart"/>
      <w:r w:rsidRPr="00F53468">
        <w:rPr>
          <w:rtl/>
        </w:rPr>
        <w:t>الكبلية</w:t>
      </w:r>
      <w:proofErr w:type="spellEnd"/>
      <w:r w:rsidRPr="00F53468">
        <w:rPr>
          <w:rtl/>
        </w:rPr>
        <w:t>.</w:t>
      </w:r>
    </w:p>
    <w:p w14:paraId="760F11A9" w14:textId="534AA33D" w:rsidR="00F53468" w:rsidRPr="00F53468" w:rsidRDefault="00F53468" w:rsidP="0059607B">
      <w:pPr>
        <w:rPr>
          <w:lang w:val="ar-SA" w:bidi="ar-EG"/>
        </w:rPr>
      </w:pPr>
      <w:r w:rsidRPr="00F53468">
        <w:rPr>
          <w:rtl/>
        </w:rPr>
        <w:t>وست</w:t>
      </w:r>
      <w:r w:rsidR="00297F80">
        <w:rPr>
          <w:rFonts w:hint="cs"/>
          <w:rtl/>
        </w:rPr>
        <w:t>ُ</w:t>
      </w:r>
      <w:r w:rsidRPr="00F53468">
        <w:rPr>
          <w:rtl/>
        </w:rPr>
        <w:t xml:space="preserve">عقد عدة اجتماعات أخرى خلال الفترة نفسها، بما في ذلك اجتماع الفريق المشترك لخبراء الفيديو </w:t>
      </w:r>
      <w:r w:rsidRPr="00F53468">
        <w:rPr>
          <w:lang w:bidi="ar-EG"/>
        </w:rPr>
        <w:t>(</w:t>
      </w:r>
      <w:hyperlink r:id="rId11" w:history="1">
        <w:r w:rsidR="0059607B" w:rsidRPr="00AE0F62">
          <w:rPr>
            <w:rStyle w:val="Hyperlink"/>
            <w:lang w:val="en-GB" w:bidi="ar-EG"/>
          </w:rPr>
          <w:t>JV</w:t>
        </w:r>
        <w:r w:rsidR="0059607B" w:rsidRPr="00AE0F62">
          <w:rPr>
            <w:rStyle w:val="Hyperlink"/>
            <w:lang w:val="en-GB" w:bidi="ar-EG"/>
          </w:rPr>
          <w:t>E</w:t>
        </w:r>
        <w:r w:rsidR="0059607B" w:rsidRPr="00AE0F62">
          <w:rPr>
            <w:rStyle w:val="Hyperlink"/>
            <w:lang w:val="en-GB" w:bidi="ar-EG"/>
          </w:rPr>
          <w:t>T</w:t>
        </w:r>
      </w:hyperlink>
      <w:r w:rsidRPr="00F53468">
        <w:t>)</w:t>
      </w:r>
      <w:r w:rsidRPr="00F53468">
        <w:rPr>
          <w:rtl/>
        </w:rPr>
        <w:t xml:space="preserve"> واللجنة</w:t>
      </w:r>
      <w:r w:rsidR="00CE727E">
        <w:rPr>
          <w:rFonts w:hint="cs"/>
          <w:rtl/>
        </w:rPr>
        <w:t> </w:t>
      </w:r>
      <w:r w:rsidRPr="00F53468">
        <w:rPr>
          <w:rtl/>
        </w:rPr>
        <w:t>الخاصة</w:t>
      </w:r>
      <w:r w:rsidR="00CE727E">
        <w:rPr>
          <w:rFonts w:hint="cs"/>
          <w:rtl/>
        </w:rPr>
        <w:t> </w:t>
      </w:r>
      <w:r w:rsidRPr="00F53468">
        <w:rPr>
          <w:rtl/>
        </w:rPr>
        <w:t>ISO/IEC JTC1 SC29 وأفرقة العمل ذات الصلة</w:t>
      </w:r>
      <w:r w:rsidR="00CA4E56">
        <w:rPr>
          <w:rFonts w:hint="cs"/>
          <w:rtl/>
          <w:lang w:bidi="ar-EG"/>
        </w:rPr>
        <w:t xml:space="preserve"> </w:t>
      </w:r>
      <w:hyperlink r:id="rId12" w:history="1">
        <w:r w:rsidR="00CA4E56" w:rsidRPr="00CC7B0C">
          <w:rPr>
            <w:rStyle w:val="Hyperlink"/>
            <w:rFonts w:hint="cs"/>
            <w:rtl/>
            <w:lang w:bidi="ar-EG"/>
          </w:rPr>
          <w:t>ب</w:t>
        </w:r>
        <w:r w:rsidRPr="00CC7B0C">
          <w:rPr>
            <w:rStyle w:val="Hyperlink"/>
            <w:rtl/>
          </w:rPr>
          <w:t>فريق ال</w:t>
        </w:r>
        <w:r w:rsidRPr="00CC7B0C">
          <w:rPr>
            <w:rStyle w:val="Hyperlink"/>
            <w:rtl/>
          </w:rPr>
          <w:t>خ</w:t>
        </w:r>
        <w:r w:rsidRPr="00CC7B0C">
          <w:rPr>
            <w:rStyle w:val="Hyperlink"/>
            <w:rtl/>
          </w:rPr>
          <w:t>براء المعني بالص</w:t>
        </w:r>
        <w:r w:rsidRPr="00CC7B0C">
          <w:rPr>
            <w:rStyle w:val="Hyperlink"/>
            <w:rtl/>
          </w:rPr>
          <w:t>و</w:t>
        </w:r>
        <w:r w:rsidRPr="00CC7B0C">
          <w:rPr>
            <w:rStyle w:val="Hyperlink"/>
            <w:rtl/>
          </w:rPr>
          <w:t>ر المتحركة (</w:t>
        </w:r>
        <w:r w:rsidRPr="00CC7B0C">
          <w:rPr>
            <w:rStyle w:val="Hyperlink"/>
            <w:lang w:bidi="ar-EG"/>
          </w:rPr>
          <w:t>MPEG</w:t>
        </w:r>
        <w:r w:rsidRPr="00CC7B0C">
          <w:rPr>
            <w:rStyle w:val="Hyperlink"/>
            <w:rtl/>
          </w:rPr>
          <w:t>)</w:t>
        </w:r>
      </w:hyperlink>
      <w:r w:rsidRPr="00F53468">
        <w:rPr>
          <w:rtl/>
        </w:rPr>
        <w:t>. وجدير بالإشارة أنه يتعين التسجيل لكل حدث من هذه الأحداث بشكل منفصل عن التسجيل لاجتماع لجنة الدراسات 21.</w:t>
      </w:r>
    </w:p>
    <w:p w14:paraId="3B257BBA" w14:textId="6CEEE437" w:rsidR="00F53468" w:rsidRPr="00F53468" w:rsidRDefault="00F53468" w:rsidP="00F53468">
      <w:pPr>
        <w:rPr>
          <w:lang w:val="ar-SA" w:bidi="ar-EG"/>
        </w:rPr>
      </w:pPr>
      <w:r w:rsidRPr="00F53468">
        <w:rPr>
          <w:rtl/>
        </w:rPr>
        <w:t>ونظراً إلى أن الاجتماع سيُعقد بعد فترة وجيزة من إغلاق الاتحاد أثناء عطلة نهاية العام، ستطبق إجراءات ومواعيد نهائية محددة لتقديم المساهمات. وي</w:t>
      </w:r>
      <w:r w:rsidR="00CE727E">
        <w:rPr>
          <w:rFonts w:hint="cs"/>
          <w:rtl/>
        </w:rPr>
        <w:t>ُ</w:t>
      </w:r>
      <w:r w:rsidRPr="00F53468">
        <w:rPr>
          <w:rtl/>
        </w:rPr>
        <w:t xml:space="preserve">رجى الرجوع إلى الملحق </w:t>
      </w:r>
      <w:r w:rsidRPr="00F53468">
        <w:rPr>
          <w:lang w:bidi="ar-EG"/>
        </w:rPr>
        <w:t>A</w:t>
      </w:r>
      <w:r w:rsidRPr="00F53468">
        <w:rPr>
          <w:rtl/>
        </w:rPr>
        <w:t xml:space="preserve"> للاطلاع على مزيد من المعلومات.</w:t>
      </w:r>
    </w:p>
    <w:p w14:paraId="280867D0" w14:textId="6547A4B9" w:rsidR="00F53468" w:rsidRPr="00E538CF" w:rsidRDefault="00F53468" w:rsidP="0059607B">
      <w:pPr>
        <w:rPr>
          <w:spacing w:val="-6"/>
          <w:lang w:val="ar-SA" w:bidi="ar-EG"/>
        </w:rPr>
      </w:pPr>
      <w:r w:rsidRPr="00E538CF">
        <w:rPr>
          <w:spacing w:val="-6"/>
          <w:rtl/>
        </w:rPr>
        <w:t xml:space="preserve">وأود أن أوجه انتباهكم إلى </w:t>
      </w:r>
      <w:hyperlink r:id="rId13" w:history="1">
        <w:r w:rsidRPr="00E538CF">
          <w:rPr>
            <w:rStyle w:val="Hyperlink"/>
            <w:spacing w:val="-6"/>
            <w:rtl/>
          </w:rPr>
          <w:t>الرسالة المعممة</w:t>
        </w:r>
        <w:r w:rsidRPr="00E538CF">
          <w:rPr>
            <w:rStyle w:val="Hyperlink"/>
            <w:spacing w:val="-6"/>
            <w:rtl/>
          </w:rPr>
          <w:t xml:space="preserve"> </w:t>
        </w:r>
        <w:r w:rsidR="006B17FE" w:rsidRPr="00E538CF">
          <w:rPr>
            <w:rStyle w:val="Hyperlink"/>
            <w:spacing w:val="-6"/>
          </w:rPr>
          <w:t>207 (Rev.1)</w:t>
        </w:r>
      </w:hyperlink>
      <w:r w:rsidR="006B17FE" w:rsidRPr="00E538CF">
        <w:rPr>
          <w:spacing w:val="-6"/>
          <w:rtl/>
        </w:rPr>
        <w:t xml:space="preserve"> </w:t>
      </w:r>
      <w:r w:rsidRPr="00E538CF">
        <w:rPr>
          <w:spacing w:val="-6"/>
          <w:rtl/>
        </w:rPr>
        <w:t>الم</w:t>
      </w:r>
      <w:r w:rsidR="00CE727E" w:rsidRPr="00E538CF">
        <w:rPr>
          <w:rFonts w:hint="cs"/>
          <w:spacing w:val="-6"/>
          <w:rtl/>
        </w:rPr>
        <w:t>ُ</w:t>
      </w:r>
      <w:r w:rsidRPr="00E538CF">
        <w:rPr>
          <w:spacing w:val="-6"/>
          <w:rtl/>
        </w:rPr>
        <w:t>وجهة من مكتب تقييس الاتصالات (23 سبتمبر 2024)، والتي تتعلق بمشاورة الدول الأعضاء في إطار عملية الموافقة التقليدية بشأن مشروع التوصية المحددة</w:t>
      </w:r>
      <w:r w:rsidR="007A0FE0" w:rsidRPr="00E538CF">
        <w:rPr>
          <w:rFonts w:hint="cs"/>
          <w:spacing w:val="-6"/>
          <w:rtl/>
        </w:rPr>
        <w:t> </w:t>
      </w:r>
      <w:r w:rsidRPr="00E538CF">
        <w:rPr>
          <w:spacing w:val="-6"/>
        </w:rPr>
        <w:t>ITU-T</w:t>
      </w:r>
      <w:r w:rsidR="007A0FE0" w:rsidRPr="00E538CF">
        <w:rPr>
          <w:spacing w:val="-6"/>
        </w:rPr>
        <w:t> </w:t>
      </w:r>
      <w:r w:rsidRPr="00E538CF">
        <w:rPr>
          <w:spacing w:val="-6"/>
        </w:rPr>
        <w:t>F.748.39</w:t>
      </w:r>
      <w:r w:rsidR="007A0FE0" w:rsidRPr="00E538CF">
        <w:rPr>
          <w:rFonts w:hint="cs"/>
          <w:spacing w:val="-6"/>
          <w:rtl/>
        </w:rPr>
        <w:t> </w:t>
      </w:r>
      <w:r w:rsidRPr="00E538CF">
        <w:rPr>
          <w:spacing w:val="-6"/>
          <w:rtl/>
        </w:rPr>
        <w:t>(</w:t>
      </w:r>
      <w:r w:rsidRPr="00E538CF">
        <w:rPr>
          <w:spacing w:val="-6"/>
        </w:rPr>
        <w:t>F.AICP-FRRC</w:t>
      </w:r>
      <w:r w:rsidR="007A0FE0" w:rsidRPr="00E538CF">
        <w:rPr>
          <w:rFonts w:hint="cs"/>
          <w:spacing w:val="-6"/>
          <w:rtl/>
        </w:rPr>
        <w:t> </w:t>
      </w:r>
      <w:r w:rsidRPr="00E538CF">
        <w:rPr>
          <w:spacing w:val="-6"/>
          <w:rtl/>
        </w:rPr>
        <w:t>سابقاً)، و</w:t>
      </w:r>
      <w:hyperlink r:id="rId14" w:history="1">
        <w:r w:rsidRPr="00E538CF">
          <w:rPr>
            <w:rStyle w:val="Hyperlink"/>
            <w:spacing w:val="-6"/>
            <w:rtl/>
          </w:rPr>
          <w:t>الرسالة ال</w:t>
        </w:r>
        <w:r w:rsidRPr="00E538CF">
          <w:rPr>
            <w:rStyle w:val="Hyperlink"/>
            <w:spacing w:val="-6"/>
            <w:rtl/>
          </w:rPr>
          <w:t>م</w:t>
        </w:r>
        <w:r w:rsidRPr="00E538CF">
          <w:rPr>
            <w:rStyle w:val="Hyperlink"/>
            <w:spacing w:val="-6"/>
            <w:rtl/>
          </w:rPr>
          <w:t>عممة 234</w:t>
        </w:r>
      </w:hyperlink>
      <w:r w:rsidRPr="00E538CF">
        <w:rPr>
          <w:spacing w:val="-6"/>
          <w:rtl/>
        </w:rPr>
        <w:t xml:space="preserve"> الم</w:t>
      </w:r>
      <w:r w:rsidR="007A0FE0" w:rsidRPr="00E538CF">
        <w:rPr>
          <w:rFonts w:hint="cs"/>
          <w:spacing w:val="-6"/>
          <w:rtl/>
        </w:rPr>
        <w:t>ُ</w:t>
      </w:r>
      <w:r w:rsidRPr="00E538CF">
        <w:rPr>
          <w:spacing w:val="-6"/>
          <w:rtl/>
        </w:rPr>
        <w:t xml:space="preserve">وجهة من مكتب تقييس الاتصالات (7 أكتوبر 2024)، التي تتعلق بمشاورة الدول الأعضاء في إطار عملية الموافقة التقليدية بشأن مشروعي التوصيتين المحددتين ITU-T F.743.27 (F.IVSP-PGI سابقاً) </w:t>
      </w:r>
      <w:proofErr w:type="spellStart"/>
      <w:r w:rsidRPr="00E538CF">
        <w:rPr>
          <w:spacing w:val="-6"/>
          <w:rtl/>
        </w:rPr>
        <w:t>وITU</w:t>
      </w:r>
      <w:proofErr w:type="spellEnd"/>
      <w:r w:rsidR="0066011F" w:rsidRPr="00E538CF">
        <w:rPr>
          <w:spacing w:val="-6"/>
          <w:rtl/>
        </w:rPr>
        <w:noBreakHyphen/>
      </w:r>
      <w:r w:rsidRPr="00E538CF">
        <w:rPr>
          <w:spacing w:val="-6"/>
          <w:rtl/>
        </w:rPr>
        <w:t>T</w:t>
      </w:r>
      <w:r w:rsidR="0066011F" w:rsidRPr="00E538CF">
        <w:rPr>
          <w:rFonts w:hint="cs"/>
          <w:spacing w:val="-6"/>
          <w:rtl/>
        </w:rPr>
        <w:t> </w:t>
      </w:r>
      <w:r w:rsidRPr="00E538CF">
        <w:rPr>
          <w:spacing w:val="-6"/>
          <w:rtl/>
        </w:rPr>
        <w:t>F.743.28 (F.RIIS</w:t>
      </w:r>
      <w:r w:rsidR="00787627" w:rsidRPr="00E538CF">
        <w:rPr>
          <w:spacing w:val="-6"/>
          <w:rtl/>
        </w:rPr>
        <w:noBreakHyphen/>
      </w:r>
      <w:r w:rsidRPr="00E538CF">
        <w:rPr>
          <w:spacing w:val="-6"/>
          <w:rtl/>
        </w:rPr>
        <w:t>CEC</w:t>
      </w:r>
      <w:r w:rsidR="00787627" w:rsidRPr="00E538CF">
        <w:rPr>
          <w:rFonts w:hint="cs"/>
          <w:spacing w:val="-6"/>
          <w:rtl/>
        </w:rPr>
        <w:t> </w:t>
      </w:r>
      <w:r w:rsidRPr="00E538CF">
        <w:rPr>
          <w:spacing w:val="-6"/>
          <w:rtl/>
        </w:rPr>
        <w:t>سابقاً). ويرجى من الدول الأعضاء تذكّر أن الموعد النهائي للرد على هذه المشاورة هو يوم</w:t>
      </w:r>
      <w:r w:rsidR="00C54E98" w:rsidRPr="00E538CF">
        <w:rPr>
          <w:rFonts w:hint="cs"/>
          <w:spacing w:val="-6"/>
          <w:rtl/>
        </w:rPr>
        <w:t> </w:t>
      </w:r>
      <w:r w:rsidRPr="00E538CF">
        <w:rPr>
          <w:b/>
          <w:bCs/>
          <w:spacing w:val="-6"/>
          <w:rtl/>
        </w:rPr>
        <w:t>2</w:t>
      </w:r>
      <w:r w:rsidR="00C54E98" w:rsidRPr="00E538CF">
        <w:rPr>
          <w:rFonts w:hint="cs"/>
          <w:b/>
          <w:bCs/>
          <w:spacing w:val="-6"/>
          <w:rtl/>
        </w:rPr>
        <w:t> </w:t>
      </w:r>
      <w:r w:rsidRPr="00E538CF">
        <w:rPr>
          <w:b/>
          <w:bCs/>
          <w:spacing w:val="-6"/>
          <w:rtl/>
        </w:rPr>
        <w:t>يناير 2025</w:t>
      </w:r>
      <w:r w:rsidRPr="00E538CF">
        <w:rPr>
          <w:spacing w:val="-6"/>
          <w:rtl/>
        </w:rPr>
        <w:t xml:space="preserve"> في</w:t>
      </w:r>
      <w:r w:rsidR="00E538CF" w:rsidRPr="00E538CF">
        <w:rPr>
          <w:rFonts w:hint="cs"/>
          <w:spacing w:val="-6"/>
          <w:rtl/>
        </w:rPr>
        <w:t> </w:t>
      </w:r>
      <w:r w:rsidRPr="00E538CF">
        <w:rPr>
          <w:spacing w:val="-6"/>
          <w:rtl/>
        </w:rPr>
        <w:t>الساعة</w:t>
      </w:r>
      <w:r w:rsidR="00E538CF" w:rsidRPr="00E538CF">
        <w:rPr>
          <w:rFonts w:hint="cs"/>
          <w:spacing w:val="-6"/>
          <w:rtl/>
        </w:rPr>
        <w:t> </w:t>
      </w:r>
      <w:r w:rsidRPr="00E538CF">
        <w:rPr>
          <w:spacing w:val="-6"/>
          <w:rtl/>
        </w:rPr>
        <w:t>23:59 بالتوقيت العالمي المنسق.</w:t>
      </w:r>
    </w:p>
    <w:p w14:paraId="658356D9" w14:textId="3EBBCA24" w:rsidR="00F53468" w:rsidRPr="00F53468" w:rsidRDefault="00F53468" w:rsidP="00F53468">
      <w:pPr>
        <w:rPr>
          <w:lang w:val="ar-SA" w:bidi="ar-EG"/>
        </w:rPr>
      </w:pPr>
      <w:r w:rsidRPr="00F53468">
        <w:rPr>
          <w:rtl/>
        </w:rPr>
        <w:t xml:space="preserve">وسيُفتتح الاجتماع في الساعة 09:30 من اليوم الأول، وسيبدأ تسجيل المشاركين في الساعة 08:30 عند </w:t>
      </w:r>
      <w:hyperlink r:id="rId15" w:history="1">
        <w:r w:rsidRPr="00F53468">
          <w:rPr>
            <w:rStyle w:val="Hyperlink"/>
            <w:rtl/>
          </w:rPr>
          <w:t>مدخ</w:t>
        </w:r>
        <w:r w:rsidRPr="00F53468">
          <w:rPr>
            <w:rStyle w:val="Hyperlink"/>
            <w:rtl/>
          </w:rPr>
          <w:t>ل</w:t>
        </w:r>
        <w:r w:rsidRPr="00F53468">
          <w:rPr>
            <w:rStyle w:val="Hyperlink"/>
            <w:rtl/>
          </w:rPr>
          <w:t xml:space="preserve"> مبنى </w:t>
        </w:r>
        <w:proofErr w:type="spellStart"/>
        <w:r w:rsidRPr="00F53468">
          <w:rPr>
            <w:rStyle w:val="Hyperlink"/>
            <w:rtl/>
          </w:rPr>
          <w:t>مونبريان</w:t>
        </w:r>
        <w:proofErr w:type="spellEnd"/>
      </w:hyperlink>
      <w:r w:rsidRPr="00F53468">
        <w:rPr>
          <w:rtl/>
        </w:rPr>
        <w:t xml:space="preserve">. وستُعرض يومياً التفاصيل المتعلقة بقاعات الاجتماع على الشاشات في مقر الاتحاد، وفي الموقع الإلكتروني </w:t>
      </w:r>
      <w:r w:rsidR="007C3900">
        <w:fldChar w:fldCharType="begin"/>
      </w:r>
      <w:r w:rsidR="007C3900">
        <w:instrText xml:space="preserve"> HYPERLINK "https://handle.itu.int/11.1002/apps/meeting-rooms" </w:instrText>
      </w:r>
      <w:r w:rsidR="007C3900">
        <w:fldChar w:fldCharType="separate"/>
      </w:r>
      <w:r w:rsidRPr="00F53468">
        <w:rPr>
          <w:rStyle w:val="Hyperlink"/>
          <w:rtl/>
        </w:rPr>
        <w:t>هنا</w:t>
      </w:r>
      <w:r w:rsidR="007C3900">
        <w:rPr>
          <w:rStyle w:val="Hyperlink"/>
        </w:rPr>
        <w:fldChar w:fldCharType="end"/>
      </w:r>
      <w:r w:rsidRPr="00F53468">
        <w:rPr>
          <w:rtl/>
        </w:rPr>
        <w:t>.</w:t>
      </w:r>
    </w:p>
    <w:p w14:paraId="7AA7BD30" w14:textId="44D9D4FA" w:rsidR="00F53468" w:rsidRPr="00F53468" w:rsidRDefault="00F53468" w:rsidP="00F53468">
      <w:pPr>
        <w:rPr>
          <w:lang w:val="ar-SA" w:bidi="ar-EG"/>
        </w:rPr>
      </w:pPr>
      <w:r w:rsidRPr="00F53468">
        <w:rPr>
          <w:rtl/>
        </w:rPr>
        <w:lastRenderedPageBreak/>
        <w:t xml:space="preserve">وتَرِدُ معلومات عملية عن الاجتماع في </w:t>
      </w:r>
      <w:r w:rsidRPr="00F53468">
        <w:rPr>
          <w:b/>
          <w:bCs/>
          <w:rtl/>
        </w:rPr>
        <w:t>الملحق A.</w:t>
      </w:r>
      <w:r w:rsidRPr="00F53468">
        <w:rPr>
          <w:rtl/>
        </w:rPr>
        <w:t xml:space="preserve"> ونودُّ تذكير المندوبين بأن الأحكام السارية حالياً تقتضي أن يتخذَ القرارات المشاركون الحاضرون في قاعة الاجتماع. وستتاح الم</w:t>
      </w:r>
      <w:r w:rsidR="00C8089C">
        <w:rPr>
          <w:rFonts w:hint="cs"/>
          <w:rtl/>
        </w:rPr>
        <w:t>ُ</w:t>
      </w:r>
      <w:r w:rsidRPr="00F53468">
        <w:rPr>
          <w:rtl/>
        </w:rPr>
        <w:t xml:space="preserve">شاركة التفاعلية عن بُعد في الجلستين العامتين الافتتاحية والختامية (انظر الملحق </w:t>
      </w:r>
      <w:r w:rsidRPr="00F53468">
        <w:rPr>
          <w:lang w:bidi="ar-EG"/>
        </w:rPr>
        <w:t>A</w:t>
      </w:r>
      <w:r w:rsidRPr="00F53468">
        <w:rPr>
          <w:rtl/>
        </w:rPr>
        <w:t xml:space="preserve"> للاطلاع على مزيد من التفاصيل).</w:t>
      </w:r>
    </w:p>
    <w:p w14:paraId="1011CC08" w14:textId="394354A2" w:rsidR="00F53468" w:rsidRPr="00F53468" w:rsidRDefault="00F53468" w:rsidP="00F53468">
      <w:pPr>
        <w:rPr>
          <w:lang w:val="ar-SA" w:bidi="ar-EG"/>
        </w:rPr>
      </w:pPr>
      <w:r w:rsidRPr="00F53468">
        <w:rPr>
          <w:rtl/>
        </w:rPr>
        <w:t xml:space="preserve">ويرد في </w:t>
      </w:r>
      <w:r w:rsidRPr="00F53468">
        <w:rPr>
          <w:b/>
          <w:bCs/>
          <w:rtl/>
        </w:rPr>
        <w:t xml:space="preserve">الملحقين </w:t>
      </w:r>
      <w:r w:rsidRPr="00F53468">
        <w:rPr>
          <w:b/>
          <w:bCs/>
          <w:lang w:bidi="ar-EG"/>
        </w:rPr>
        <w:t>B</w:t>
      </w:r>
      <w:r w:rsidRPr="00F53468">
        <w:rPr>
          <w:b/>
          <w:bCs/>
          <w:rtl/>
        </w:rPr>
        <w:t xml:space="preserve"> و</w:t>
      </w:r>
      <w:r w:rsidRPr="00F53468">
        <w:rPr>
          <w:b/>
          <w:bCs/>
          <w:lang w:bidi="ar-EG"/>
        </w:rPr>
        <w:t>C</w:t>
      </w:r>
      <w:r w:rsidRPr="00F53468">
        <w:rPr>
          <w:b/>
          <w:bCs/>
          <w:rtl/>
        </w:rPr>
        <w:t xml:space="preserve"> </w:t>
      </w:r>
      <w:r w:rsidRPr="00F53468">
        <w:rPr>
          <w:rtl/>
        </w:rPr>
        <w:t xml:space="preserve">مشروع </w:t>
      </w:r>
      <w:r w:rsidRPr="00F53468">
        <w:rPr>
          <w:b/>
          <w:bCs/>
          <w:rtl/>
        </w:rPr>
        <w:t>جدول أعمال</w:t>
      </w:r>
      <w:r w:rsidRPr="00F53468">
        <w:rPr>
          <w:rtl/>
        </w:rPr>
        <w:t xml:space="preserve"> الاجتماع و</w:t>
      </w:r>
      <w:r w:rsidRPr="00F53468">
        <w:rPr>
          <w:b/>
          <w:bCs/>
          <w:rtl/>
        </w:rPr>
        <w:t>الخطة الزمنية</w:t>
      </w:r>
      <w:r w:rsidRPr="00F53468">
        <w:rPr>
          <w:rtl/>
        </w:rPr>
        <w:t xml:space="preserve"> اللذين أعدهما رئيس لجنة الدراسات 21، السيد نوح لوه (جمهورية الصين الشعبية). وسيتاح جدول الأعمال المفصل ومشروع الخطة الزمنية والمعلومات اللوجستية وسيجري تحديثها بانتظام في </w:t>
      </w:r>
      <w:hyperlink r:id="rId16" w:anchor="/ar" w:history="1">
        <w:r w:rsidRPr="00F53468">
          <w:rPr>
            <w:rStyle w:val="Hyperlink"/>
            <w:rtl/>
          </w:rPr>
          <w:t>الصفح</w:t>
        </w:r>
        <w:r w:rsidRPr="00F53468">
          <w:rPr>
            <w:rStyle w:val="Hyperlink"/>
            <w:rtl/>
          </w:rPr>
          <w:t>ة</w:t>
        </w:r>
        <w:r w:rsidRPr="00F53468">
          <w:rPr>
            <w:rStyle w:val="Hyperlink"/>
            <w:rtl/>
          </w:rPr>
          <w:t xml:space="preserve"> الرئيسية للجنة الدراسات</w:t>
        </w:r>
      </w:hyperlink>
      <w:r w:rsidRPr="00F53468">
        <w:rPr>
          <w:rtl/>
        </w:rPr>
        <w:t>.</w:t>
      </w:r>
    </w:p>
    <w:p w14:paraId="15CD1079" w14:textId="77777777" w:rsidR="00F53468" w:rsidRPr="00F53468" w:rsidRDefault="00F53468" w:rsidP="00F337B7">
      <w:pPr>
        <w:pStyle w:val="Headingb"/>
        <w:rPr>
          <w:lang w:val="ar-SA" w:bidi="ar-EG"/>
        </w:rPr>
      </w:pPr>
      <w:r w:rsidRPr="00F53468">
        <w:rPr>
          <w:rtl/>
        </w:rPr>
        <w:t>أهم المواعيد النهائية: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7936"/>
      </w:tblGrid>
      <w:tr w:rsidR="00F53468" w:rsidRPr="00F53468" w14:paraId="7409B805" w14:textId="77777777" w:rsidTr="0059607B">
        <w:trPr>
          <w:jc w:val="center"/>
        </w:trPr>
        <w:tc>
          <w:tcPr>
            <w:tcW w:w="1696" w:type="dxa"/>
            <w:shd w:val="clear" w:color="auto" w:fill="auto"/>
          </w:tcPr>
          <w:p w14:paraId="76FDA2F5" w14:textId="472E3222" w:rsidR="00F53468" w:rsidRPr="00F53468" w:rsidRDefault="0059607B" w:rsidP="0059607B">
            <w:pPr>
              <w:rPr>
                <w:lang w:val="ar-SA" w:bidi="ar-EG"/>
              </w:rPr>
            </w:pPr>
            <w:r w:rsidRPr="00AE0F62">
              <w:rPr>
                <w:lang w:val="en-GB"/>
              </w:rPr>
              <w:t>2024-11-13</w:t>
            </w:r>
          </w:p>
        </w:tc>
        <w:tc>
          <w:tcPr>
            <w:tcW w:w="7952" w:type="dxa"/>
            <w:shd w:val="clear" w:color="auto" w:fill="auto"/>
          </w:tcPr>
          <w:p w14:paraId="7B618943" w14:textId="644E2063" w:rsidR="00F53468" w:rsidRPr="00F53468" w:rsidRDefault="008B4ADC" w:rsidP="008B4ADC">
            <w:pPr>
              <w:tabs>
                <w:tab w:val="left" w:pos="284"/>
              </w:tabs>
              <w:ind w:left="284" w:hanging="284"/>
              <w:rPr>
                <w:lang w:val="ar-SA" w:bidi="ar-EG"/>
              </w:rPr>
            </w:pPr>
            <w:r>
              <w:rPr>
                <w:rFonts w:hint="cs"/>
                <w:rtl/>
              </w:rPr>
              <w:t>-</w:t>
            </w:r>
            <w:r>
              <w:rPr>
                <w:rtl/>
              </w:rPr>
              <w:tab/>
            </w:r>
            <w:r w:rsidR="00F53468" w:rsidRPr="00F53468">
              <w:rPr>
                <w:rtl/>
              </w:rPr>
              <w:t>تقديم طلبات الحصول على خدمات العرض النصي و/أو الترجمة بلغة الإشارة في الوقت الفعلي</w:t>
            </w:r>
          </w:p>
          <w:p w14:paraId="67DBBDB5" w14:textId="7ED8F944" w:rsidR="00F53468" w:rsidRPr="00F53468" w:rsidRDefault="008B4ADC" w:rsidP="008B4ADC">
            <w:pPr>
              <w:tabs>
                <w:tab w:val="left" w:pos="284"/>
              </w:tabs>
              <w:ind w:left="284" w:hanging="284"/>
              <w:rPr>
                <w:lang w:val="ar-SA" w:bidi="ar-EG"/>
              </w:rPr>
            </w:pPr>
            <w:r>
              <w:rPr>
                <w:rFonts w:hint="cs"/>
                <w:rtl/>
              </w:rPr>
              <w:t>-</w:t>
            </w:r>
            <w:r>
              <w:rPr>
                <w:rtl/>
              </w:rPr>
              <w:tab/>
            </w:r>
            <w:hyperlink r:id="rId17" w:history="1">
              <w:r w:rsidR="00F53468" w:rsidRPr="00F53468">
                <w:rPr>
                  <w:rStyle w:val="Hyperlink"/>
                  <w:rtl/>
                </w:rPr>
                <w:t xml:space="preserve">تقديم </w:t>
              </w:r>
              <w:r w:rsidR="00F53468" w:rsidRPr="00F53468">
                <w:rPr>
                  <w:rStyle w:val="Hyperlink"/>
                  <w:rtl/>
                </w:rPr>
                <w:t>م</w:t>
              </w:r>
              <w:r w:rsidR="00F53468" w:rsidRPr="00F53468">
                <w:rPr>
                  <w:rStyle w:val="Hyperlink"/>
                  <w:rtl/>
                </w:rPr>
                <w:t>ساهمات أعضاء قطاع تقييس الاتصالات</w:t>
              </w:r>
            </w:hyperlink>
            <w:r w:rsidR="00F53468" w:rsidRPr="00F53468">
              <w:rPr>
                <w:rtl/>
              </w:rPr>
              <w:t xml:space="preserve"> المطلوبة ترجمتها</w:t>
            </w:r>
          </w:p>
        </w:tc>
      </w:tr>
      <w:tr w:rsidR="00F53468" w:rsidRPr="00F53468" w14:paraId="034DD054" w14:textId="77777777" w:rsidTr="0059607B">
        <w:trPr>
          <w:jc w:val="center"/>
        </w:trPr>
        <w:tc>
          <w:tcPr>
            <w:tcW w:w="1696" w:type="dxa"/>
            <w:shd w:val="clear" w:color="auto" w:fill="auto"/>
          </w:tcPr>
          <w:p w14:paraId="33E58DE8" w14:textId="6519615F" w:rsidR="00F53468" w:rsidRPr="00F53468" w:rsidRDefault="0059607B" w:rsidP="0059607B">
            <w:pPr>
              <w:rPr>
                <w:lang w:val="ar-SA" w:bidi="ar-EG"/>
              </w:rPr>
            </w:pPr>
            <w:r w:rsidRPr="00AE0F62">
              <w:t>2024-12-02</w:t>
            </w:r>
          </w:p>
        </w:tc>
        <w:tc>
          <w:tcPr>
            <w:tcW w:w="7952" w:type="dxa"/>
            <w:shd w:val="clear" w:color="auto" w:fill="auto"/>
          </w:tcPr>
          <w:p w14:paraId="0881BAF3" w14:textId="7873BB98" w:rsidR="00F53468" w:rsidRPr="00F53468" w:rsidRDefault="008B4ADC" w:rsidP="008B4ADC">
            <w:pPr>
              <w:tabs>
                <w:tab w:val="left" w:pos="284"/>
              </w:tabs>
              <w:ind w:left="284" w:hanging="284"/>
              <w:rPr>
                <w:lang w:val="ar-SA" w:bidi="ar-EG"/>
              </w:rPr>
            </w:pPr>
            <w:r>
              <w:rPr>
                <w:rFonts w:hint="cs"/>
                <w:rtl/>
              </w:rPr>
              <w:t>-</w:t>
            </w:r>
            <w:r>
              <w:rPr>
                <w:rtl/>
              </w:rPr>
              <w:tab/>
            </w:r>
            <w:r w:rsidR="00F53468" w:rsidRPr="00C8089C">
              <w:rPr>
                <w:spacing w:val="-2"/>
                <w:rtl/>
              </w:rPr>
              <w:t xml:space="preserve">تقديم طلبات الحصول على منح (من خلال الاستمارات الواردة في </w:t>
            </w:r>
            <w:hyperlink r:id="rId18" w:history="1">
              <w:r w:rsidR="00F53468" w:rsidRPr="00C8089C">
                <w:rPr>
                  <w:rStyle w:val="Hyperlink"/>
                  <w:spacing w:val="-2"/>
                  <w:rtl/>
                </w:rPr>
                <w:t>الصف</w:t>
              </w:r>
              <w:r w:rsidR="00F53468" w:rsidRPr="00C8089C">
                <w:rPr>
                  <w:rStyle w:val="Hyperlink"/>
                  <w:spacing w:val="-2"/>
                  <w:rtl/>
                </w:rPr>
                <w:t>ح</w:t>
              </w:r>
              <w:r w:rsidR="00F53468" w:rsidRPr="00C8089C">
                <w:rPr>
                  <w:rStyle w:val="Hyperlink"/>
                  <w:spacing w:val="-2"/>
                  <w:rtl/>
                </w:rPr>
                <w:t>ة الرئيسية للجنة الدراسات</w:t>
              </w:r>
            </w:hyperlink>
            <w:r w:rsidR="00F53468" w:rsidRPr="00C8089C">
              <w:rPr>
                <w:spacing w:val="-2"/>
                <w:rtl/>
              </w:rPr>
              <w:t xml:space="preserve">؛ </w:t>
            </w:r>
            <w:r w:rsidR="00F53468" w:rsidRPr="00F53468">
              <w:rPr>
                <w:rtl/>
              </w:rPr>
              <w:t xml:space="preserve">انظر التفاصيل في الملحق </w:t>
            </w:r>
            <w:r w:rsidR="00F53468" w:rsidRPr="00F53468">
              <w:rPr>
                <w:lang w:bidi="ar-EG"/>
              </w:rPr>
              <w:t>A</w:t>
            </w:r>
            <w:r w:rsidR="00F53468" w:rsidRPr="00F53468">
              <w:rPr>
                <w:rtl/>
              </w:rPr>
              <w:t>)</w:t>
            </w:r>
          </w:p>
          <w:p w14:paraId="73EDC28F" w14:textId="64DF92A6" w:rsidR="00F53468" w:rsidRPr="00F53468" w:rsidRDefault="008B4ADC" w:rsidP="008B4ADC">
            <w:pPr>
              <w:tabs>
                <w:tab w:val="left" w:pos="284"/>
              </w:tabs>
              <w:ind w:left="284" w:hanging="284"/>
              <w:rPr>
                <w:lang w:val="ar-SA" w:bidi="ar-EG"/>
              </w:rPr>
            </w:pPr>
            <w:r>
              <w:rPr>
                <w:rFonts w:hint="cs"/>
                <w:rtl/>
              </w:rPr>
              <w:t>-</w:t>
            </w:r>
            <w:r>
              <w:rPr>
                <w:rtl/>
              </w:rPr>
              <w:tab/>
            </w:r>
            <w:r w:rsidR="00F53468" w:rsidRPr="00F53468">
              <w:rPr>
                <w:rtl/>
              </w:rPr>
              <w:t>تقديم طلبات توفير الترجمة الشفوية (من خلال نموذج التسجيل الإلكتروني)</w:t>
            </w:r>
          </w:p>
        </w:tc>
      </w:tr>
      <w:tr w:rsidR="00F53468" w:rsidRPr="00F53468" w14:paraId="36A9C8D9" w14:textId="77777777" w:rsidTr="0059607B">
        <w:trPr>
          <w:jc w:val="center"/>
        </w:trPr>
        <w:tc>
          <w:tcPr>
            <w:tcW w:w="1696" w:type="dxa"/>
            <w:shd w:val="clear" w:color="auto" w:fill="auto"/>
          </w:tcPr>
          <w:p w14:paraId="5B3DDB0A" w14:textId="27CC4DAD" w:rsidR="00F53468" w:rsidRPr="00F53468" w:rsidRDefault="0059607B" w:rsidP="0059607B">
            <w:pPr>
              <w:rPr>
                <w:lang w:val="ar-SA" w:bidi="ar-EG"/>
              </w:rPr>
            </w:pPr>
            <w:r w:rsidRPr="00AE0F62">
              <w:rPr>
                <w:lang w:val="en-GB"/>
              </w:rPr>
              <w:t>2024-12-03</w:t>
            </w:r>
          </w:p>
        </w:tc>
        <w:tc>
          <w:tcPr>
            <w:tcW w:w="7952" w:type="dxa"/>
            <w:shd w:val="clear" w:color="auto" w:fill="auto"/>
          </w:tcPr>
          <w:p w14:paraId="6F08F522" w14:textId="73CC6644" w:rsidR="00F53468" w:rsidRPr="00F53468" w:rsidRDefault="008B4ADC" w:rsidP="008B4ADC">
            <w:pPr>
              <w:tabs>
                <w:tab w:val="left" w:pos="284"/>
              </w:tabs>
              <w:ind w:left="284" w:hanging="284"/>
              <w:rPr>
                <w:lang w:val="ar-SA" w:bidi="ar-EG"/>
              </w:rPr>
            </w:pPr>
            <w:r>
              <w:rPr>
                <w:rFonts w:hint="cs"/>
                <w:rtl/>
              </w:rPr>
              <w:t>-</w:t>
            </w:r>
            <w:r>
              <w:rPr>
                <w:rtl/>
              </w:rPr>
              <w:tab/>
            </w:r>
            <w:r w:rsidR="00F53468" w:rsidRPr="00F53468">
              <w:rPr>
                <w:rtl/>
              </w:rPr>
              <w:t>التسجيل الم</w:t>
            </w:r>
            <w:r w:rsidR="00C8089C">
              <w:rPr>
                <w:rFonts w:hint="cs"/>
                <w:rtl/>
              </w:rPr>
              <w:t>ُ</w:t>
            </w:r>
            <w:r w:rsidR="00F53468" w:rsidRPr="00F53468">
              <w:rPr>
                <w:rtl/>
              </w:rPr>
              <w:t xml:space="preserve">سبق (من خلال نموذج التسجيل الإلكتروني في </w:t>
            </w:r>
            <w:hyperlink r:id="rId19" w:history="1">
              <w:r w:rsidR="00F53468" w:rsidRPr="00C54E98">
                <w:rPr>
                  <w:rStyle w:val="Hyperlink"/>
                  <w:rtl/>
                </w:rPr>
                <w:t>الصفح</w:t>
              </w:r>
              <w:r w:rsidR="00F53468" w:rsidRPr="00C54E98">
                <w:rPr>
                  <w:rStyle w:val="Hyperlink"/>
                  <w:rtl/>
                </w:rPr>
                <w:t>ة</w:t>
              </w:r>
              <w:r w:rsidR="00F53468" w:rsidRPr="00C54E98">
                <w:rPr>
                  <w:rStyle w:val="Hyperlink"/>
                  <w:rtl/>
                </w:rPr>
                <w:t xml:space="preserve"> الرئيسية للجنة الدراسات</w:t>
              </w:r>
            </w:hyperlink>
            <w:r w:rsidR="00F53468" w:rsidRPr="00F53468">
              <w:rPr>
                <w:rtl/>
              </w:rPr>
              <w:t>)</w:t>
            </w:r>
          </w:p>
          <w:p w14:paraId="45B11CC7" w14:textId="7009C856" w:rsidR="00F53468" w:rsidRPr="00F53468" w:rsidRDefault="008B4ADC" w:rsidP="008B4ADC">
            <w:pPr>
              <w:tabs>
                <w:tab w:val="left" w:pos="284"/>
              </w:tabs>
              <w:ind w:left="284" w:hanging="284"/>
              <w:rPr>
                <w:lang w:val="ar-SA" w:bidi="ar-EG"/>
              </w:rPr>
            </w:pPr>
            <w:r>
              <w:rPr>
                <w:rFonts w:hint="cs"/>
                <w:rtl/>
              </w:rPr>
              <w:t>-</w:t>
            </w:r>
            <w:r>
              <w:rPr>
                <w:rtl/>
              </w:rPr>
              <w:tab/>
            </w:r>
            <w:r w:rsidR="00F53468" w:rsidRPr="00F53468">
              <w:rPr>
                <w:rtl/>
              </w:rPr>
              <w:t xml:space="preserve">تقديم طلبات الحصول على رسائل دعم طلب التأشيرة (من خلال نموذج التسجيل الإلكتروني؛ انظر التفاصيل في الملحق </w:t>
            </w:r>
            <w:r w:rsidR="00F53468" w:rsidRPr="00F53468">
              <w:rPr>
                <w:lang w:bidi="ar-EG"/>
              </w:rPr>
              <w:t>A</w:t>
            </w:r>
            <w:r w:rsidR="00F53468" w:rsidRPr="00F53468">
              <w:rPr>
                <w:rtl/>
              </w:rPr>
              <w:t>)</w:t>
            </w:r>
          </w:p>
        </w:tc>
      </w:tr>
      <w:tr w:rsidR="00F53468" w:rsidRPr="00F53468" w14:paraId="338F1AE7" w14:textId="77777777" w:rsidTr="0059607B">
        <w:trPr>
          <w:jc w:val="center"/>
        </w:trPr>
        <w:tc>
          <w:tcPr>
            <w:tcW w:w="1696" w:type="dxa"/>
            <w:shd w:val="clear" w:color="auto" w:fill="auto"/>
          </w:tcPr>
          <w:p w14:paraId="2A8AFC68" w14:textId="28567842" w:rsidR="00F53468" w:rsidRPr="00F53468" w:rsidRDefault="0059607B" w:rsidP="0059607B">
            <w:pPr>
              <w:rPr>
                <w:lang w:val="ar-SA" w:bidi="ar-EG"/>
              </w:rPr>
            </w:pPr>
            <w:r w:rsidRPr="00AE0F62">
              <w:rPr>
                <w:lang w:val="en-GB"/>
              </w:rPr>
              <w:t>2025-01-02</w:t>
            </w:r>
          </w:p>
        </w:tc>
        <w:tc>
          <w:tcPr>
            <w:tcW w:w="7952" w:type="dxa"/>
            <w:shd w:val="clear" w:color="auto" w:fill="auto"/>
          </w:tcPr>
          <w:p w14:paraId="3101F7E0" w14:textId="4B998CC3" w:rsidR="00F53468" w:rsidRPr="00F53468" w:rsidRDefault="008B4ADC" w:rsidP="008B4ADC">
            <w:pPr>
              <w:tabs>
                <w:tab w:val="left" w:pos="284"/>
              </w:tabs>
              <w:ind w:left="284" w:hanging="284"/>
              <w:rPr>
                <w:lang w:val="ar-SA" w:bidi="ar-EG"/>
              </w:rPr>
            </w:pPr>
            <w:r>
              <w:rPr>
                <w:rFonts w:hint="cs"/>
                <w:rtl/>
              </w:rPr>
              <w:t>-</w:t>
            </w:r>
            <w:r>
              <w:rPr>
                <w:rtl/>
              </w:rPr>
              <w:tab/>
            </w:r>
            <w:hyperlink r:id="rId20" w:history="1">
              <w:r w:rsidR="00F53468" w:rsidRPr="00F53468">
                <w:rPr>
                  <w:rStyle w:val="Hyperlink"/>
                  <w:rtl/>
                </w:rPr>
                <w:t>تقديم مساهمات أعض</w:t>
              </w:r>
              <w:r w:rsidR="00F53468" w:rsidRPr="00F53468">
                <w:rPr>
                  <w:rStyle w:val="Hyperlink"/>
                  <w:rtl/>
                </w:rPr>
                <w:t>ا</w:t>
              </w:r>
              <w:r w:rsidR="00F53468" w:rsidRPr="00F53468">
                <w:rPr>
                  <w:rStyle w:val="Hyperlink"/>
                  <w:rtl/>
                </w:rPr>
                <w:t>ء قطاع تقييس الاتصالات (من خلال نظام النشر المباشر للوثائق)</w:t>
              </w:r>
            </w:hyperlink>
          </w:p>
        </w:tc>
      </w:tr>
      <w:tr w:rsidR="00F53468" w:rsidRPr="00F53468" w14:paraId="721399E1" w14:textId="77777777" w:rsidTr="0059607B">
        <w:trPr>
          <w:jc w:val="center"/>
        </w:trPr>
        <w:tc>
          <w:tcPr>
            <w:tcW w:w="1696" w:type="dxa"/>
            <w:shd w:val="clear" w:color="auto" w:fill="auto"/>
          </w:tcPr>
          <w:p w14:paraId="1407D12F" w14:textId="4B3F961C" w:rsidR="00F53468" w:rsidRPr="00F53468" w:rsidRDefault="0059607B" w:rsidP="0059607B">
            <w:pPr>
              <w:rPr>
                <w:lang w:val="ar-SA" w:bidi="ar-EG"/>
              </w:rPr>
            </w:pPr>
            <w:r w:rsidRPr="00AE0F62">
              <w:rPr>
                <w:lang w:val="en-GB"/>
              </w:rPr>
              <w:t>2025-01-02</w:t>
            </w:r>
          </w:p>
        </w:tc>
        <w:tc>
          <w:tcPr>
            <w:tcW w:w="7952" w:type="dxa"/>
            <w:shd w:val="clear" w:color="auto" w:fill="auto"/>
          </w:tcPr>
          <w:p w14:paraId="0AF0B392" w14:textId="316FDD0D" w:rsidR="00F53468" w:rsidRPr="00F53468" w:rsidRDefault="008B4ADC" w:rsidP="008B4ADC">
            <w:pPr>
              <w:tabs>
                <w:tab w:val="left" w:pos="284"/>
              </w:tabs>
              <w:ind w:left="284" w:hanging="284"/>
              <w:rPr>
                <w:lang w:val="ar-SA" w:bidi="ar-EG"/>
              </w:rPr>
            </w:pPr>
            <w:r>
              <w:rPr>
                <w:rFonts w:hint="cs"/>
                <w:rtl/>
              </w:rPr>
              <w:t>-</w:t>
            </w:r>
            <w:r>
              <w:rPr>
                <w:rtl/>
              </w:rPr>
              <w:tab/>
            </w:r>
            <w:r w:rsidR="00F53468" w:rsidRPr="00F53468">
              <w:rPr>
                <w:rtl/>
              </w:rPr>
              <w:t xml:space="preserve">تقديم النموذج الوارد في الملحق 2 </w:t>
            </w:r>
            <w:hyperlink r:id="rId21" w:history="1">
              <w:r w:rsidR="00F53468" w:rsidRPr="00CD479D">
                <w:rPr>
                  <w:rStyle w:val="Hyperlink"/>
                  <w:rtl/>
                </w:rPr>
                <w:t>بالرسالة المعممة</w:t>
              </w:r>
              <w:r w:rsidR="00F53468" w:rsidRPr="00CD479D">
                <w:rPr>
                  <w:rStyle w:val="Hyperlink"/>
                  <w:rtl/>
                </w:rPr>
                <w:t xml:space="preserve"> </w:t>
              </w:r>
              <w:r w:rsidR="00F53468" w:rsidRPr="00CD479D">
                <w:rPr>
                  <w:rStyle w:val="Hyperlink"/>
                  <w:rtl/>
                </w:rPr>
                <w:t>‎207 (Rev.1)‎</w:t>
              </w:r>
            </w:hyperlink>
            <w:r w:rsidR="00F53468" w:rsidRPr="00F53468">
              <w:rPr>
                <w:rtl/>
              </w:rPr>
              <w:t xml:space="preserve"> الموجهة من مكتب تقييس الاتصالات فيما يتعلق بمشاورة الدول الأعضاء في إطار عملية الموافقة التقليدية بشأن مشروع التوصية المحددة ITU-T F.748.39 (</w:t>
            </w:r>
            <w:proofErr w:type="spellStart"/>
            <w:r w:rsidR="00F53468" w:rsidRPr="00F53468">
              <w:rPr>
                <w:rtl/>
              </w:rPr>
              <w:t>ex</w:t>
            </w:r>
            <w:proofErr w:type="spellEnd"/>
            <w:r w:rsidR="00F53468" w:rsidRPr="00F53468">
              <w:rPr>
                <w:rtl/>
              </w:rPr>
              <w:t xml:space="preserve"> </w:t>
            </w:r>
            <w:proofErr w:type="gramStart"/>
            <w:r w:rsidR="00F53468" w:rsidRPr="00F53468">
              <w:rPr>
                <w:rtl/>
              </w:rPr>
              <w:t>F.AICP</w:t>
            </w:r>
            <w:proofErr w:type="gramEnd"/>
            <w:r w:rsidR="00F53468" w:rsidRPr="00F53468">
              <w:rPr>
                <w:rtl/>
              </w:rPr>
              <w:t>-FRRC).</w:t>
            </w:r>
          </w:p>
          <w:p w14:paraId="4F25A40E" w14:textId="4A18B932" w:rsidR="00F53468" w:rsidRPr="00F53468" w:rsidRDefault="008B4ADC" w:rsidP="008B4ADC">
            <w:pPr>
              <w:tabs>
                <w:tab w:val="left" w:pos="284"/>
              </w:tabs>
              <w:ind w:left="284" w:hanging="284"/>
              <w:rPr>
                <w:lang w:val="ar-SA" w:bidi="ar-EG"/>
              </w:rPr>
            </w:pPr>
            <w:r>
              <w:rPr>
                <w:rFonts w:hint="cs"/>
                <w:rtl/>
              </w:rPr>
              <w:t>-</w:t>
            </w:r>
            <w:r>
              <w:rPr>
                <w:rtl/>
              </w:rPr>
              <w:tab/>
            </w:r>
            <w:r w:rsidR="00F53468" w:rsidRPr="00F53468">
              <w:rPr>
                <w:rtl/>
              </w:rPr>
              <w:t xml:space="preserve">تقديم النموذج الوارد في الملحق 2 </w:t>
            </w:r>
            <w:hyperlink r:id="rId22" w:history="1">
              <w:r w:rsidR="00F53468" w:rsidRPr="00CD479D">
                <w:rPr>
                  <w:rStyle w:val="Hyperlink"/>
                  <w:rtl/>
                </w:rPr>
                <w:t>بالرسالة ال</w:t>
              </w:r>
              <w:r w:rsidR="00F53468" w:rsidRPr="00CD479D">
                <w:rPr>
                  <w:rStyle w:val="Hyperlink"/>
                  <w:rtl/>
                </w:rPr>
                <w:t>م</w:t>
              </w:r>
              <w:r w:rsidR="00F53468" w:rsidRPr="00CD479D">
                <w:rPr>
                  <w:rStyle w:val="Hyperlink"/>
                  <w:rtl/>
                </w:rPr>
                <w:t>عممة 234</w:t>
              </w:r>
            </w:hyperlink>
            <w:r w:rsidR="00F53468" w:rsidRPr="00F53468">
              <w:rPr>
                <w:rtl/>
              </w:rPr>
              <w:t xml:space="preserve"> الموجهة من مكتب تقييس الاتصالات فيما يتعلق بمشاورة الدول الأعضاء في إطار عملية الموافقة التقليدية بشأن مشروع التوصيتين المحددتين ITU-T F.743.27 (</w:t>
            </w:r>
            <w:proofErr w:type="spellStart"/>
            <w:r w:rsidR="00F53468" w:rsidRPr="00F53468">
              <w:rPr>
                <w:rtl/>
              </w:rPr>
              <w:t>ex</w:t>
            </w:r>
            <w:proofErr w:type="spellEnd"/>
            <w:r w:rsidR="00F53468" w:rsidRPr="00F53468">
              <w:rPr>
                <w:rtl/>
              </w:rPr>
              <w:t xml:space="preserve"> </w:t>
            </w:r>
            <w:proofErr w:type="gramStart"/>
            <w:r w:rsidR="00F53468" w:rsidRPr="00F53468">
              <w:rPr>
                <w:rtl/>
              </w:rPr>
              <w:t>F.IVSP</w:t>
            </w:r>
            <w:proofErr w:type="gramEnd"/>
            <w:r w:rsidR="00F53468" w:rsidRPr="00F53468">
              <w:rPr>
                <w:rtl/>
              </w:rPr>
              <w:t>-PGI) و ITU-T F.743.28 (</w:t>
            </w:r>
            <w:proofErr w:type="spellStart"/>
            <w:r w:rsidR="00F53468" w:rsidRPr="00F53468">
              <w:rPr>
                <w:rtl/>
              </w:rPr>
              <w:t>ex</w:t>
            </w:r>
            <w:proofErr w:type="spellEnd"/>
            <w:r w:rsidR="00F53468" w:rsidRPr="00F53468">
              <w:rPr>
                <w:rtl/>
              </w:rPr>
              <w:t xml:space="preserve"> F.RIIS-CEC)‎.</w:t>
            </w:r>
          </w:p>
        </w:tc>
      </w:tr>
    </w:tbl>
    <w:p w14:paraId="1E4E6DCB" w14:textId="77777777" w:rsidR="00D517B2" w:rsidRPr="00AE0F62" w:rsidRDefault="00D517B2" w:rsidP="00D517B2">
      <w:pPr>
        <w:rPr>
          <w:rtl/>
        </w:rPr>
      </w:pPr>
      <w:r w:rsidRPr="00AE0F6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AE0F62" w14:paraId="0BC9B4B0" w14:textId="77777777" w:rsidTr="00DD1EBB">
        <w:trPr>
          <w:trHeight w:val="2516"/>
        </w:trPr>
        <w:tc>
          <w:tcPr>
            <w:tcW w:w="3014" w:type="pct"/>
          </w:tcPr>
          <w:p w14:paraId="41D6BBF8" w14:textId="77777777" w:rsidR="00D517B2" w:rsidRPr="00AE0F62" w:rsidRDefault="00D517B2" w:rsidP="00DD1EBB">
            <w:pPr>
              <w:spacing w:before="240"/>
              <w:ind w:left="-57"/>
              <w:jc w:val="left"/>
              <w:rPr>
                <w:rtl/>
                <w:lang w:bidi="ar-EG"/>
              </w:rPr>
            </w:pPr>
            <w:r w:rsidRPr="00AE0F62">
              <w:rPr>
                <w:rFonts w:hint="cs"/>
                <w:rtl/>
                <w:lang w:bidi="ar-EG"/>
              </w:rPr>
              <w:t>وتفضلوا بقبول فائق التقدير والاحترام.</w:t>
            </w:r>
          </w:p>
          <w:p w14:paraId="65F5EDE9" w14:textId="77777777" w:rsidR="00D517B2" w:rsidRPr="00AE0F62" w:rsidRDefault="00D517B2" w:rsidP="00DD1EBB">
            <w:pPr>
              <w:spacing w:before="720" w:after="720"/>
              <w:ind w:left="-57"/>
              <w:jc w:val="left"/>
              <w:rPr>
                <w:i/>
                <w:iCs/>
                <w:lang w:bidi="ar-SY"/>
              </w:rPr>
            </w:pPr>
            <w:r w:rsidRPr="00AE0F62">
              <w:rPr>
                <w:rFonts w:hint="cs"/>
                <w:i/>
                <w:iCs/>
                <w:rtl/>
                <w:lang w:bidi="ar-SY"/>
              </w:rPr>
              <w:t>(توقيع)</w:t>
            </w:r>
          </w:p>
          <w:p w14:paraId="26B4F52A" w14:textId="77777777" w:rsidR="00D517B2" w:rsidRPr="00AE0F62" w:rsidRDefault="00EE13B6" w:rsidP="00EE13B6">
            <w:pPr>
              <w:ind w:left="-57"/>
              <w:jc w:val="left"/>
              <w:rPr>
                <w:rtl/>
              </w:rPr>
            </w:pPr>
            <w:proofErr w:type="spellStart"/>
            <w:r w:rsidRPr="00AE0F62">
              <w:rPr>
                <w:rtl/>
              </w:rPr>
              <w:t>سيزو</w:t>
            </w:r>
            <w:proofErr w:type="spellEnd"/>
            <w:r w:rsidRPr="00AE0F62">
              <w:rPr>
                <w:rtl/>
              </w:rPr>
              <w:t xml:space="preserve"> </w:t>
            </w:r>
            <w:proofErr w:type="spellStart"/>
            <w:r w:rsidRPr="00AE0F62">
              <w:rPr>
                <w:rtl/>
              </w:rPr>
              <w:t>أونوي</w:t>
            </w:r>
            <w:proofErr w:type="spellEnd"/>
            <w:r w:rsidR="00D517B2" w:rsidRPr="00AE0F62">
              <w:rPr>
                <w:rtl/>
                <w:lang w:bidi="ar-SY"/>
              </w:rPr>
              <w:br/>
            </w:r>
            <w:r w:rsidR="00D517B2" w:rsidRPr="00AE0F62">
              <w:rPr>
                <w:rFonts w:hint="cs"/>
                <w:rtl/>
                <w:lang w:bidi="ar-SY"/>
              </w:rPr>
              <w:t>مدير</w:t>
            </w:r>
            <w:r w:rsidR="00D517B2" w:rsidRPr="00AE0F62">
              <w:rPr>
                <w:rtl/>
                <w:lang w:bidi="ar-SY"/>
              </w:rPr>
              <w:t xml:space="preserve"> </w:t>
            </w:r>
            <w:r w:rsidR="00D517B2" w:rsidRPr="00AE0F62">
              <w:rPr>
                <w:rFonts w:hint="cs"/>
                <w:rtl/>
                <w:lang w:bidi="ar-SY"/>
              </w:rPr>
              <w:t>مكتب</w:t>
            </w:r>
            <w:r w:rsidR="00D517B2" w:rsidRPr="00AE0F62">
              <w:rPr>
                <w:rtl/>
                <w:lang w:bidi="ar-SY"/>
              </w:rPr>
              <w:t xml:space="preserve"> </w:t>
            </w:r>
            <w:r w:rsidR="00D517B2" w:rsidRPr="00AE0F62">
              <w:rPr>
                <w:rFonts w:hint="cs"/>
                <w:rtl/>
                <w:lang w:bidi="ar-SY"/>
              </w:rPr>
              <w:t>تقييس</w:t>
            </w:r>
            <w:r w:rsidR="00D517B2" w:rsidRPr="00AE0F62">
              <w:rPr>
                <w:rtl/>
                <w:lang w:bidi="ar-SY"/>
              </w:rPr>
              <w:t xml:space="preserve"> </w:t>
            </w:r>
            <w:r w:rsidR="00D517B2" w:rsidRPr="00AE0F62">
              <w:rPr>
                <w:rFonts w:hint="cs"/>
                <w:rtl/>
                <w:lang w:bidi="ar-SY"/>
              </w:rPr>
              <w:t>الاتصالات</w:t>
            </w:r>
          </w:p>
        </w:tc>
        <w:tc>
          <w:tcPr>
            <w:tcW w:w="1986" w:type="pct"/>
          </w:tcPr>
          <w:p w14:paraId="072E06DB" w14:textId="77777777" w:rsidR="00D517B2" w:rsidRPr="00AE0F62" w:rsidRDefault="00D517B2" w:rsidP="00D517B2">
            <w:pPr>
              <w:jc w:val="left"/>
              <w:rPr>
                <w:rtl/>
              </w:rPr>
            </w:pPr>
            <w:r w:rsidRPr="00AE0F62">
              <w:rPr>
                <w:rFonts w:hint="cs"/>
                <w:noProof/>
                <w:rtl/>
              </w:rPr>
              <mc:AlternateContent>
                <mc:Choice Requires="wpg">
                  <w:drawing>
                    <wp:anchor distT="0" distB="0" distL="114300" distR="114300" simplePos="0" relativeHeight="251659264" behindDoc="1" locked="0" layoutInCell="1" allowOverlap="1" wp14:anchorId="7410B4C9" wp14:editId="7E7734D5">
                      <wp:simplePos x="0" y="0"/>
                      <wp:positionH relativeFrom="column">
                        <wp:posOffset>426720</wp:posOffset>
                      </wp:positionH>
                      <wp:positionV relativeFrom="paragraph">
                        <wp:posOffset>146685</wp:posOffset>
                      </wp:positionV>
                      <wp:extent cx="1826895" cy="1626235"/>
                      <wp:effectExtent l="0" t="0" r="1905" b="12065"/>
                      <wp:wrapThrough wrapText="bothSides">
                        <wp:wrapPolygon edited="0">
                          <wp:start x="0" y="0"/>
                          <wp:lineTo x="0" y="21507"/>
                          <wp:lineTo x="21397" y="21507"/>
                          <wp:lineTo x="21397"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26895" cy="1626235"/>
                                <a:chOff x="0" y="0"/>
                                <a:chExt cx="182763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C79797" w14:textId="2CA32B22" w:rsidR="00D517B2" w:rsidRDefault="00F53468" w:rsidP="00D517B2">
                                    <w:pPr>
                                      <w:spacing w:before="0" w:line="240" w:lineRule="auto"/>
                                      <w:ind w:left="170"/>
                                      <w:jc w:val="center"/>
                                      <w:rPr>
                                        <w:rtl/>
                                        <w:lang w:bidi="ar-EG"/>
                                      </w:rPr>
                                    </w:pPr>
                                    <w:r w:rsidRPr="00AF0B07">
                                      <w:rPr>
                                        <w:noProof/>
                                        <w:rtl/>
                                      </w:rPr>
                                      <w:drawing>
                                        <wp:inline distT="0" distB="0" distL="0" distR="0" wp14:anchorId="0ABA7300" wp14:editId="2DDA6A98">
                                          <wp:extent cx="1113576" cy="1113576"/>
                                          <wp:effectExtent l="0" t="0" r="0" b="0"/>
                                          <wp:docPr id="1991472177" name="Picture 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3"/>
                                                  </pic:cNvPr>
                                                  <pic:cNvPicPr/>
                                                </pic:nvPicPr>
                                                <pic:blipFill>
                                                  <a:blip r:embed="rId24">
                                                    <a:extLst>
                                                      <a:ext uri="{96DAC541-7B7A-43D3-8B79-37D633B846F1}">
                                                        <asvg:svgBlip xmlns:asvg="http://schemas.microsoft.com/office/drawing/2016/SVG/main" r:embed="rId25"/>
                                                      </a:ext>
                                                    </a:extLst>
                                                  </a:blip>
                                                  <a:srcRect/>
                                                  <a:stretch>
                                                    <a:fillRect/>
                                                  </a:stretch>
                                                </pic:blipFill>
                                                <pic:spPr>
                                                  <a:xfrm>
                                                    <a:off x="0" y="0"/>
                                                    <a:ext cx="1113576" cy="1113576"/>
                                                  </a:xfrm>
                                                  <a:prstGeom prst="rect">
                                                    <a:avLst/>
                                                  </a:prstGeom>
                                                </pic:spPr>
                                              </pic:pic>
                                            </a:graphicData>
                                          </a:graphic>
                                        </wp:inline>
                                      </w:drawing>
                                    </w:r>
                                  </w:p>
                                  <w:p w14:paraId="270F680E"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18114" y="83648"/>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496D8" w14:textId="5DC0227A"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307E03">
                                      <w:rPr>
                                        <w:sz w:val="20"/>
                                        <w:szCs w:val="20"/>
                                      </w:rPr>
                                      <w:t>21</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410B4C9" id="Group 9" o:spid="_x0000_s1026" style="position:absolute;left:0;text-align:left;margin-left:33.6pt;margin-top:11.55pt;width:143.85pt;height:128.05pt;z-index:-251657216;mso-width-relative:margin" coordsize="18276,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7FC79797" w14:textId="2CA32B22" w:rsidR="00D517B2" w:rsidRDefault="00F53468" w:rsidP="00D517B2">
                              <w:pPr>
                                <w:spacing w:before="0" w:line="240" w:lineRule="auto"/>
                                <w:ind w:left="170"/>
                                <w:jc w:val="center"/>
                                <w:rPr>
                                  <w:rtl/>
                                  <w:lang w:bidi="ar-EG"/>
                                </w:rPr>
                              </w:pPr>
                              <w:r w:rsidRPr="00AF0B07">
                                <w:rPr>
                                  <w:noProof/>
                                  <w:rtl/>
                                </w:rPr>
                                <w:drawing>
                                  <wp:inline distT="0" distB="0" distL="0" distR="0" wp14:anchorId="0ABA7300" wp14:editId="2DDA6A98">
                                    <wp:extent cx="1113576" cy="1113576"/>
                                    <wp:effectExtent l="0" t="0" r="0" b="0"/>
                                    <wp:docPr id="1991472177" name="Picture 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3"/>
                                            </pic:cNvPr>
                                            <pic:cNvPicPr/>
                                          </pic:nvPicPr>
                                          <pic:blipFill>
                                            <a:blip r:embed="rId24">
                                              <a:extLst>
                                                <a:ext uri="{96DAC541-7B7A-43D3-8B79-37D633B846F1}">
                                                  <asvg:svgBlip xmlns:asvg="http://schemas.microsoft.com/office/drawing/2016/SVG/main" r:embed="rId25"/>
                                                </a:ext>
                                              </a:extLst>
                                            </a:blip>
                                            <a:srcRect/>
                                            <a:stretch>
                                              <a:fillRect/>
                                            </a:stretch>
                                          </pic:blipFill>
                                          <pic:spPr>
                                            <a:xfrm>
                                              <a:off x="0" y="0"/>
                                              <a:ext cx="1113576" cy="1113576"/>
                                            </a:xfrm>
                                            <a:prstGeom prst="rect">
                                              <a:avLst/>
                                            </a:prstGeom>
                                          </pic:spPr>
                                        </pic:pic>
                                      </a:graphicData>
                                    </a:graphic>
                                  </wp:inline>
                                </w:drawing>
                              </w:r>
                            </w:p>
                            <w:p w14:paraId="270F680E"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181;top:836;width:4095;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465496D8" w14:textId="5DC0227A"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307E03">
                                <w:rPr>
                                  <w:sz w:val="20"/>
                                  <w:szCs w:val="20"/>
                                </w:rPr>
                                <w:t>21</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r w:rsidR="00F53468" w:rsidRPr="00AE0F62" w14:paraId="0CF48B1E" w14:textId="77777777" w:rsidTr="00F53468">
        <w:trPr>
          <w:trHeight w:val="526"/>
        </w:trPr>
        <w:tc>
          <w:tcPr>
            <w:tcW w:w="3014" w:type="pct"/>
          </w:tcPr>
          <w:p w14:paraId="46CCA56C" w14:textId="606F9316" w:rsidR="00F53468" w:rsidRPr="00AE0F62" w:rsidRDefault="00F53468" w:rsidP="00F53468">
            <w:pPr>
              <w:spacing w:before="240"/>
              <w:ind w:left="-57"/>
              <w:jc w:val="left"/>
              <w:rPr>
                <w:rtl/>
                <w:lang w:bidi="ar-EG"/>
              </w:rPr>
            </w:pPr>
            <w:r w:rsidRPr="00AE0F62">
              <w:rPr>
                <w:b/>
                <w:bCs/>
                <w:rtl/>
              </w:rPr>
              <w:t>الملحقات</w:t>
            </w:r>
            <w:r w:rsidRPr="00AE0F62">
              <w:rPr>
                <w:lang w:bidi="ar-EG"/>
              </w:rPr>
              <w:t>:</w:t>
            </w:r>
            <w:r w:rsidRPr="00AE0F62">
              <w:rPr>
                <w:rtl/>
              </w:rPr>
              <w:t xml:space="preserve"> 3</w:t>
            </w:r>
          </w:p>
        </w:tc>
        <w:tc>
          <w:tcPr>
            <w:tcW w:w="1986" w:type="pct"/>
          </w:tcPr>
          <w:p w14:paraId="33F30431" w14:textId="77777777" w:rsidR="00F53468" w:rsidRPr="00AE0F62" w:rsidRDefault="00F53468" w:rsidP="00D517B2">
            <w:pPr>
              <w:jc w:val="left"/>
              <w:rPr>
                <w:noProof/>
                <w:rtl/>
              </w:rPr>
            </w:pPr>
          </w:p>
        </w:tc>
      </w:tr>
    </w:tbl>
    <w:p w14:paraId="54256F18" w14:textId="77777777" w:rsidR="00596808" w:rsidRPr="00AE0F62" w:rsidRDefault="00596808" w:rsidP="00CD479D">
      <w:pPr>
        <w:rPr>
          <w:rtl/>
          <w:lang w:bidi="ar-EG"/>
        </w:rPr>
      </w:pPr>
      <w:r w:rsidRPr="00AE0F62">
        <w:rPr>
          <w:rtl/>
          <w:lang w:bidi="ar-EG"/>
        </w:rPr>
        <w:br w:type="page"/>
      </w:r>
    </w:p>
    <w:p w14:paraId="31DDB32F" w14:textId="0FF49976" w:rsidR="00F53468" w:rsidRPr="00AE0F62" w:rsidRDefault="00F53468" w:rsidP="00787B2F">
      <w:pPr>
        <w:pStyle w:val="Annextitle"/>
        <w:rPr>
          <w:lang w:val="ar-SA" w:bidi="ar-EG"/>
        </w:rPr>
      </w:pPr>
      <w:r w:rsidRPr="00AE0F62">
        <w:rPr>
          <w:rtl/>
        </w:rPr>
        <w:lastRenderedPageBreak/>
        <w:t xml:space="preserve">الملحـق </w:t>
      </w:r>
      <w:r w:rsidRPr="00AE0F62">
        <w:rPr>
          <w:lang w:bidi="ar-EG"/>
        </w:rPr>
        <w:t>A</w:t>
      </w:r>
      <w:r w:rsidR="00E16BDF">
        <w:rPr>
          <w:lang w:bidi="ar-EG"/>
        </w:rPr>
        <w:br/>
      </w:r>
      <w:r w:rsidR="00787B2F" w:rsidRPr="00AE0F62">
        <w:br/>
      </w:r>
      <w:r w:rsidRPr="00AE0F62">
        <w:rPr>
          <w:rtl/>
        </w:rPr>
        <w:t>معلومات عملية عن الاجتماع</w:t>
      </w:r>
    </w:p>
    <w:p w14:paraId="212FEF23" w14:textId="77777777" w:rsidR="00F53468" w:rsidRPr="00F53468" w:rsidRDefault="00F53468" w:rsidP="00787B2F">
      <w:pPr>
        <w:jc w:val="center"/>
        <w:rPr>
          <w:b/>
          <w:bCs/>
          <w:lang w:val="ar-SA" w:bidi="ar-EG"/>
        </w:rPr>
      </w:pPr>
      <w:r w:rsidRPr="00F53468">
        <w:rPr>
          <w:b/>
          <w:bCs/>
          <w:rtl/>
        </w:rPr>
        <w:t>أساليب العمل والمرافق المتاحة</w:t>
      </w:r>
    </w:p>
    <w:p w14:paraId="46F5DC1E" w14:textId="4F11299F" w:rsidR="00F53468" w:rsidRPr="00AE0F62" w:rsidRDefault="00F53468" w:rsidP="00787B2F">
      <w:pPr>
        <w:rPr>
          <w:lang w:val="ar-SA" w:bidi="ar-EG"/>
        </w:rPr>
      </w:pPr>
      <w:r w:rsidRPr="00AE0F62">
        <w:rPr>
          <w:b/>
          <w:bCs/>
          <w:rtl/>
        </w:rPr>
        <w:t>المواعيد النهائية لتقديم المساهمات</w:t>
      </w:r>
      <w:r w:rsidRPr="00AE0F62">
        <w:rPr>
          <w:b/>
          <w:bCs/>
          <w:lang w:bidi="ar-EG"/>
        </w:rPr>
        <w:t>:</w:t>
      </w:r>
      <w:r w:rsidRPr="00AE0F62">
        <w:rPr>
          <w:rtl/>
        </w:rPr>
        <w:t xml:space="preserve"> نظراً لإغلاق الاتحاد في عطلة نهاية العام، تم تحديد الموعد النهائي لتقديم المساهمات في</w:t>
      </w:r>
      <w:r w:rsidR="00163835">
        <w:rPr>
          <w:rFonts w:hint="cs"/>
          <w:rtl/>
        </w:rPr>
        <w:t> </w:t>
      </w:r>
      <w:r w:rsidRPr="00AE0F62">
        <w:rPr>
          <w:rtl/>
        </w:rPr>
        <w:t>هذا الاجتماع بشكل استثنائي في أول يوم عمل للاتحاد في عام 2025. وست</w:t>
      </w:r>
      <w:r w:rsidR="00AB7502">
        <w:rPr>
          <w:rFonts w:hint="cs"/>
          <w:rtl/>
        </w:rPr>
        <w:t>ُ</w:t>
      </w:r>
      <w:r w:rsidRPr="00AE0F62">
        <w:rPr>
          <w:rtl/>
        </w:rPr>
        <w:t xml:space="preserve">نشر </w:t>
      </w:r>
      <w:r w:rsidR="00AB7502" w:rsidRPr="00AE0F62">
        <w:rPr>
          <w:rFonts w:hint="cs"/>
          <w:rtl/>
        </w:rPr>
        <w:t>المساهمات</w:t>
      </w:r>
      <w:r w:rsidRPr="00AE0F62">
        <w:rPr>
          <w:rtl/>
        </w:rPr>
        <w:t xml:space="preserve"> في </w:t>
      </w:r>
      <w:r w:rsidR="00AB7502" w:rsidRPr="00AE0F62">
        <w:rPr>
          <w:rFonts w:hint="cs"/>
          <w:rtl/>
        </w:rPr>
        <w:t>الموقع</w:t>
      </w:r>
      <w:r w:rsidRPr="00AE0F62">
        <w:rPr>
          <w:rtl/>
        </w:rPr>
        <w:t xml:space="preserve"> الإلكتروني للجنة الدراسات 21 ولذلك لا بد أن يتسلمها مكتب تقييس الاتصالات في </w:t>
      </w:r>
      <w:r w:rsidRPr="00AE0F62">
        <w:rPr>
          <w:b/>
          <w:bCs/>
          <w:rtl/>
        </w:rPr>
        <w:t>موعد لا يتجاوز 2 يناير 2025</w:t>
      </w:r>
      <w:r w:rsidRPr="00AE0F62">
        <w:rPr>
          <w:rtl/>
        </w:rPr>
        <w:t xml:space="preserve">. وكما جرت العادة، فإن </w:t>
      </w:r>
      <w:r w:rsidR="00AB7502" w:rsidRPr="00AE0F62">
        <w:rPr>
          <w:rFonts w:hint="cs"/>
          <w:rtl/>
        </w:rPr>
        <w:t>المساهمات</w:t>
      </w:r>
      <w:r w:rsidRPr="00AE0F62">
        <w:rPr>
          <w:rtl/>
        </w:rPr>
        <w:t xml:space="preserve"> التي يتلقاها </w:t>
      </w:r>
      <w:r w:rsidR="00AB7502" w:rsidRPr="00AE0F62">
        <w:rPr>
          <w:rFonts w:hint="cs"/>
          <w:rtl/>
        </w:rPr>
        <w:t>المكتب</w:t>
      </w:r>
      <w:r w:rsidR="00AB7502" w:rsidRPr="00AE0F62">
        <w:rPr>
          <w:rtl/>
        </w:rPr>
        <w:t xml:space="preserve"> </w:t>
      </w:r>
      <w:r w:rsidRPr="00AE0F62">
        <w:rPr>
          <w:rtl/>
        </w:rPr>
        <w:t xml:space="preserve">قبل بدء الاجتماع بشهرين على الأقل </w:t>
      </w:r>
      <w:r w:rsidR="00AB7502" w:rsidRPr="00AE0F62">
        <w:rPr>
          <w:rFonts w:hint="cs"/>
          <w:rtl/>
        </w:rPr>
        <w:t>يمكن</w:t>
      </w:r>
      <w:r w:rsidRPr="00AE0F62">
        <w:rPr>
          <w:rtl/>
        </w:rPr>
        <w:t xml:space="preserve"> </w:t>
      </w:r>
      <w:r w:rsidR="00AB7502" w:rsidRPr="00AE0F62">
        <w:rPr>
          <w:rFonts w:hint="cs"/>
          <w:rtl/>
        </w:rPr>
        <w:t>ترجمتها</w:t>
      </w:r>
      <w:r w:rsidRPr="00AE0F62">
        <w:rPr>
          <w:rtl/>
        </w:rPr>
        <w:t xml:space="preserve"> حسب الطلب.</w:t>
      </w:r>
    </w:p>
    <w:p w14:paraId="610A52E6" w14:textId="29CF0F20" w:rsidR="00F53468" w:rsidRPr="00940440" w:rsidRDefault="00F53468" w:rsidP="00F53468">
      <w:pPr>
        <w:rPr>
          <w:bCs/>
          <w:lang w:val="ar-SA" w:bidi="ar-EG"/>
        </w:rPr>
      </w:pPr>
      <w:r w:rsidRPr="00F53468">
        <w:rPr>
          <w:b/>
          <w:bCs/>
          <w:rtl/>
        </w:rPr>
        <w:t>تقديم الوثائق والنفاذ إليها</w:t>
      </w:r>
      <w:r w:rsidRPr="00F53468">
        <w:rPr>
          <w:bCs/>
          <w:rtl/>
        </w:rPr>
        <w:t xml:space="preserve">: </w:t>
      </w:r>
      <w:r w:rsidRPr="00F53468">
        <w:rPr>
          <w:b/>
          <w:rtl/>
        </w:rPr>
        <w:t xml:space="preserve">سيجري الاجتماع بدون استخدام الورق. وينبغي تقديم مساهمات الأعضاء باستخدام </w:t>
      </w:r>
      <w:hyperlink r:id="rId26" w:history="1">
        <w:r w:rsidRPr="00F53468">
          <w:rPr>
            <w:rStyle w:val="Hyperlink"/>
            <w:b/>
            <w:rtl/>
          </w:rPr>
          <w:t>نظ</w:t>
        </w:r>
        <w:r w:rsidRPr="00F53468">
          <w:rPr>
            <w:rStyle w:val="Hyperlink"/>
            <w:b/>
            <w:rtl/>
          </w:rPr>
          <w:t>ا</w:t>
        </w:r>
        <w:r w:rsidRPr="00F53468">
          <w:rPr>
            <w:rStyle w:val="Hyperlink"/>
            <w:b/>
            <w:rtl/>
          </w:rPr>
          <w:t>م النشر المباشر</w:t>
        </w:r>
      </w:hyperlink>
      <w:r w:rsidRPr="00F53468">
        <w:rPr>
          <w:b/>
          <w:rtl/>
        </w:rPr>
        <w:t xml:space="preserve"> للوثائق؛ وينبغي تقديم مشاريع الوثائق المؤقتة إلى أمانة لجان الدراسات عن طريق البريد الإلكتروني باستخدام </w:t>
      </w:r>
      <w:hyperlink r:id="rId27" w:history="1">
        <w:r w:rsidRPr="00F53468">
          <w:rPr>
            <w:rStyle w:val="Hyperlink"/>
            <w:b/>
            <w:rtl/>
          </w:rPr>
          <w:t>النمو</w:t>
        </w:r>
        <w:r w:rsidRPr="00F53468">
          <w:rPr>
            <w:rStyle w:val="Hyperlink"/>
            <w:b/>
            <w:rtl/>
          </w:rPr>
          <w:t>ذ</w:t>
        </w:r>
        <w:r w:rsidRPr="00F53468">
          <w:rPr>
            <w:rStyle w:val="Hyperlink"/>
            <w:b/>
            <w:rtl/>
          </w:rPr>
          <w:t>ج المناسب</w:t>
        </w:r>
      </w:hyperlink>
      <w:r w:rsidRPr="00F53468">
        <w:rPr>
          <w:b/>
          <w:rtl/>
        </w:rPr>
        <w:t xml:space="preserve">. ويُتاح النفاذ إلى وثائق الاجتماع من الصفحة الرئيسية للجنة الدراسات، ويقتصر على أعضاء قطاع تقييس الاتصالات أصحاب </w:t>
      </w:r>
      <w:hyperlink r:id="rId28" w:anchor="/ar" w:history="1">
        <w:r w:rsidRPr="00F53468">
          <w:rPr>
            <w:rStyle w:val="Hyperlink"/>
            <w:b/>
            <w:rtl/>
          </w:rPr>
          <w:t xml:space="preserve">حساب </w:t>
        </w:r>
        <w:r w:rsidRPr="00F53468">
          <w:rPr>
            <w:rStyle w:val="Hyperlink"/>
            <w:b/>
            <w:rtl/>
          </w:rPr>
          <w:t>م</w:t>
        </w:r>
        <w:r w:rsidRPr="00F53468">
          <w:rPr>
            <w:rStyle w:val="Hyperlink"/>
            <w:b/>
            <w:rtl/>
          </w:rPr>
          <w:t>ستعمل لدى الاتحاد</w:t>
        </w:r>
      </w:hyperlink>
      <w:r w:rsidRPr="00F53468">
        <w:rPr>
          <w:b/>
          <w:rtl/>
        </w:rPr>
        <w:t xml:space="preserve"> الذين يمكنهم النفاذ إلى خدمة تبادل معلومات الاتصالات (</w:t>
      </w:r>
      <w:r w:rsidRPr="00F53468">
        <w:rPr>
          <w:bCs/>
          <w:lang w:bidi="ar-EG"/>
        </w:rPr>
        <w:t>TIES</w:t>
      </w:r>
      <w:r w:rsidRPr="00F53468">
        <w:rPr>
          <w:b/>
          <w:rtl/>
        </w:rPr>
        <w:t>).</w:t>
      </w:r>
    </w:p>
    <w:p w14:paraId="641B1FE3" w14:textId="77777777" w:rsidR="00F53468" w:rsidRPr="00F53468" w:rsidRDefault="00F53468" w:rsidP="00F53468">
      <w:pPr>
        <w:rPr>
          <w:lang w:val="ar-SA" w:bidi="ar-EG"/>
        </w:rPr>
      </w:pPr>
      <w:r w:rsidRPr="00F53468">
        <w:rPr>
          <w:rtl/>
        </w:rPr>
        <w:t>‎</w:t>
      </w:r>
      <w:r w:rsidRPr="00F53468">
        <w:rPr>
          <w:b/>
          <w:bCs/>
          <w:rtl/>
        </w:rPr>
        <w:t>الترجمة الشفوية</w:t>
      </w:r>
      <w:r w:rsidRPr="00F53468">
        <w:rPr>
          <w:rtl/>
        </w:rPr>
        <w:t>: نظراً إلى قيود الميزانية، ستُتاح الترجمة الشفوية للجلسة العامة الختامية للاجتماع بناءً على طلب الدول الأعضاء. وينبغي تقديم الطلبات بوضع علامة في المربع المناسب في نموذج التسجيل</w:t>
      </w:r>
      <w:r w:rsidRPr="00F53468">
        <w:rPr>
          <w:b/>
          <w:bCs/>
          <w:rtl/>
        </w:rPr>
        <w:t xml:space="preserve"> قبل اليوم الأول للاجتماع بستة أسابيع على الأقل</w:t>
      </w:r>
      <w:r w:rsidRPr="00F53468">
        <w:rPr>
          <w:rtl/>
        </w:rPr>
        <w:t>.</w:t>
      </w:r>
    </w:p>
    <w:p w14:paraId="7FA33B9A" w14:textId="3B40209A" w:rsidR="00F53468" w:rsidRPr="00F53468" w:rsidRDefault="00F53468" w:rsidP="00A3565B">
      <w:pPr>
        <w:rPr>
          <w:lang w:val="ar-SA" w:bidi="ar-EG"/>
        </w:rPr>
      </w:pPr>
      <w:r w:rsidRPr="00F53468">
        <w:rPr>
          <w:b/>
          <w:bCs/>
          <w:rtl/>
        </w:rPr>
        <w:t>الشبكة المحلية اللاسلكية</w:t>
      </w:r>
      <w:r w:rsidRPr="00F53468">
        <w:rPr>
          <w:b/>
          <w:bCs/>
          <w:lang w:bidi="ar-EG"/>
        </w:rPr>
        <w:t>:</w:t>
      </w:r>
      <w:r w:rsidRPr="00F53468">
        <w:rPr>
          <w:rtl/>
        </w:rPr>
        <w:t xml:space="preserve"> تُتاح مرافقها للمندوبين في جميع قاعات الاجتماع بالاتحاد. وتوجد معلومات تفصيلية في مكان الاجتماع وفي الموقع الإلكتروني لقطاع تقييس الاتصالات (</w:t>
      </w:r>
      <w:hyperlink r:id="rId29" w:history="1">
        <w:r w:rsidR="00A3565B" w:rsidRPr="00AE0F62">
          <w:rPr>
            <w:rStyle w:val="Hyperlink"/>
            <w:lang w:val="en-GB"/>
          </w:rPr>
          <w:t>https://www.itu.int/en/general-secretar</w:t>
        </w:r>
        <w:r w:rsidR="00A3565B" w:rsidRPr="00AE0F62">
          <w:rPr>
            <w:rStyle w:val="Hyperlink"/>
            <w:lang w:val="en-GB"/>
          </w:rPr>
          <w:t>i</w:t>
        </w:r>
        <w:r w:rsidR="00A3565B" w:rsidRPr="00AE0F62">
          <w:rPr>
            <w:rStyle w:val="Hyperlink"/>
            <w:lang w:val="en-GB"/>
          </w:rPr>
          <w:t>at/ICT-Services</w:t>
        </w:r>
      </w:hyperlink>
      <w:r w:rsidRPr="00F53468">
        <w:rPr>
          <w:rtl/>
        </w:rPr>
        <w:t>).</w:t>
      </w:r>
    </w:p>
    <w:p w14:paraId="3432719E" w14:textId="77777777" w:rsidR="00F53468" w:rsidRPr="00B513D8" w:rsidRDefault="00F53468" w:rsidP="00F53468">
      <w:pPr>
        <w:rPr>
          <w:spacing w:val="-2"/>
          <w:lang w:val="ar-SA" w:bidi="ar-EG"/>
        </w:rPr>
      </w:pPr>
      <w:r w:rsidRPr="00B513D8">
        <w:rPr>
          <w:b/>
          <w:bCs/>
          <w:spacing w:val="-2"/>
          <w:rtl/>
        </w:rPr>
        <w:t>الخزائن الإلكترونية</w:t>
      </w:r>
      <w:r w:rsidRPr="00B513D8">
        <w:rPr>
          <w:spacing w:val="-2"/>
          <w:rtl/>
        </w:rPr>
        <w:t xml:space="preserve">: تُتاح طوال فترة الاجتماع باستخدام شارات المندوبين الصادرة عن قطاع تقييس الاتصالات لتعرف الهوية بواسطة التردد الراديوي </w:t>
      </w:r>
      <w:r w:rsidRPr="00B513D8">
        <w:rPr>
          <w:spacing w:val="-2"/>
          <w:lang w:bidi="ar-EG"/>
        </w:rPr>
        <w:t>(RFID</w:t>
      </w:r>
      <w:r w:rsidRPr="00B513D8">
        <w:rPr>
          <w:spacing w:val="-2"/>
        </w:rPr>
        <w:t>)</w:t>
      </w:r>
      <w:r w:rsidRPr="00B513D8">
        <w:rPr>
          <w:spacing w:val="-2"/>
          <w:rtl/>
        </w:rPr>
        <w:t xml:space="preserve">. وتوجد الخزائن الإلكترونية في طابق مدخل مبنى البرج بالاتحاد والطابق السفلي الأول، وفي الطابق الأرضي من مبنى </w:t>
      </w:r>
      <w:proofErr w:type="spellStart"/>
      <w:r w:rsidRPr="00B513D8">
        <w:rPr>
          <w:spacing w:val="-2"/>
          <w:rtl/>
        </w:rPr>
        <w:t>مونبريان</w:t>
      </w:r>
      <w:proofErr w:type="spellEnd"/>
      <w:r w:rsidRPr="00B513D8">
        <w:rPr>
          <w:spacing w:val="-2"/>
          <w:rtl/>
        </w:rPr>
        <w:t>.</w:t>
      </w:r>
    </w:p>
    <w:p w14:paraId="0E3D78D1" w14:textId="7D8E332D" w:rsidR="00F53468" w:rsidRPr="00F53468" w:rsidRDefault="00F53468" w:rsidP="00A3565B">
      <w:pPr>
        <w:rPr>
          <w:lang w:val="ar-SA" w:bidi="ar-EG"/>
        </w:rPr>
      </w:pPr>
      <w:r w:rsidRPr="00F53468">
        <w:rPr>
          <w:b/>
          <w:bCs/>
          <w:rtl/>
        </w:rPr>
        <w:t>الطابعات</w:t>
      </w:r>
      <w:r w:rsidRPr="00F53468">
        <w:rPr>
          <w:rtl/>
        </w:rPr>
        <w:t xml:space="preserve">: تُتاح طابعات في القاعات المكرسة للمندوبين وبالقرب من جميع </w:t>
      </w:r>
      <w:hyperlink r:id="rId30" w:history="1">
        <w:r w:rsidRPr="00F53468">
          <w:rPr>
            <w:rStyle w:val="Hyperlink"/>
            <w:rtl/>
          </w:rPr>
          <w:t>قاعات</w:t>
        </w:r>
        <w:r w:rsidRPr="00F53468">
          <w:rPr>
            <w:rStyle w:val="Hyperlink"/>
            <w:rtl/>
          </w:rPr>
          <w:t xml:space="preserve"> </w:t>
        </w:r>
        <w:r w:rsidRPr="00F53468">
          <w:rPr>
            <w:rStyle w:val="Hyperlink"/>
            <w:rtl/>
          </w:rPr>
          <w:t>الاجتماع الرئيسية</w:t>
        </w:r>
      </w:hyperlink>
      <w:r w:rsidRPr="00F53468">
        <w:rPr>
          <w:rtl/>
        </w:rPr>
        <w:t>. ولتفادي الحاجة إلى تركيب برامج تشغيل في حواسيب المندوبين، يمكن طباعة الوثائق بإرسالها عن طريق البريد الإلكتروني إلى الطابعة المطلوبة. وتُتاح التفاصيل في العنوان</w:t>
      </w:r>
      <w:r w:rsidRPr="00F53468">
        <w:rPr>
          <w:lang w:bidi="ar-EG"/>
        </w:rPr>
        <w:t>:</w:t>
      </w:r>
      <w:r w:rsidRPr="00F53468">
        <w:rPr>
          <w:rtl/>
        </w:rPr>
        <w:t xml:space="preserve"> </w:t>
      </w:r>
      <w:hyperlink r:id="rId31" w:history="1">
        <w:r w:rsidR="00A3565B" w:rsidRPr="00AE0F62">
          <w:rPr>
            <w:rStyle w:val="Hyperlink"/>
            <w:lang w:val="en-GB"/>
          </w:rPr>
          <w:t>https://itu.int</w:t>
        </w:r>
        <w:r w:rsidR="00A3565B" w:rsidRPr="00AE0F62">
          <w:rPr>
            <w:rStyle w:val="Hyperlink"/>
            <w:lang w:val="en-GB"/>
          </w:rPr>
          <w:t>/</w:t>
        </w:r>
        <w:r w:rsidR="00A3565B" w:rsidRPr="00AE0F62">
          <w:rPr>
            <w:rStyle w:val="Hyperlink"/>
            <w:lang w:val="en-GB"/>
          </w:rPr>
          <w:t>go/e-print</w:t>
        </w:r>
      </w:hyperlink>
      <w:r w:rsidRPr="00F53468">
        <w:rPr>
          <w:rtl/>
        </w:rPr>
        <w:t>.</w:t>
      </w:r>
      <w:bookmarkStart w:id="0" w:name="_Hlk94878660"/>
      <w:bookmarkEnd w:id="0"/>
    </w:p>
    <w:p w14:paraId="6750A92A" w14:textId="2EFD16CA" w:rsidR="00F53468" w:rsidRPr="00F53468" w:rsidRDefault="00F53468" w:rsidP="00A3565B">
      <w:pPr>
        <w:rPr>
          <w:lang w:val="ar-SA" w:bidi="ar-EG"/>
        </w:rPr>
      </w:pPr>
      <w:r w:rsidRPr="00F53468">
        <w:rPr>
          <w:b/>
          <w:bCs/>
          <w:rtl/>
        </w:rPr>
        <w:t>استعارة الحواسيب المحمولة</w:t>
      </w:r>
      <w:r w:rsidRPr="00F53468">
        <w:rPr>
          <w:b/>
          <w:bCs/>
          <w:lang w:bidi="ar-EG"/>
        </w:rPr>
        <w:t>:</w:t>
      </w:r>
      <w:r w:rsidRPr="00F53468">
        <w:rPr>
          <w:rtl/>
        </w:rPr>
        <w:t xml:space="preserve"> سيُوفر مكتب الخدمة في الاتحاد (</w:t>
      </w:r>
      <w:hyperlink r:id="rId32" w:history="1">
        <w:r w:rsidR="00A3565B" w:rsidRPr="00AE0F62">
          <w:rPr>
            <w:rStyle w:val="Hyperlink"/>
            <w:lang w:val="en-GB"/>
          </w:rPr>
          <w:t>servicedesk@itu.int</w:t>
        </w:r>
      </w:hyperlink>
      <w:r w:rsidRPr="00F53468">
        <w:rPr>
          <w:rtl/>
        </w:rPr>
        <w:t>) للمندوبين حواسيب محمولة، على أساس أسبقية الطلبات المقدمة.</w:t>
      </w:r>
    </w:p>
    <w:p w14:paraId="1C7695CA" w14:textId="42042E18" w:rsidR="00F53468" w:rsidRPr="00B513D8" w:rsidRDefault="00F53468" w:rsidP="00F53468">
      <w:pPr>
        <w:rPr>
          <w:spacing w:val="2"/>
          <w:lang w:val="ar-SA" w:bidi="ar-EG"/>
        </w:rPr>
      </w:pPr>
      <w:r w:rsidRPr="00B513D8">
        <w:rPr>
          <w:b/>
          <w:bCs/>
          <w:rtl/>
        </w:rPr>
        <w:t>المشاركة عن بُعد</w:t>
      </w:r>
      <w:r w:rsidRPr="00B513D8">
        <w:rPr>
          <w:b/>
          <w:bCs/>
          <w:lang w:bidi="ar-EG"/>
        </w:rPr>
        <w:t>:</w:t>
      </w:r>
      <w:r w:rsidRPr="00B513D8">
        <w:rPr>
          <w:rtl/>
        </w:rPr>
        <w:t xml:space="preserve"> ستتاح المشاركة عن بُعد على أساس بذل أفضل الجهود. وستتاح المشاركة التفاعلية عن بُعد في</w:t>
      </w:r>
      <w:r w:rsidR="00B513D8" w:rsidRPr="00B513D8">
        <w:rPr>
          <w:rFonts w:hint="cs"/>
          <w:rtl/>
        </w:rPr>
        <w:t> </w:t>
      </w:r>
      <w:r w:rsidRPr="00B513D8">
        <w:rPr>
          <w:rtl/>
        </w:rPr>
        <w:t>الجلستين العامتين</w:t>
      </w:r>
      <w:r w:rsidRPr="00B513D8">
        <w:rPr>
          <w:spacing w:val="2"/>
          <w:rtl/>
        </w:rPr>
        <w:t xml:space="preserve"> الافتتاحية والختامية للجنة الدراسات. ووفقاً للأحكام السارية حالياً، يتخذ القرارات المشاركون الحاضرون فعلياً في</w:t>
      </w:r>
      <w:r w:rsidR="00B513D8">
        <w:rPr>
          <w:rFonts w:hint="cs"/>
          <w:spacing w:val="2"/>
          <w:rtl/>
        </w:rPr>
        <w:t> </w:t>
      </w:r>
      <w:r w:rsidRPr="00B513D8">
        <w:rPr>
          <w:spacing w:val="2"/>
          <w:rtl/>
        </w:rPr>
        <w:t>قاعة الاجتماع.</w:t>
      </w:r>
    </w:p>
    <w:p w14:paraId="0C5D1E95" w14:textId="77777777" w:rsidR="00F53468" w:rsidRPr="00F53468" w:rsidRDefault="00F53468" w:rsidP="00B513D8">
      <w:pPr>
        <w:rPr>
          <w:lang w:val="ar-SA" w:bidi="ar-EG"/>
        </w:rPr>
      </w:pPr>
      <w:r w:rsidRPr="00F53468">
        <w:rPr>
          <w:rtl/>
        </w:rPr>
        <w:t>ستتاح المشاركة التفاعلية عن بُعد في جميع الجلسات الأخرى التي ورد بشأنها طلب قبل الجلسة بما لا يقل عن 24 ساعة.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 بسبب عدم سماعهم،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6B6AF672" w14:textId="77777777" w:rsidR="00F53468" w:rsidRPr="00F53468" w:rsidRDefault="00F53468" w:rsidP="00F53468">
      <w:pPr>
        <w:rPr>
          <w:lang w:bidi="en-GB"/>
        </w:rPr>
      </w:pPr>
      <w:r w:rsidRPr="00F53468">
        <w:rPr>
          <w:b/>
          <w:bCs/>
          <w:rtl/>
        </w:rPr>
        <w:t>إمكانية النفاذ</w:t>
      </w:r>
      <w:r w:rsidRPr="00F53468">
        <w:rPr>
          <w:b/>
          <w:bCs/>
          <w:lang w:bidi="ar-EG"/>
        </w:rPr>
        <w:t>:</w:t>
      </w:r>
      <w:r w:rsidRPr="00F53468">
        <w:rPr>
          <w:rtl/>
        </w:rPr>
        <w:t xml:space="preserve"> يمكن توفير خدمات العرض النصي و/أو الترجمة بلغة الإشارة في الوقت الفعلي بناءً على طلب من يحتاجون إليها، من أجل الجلسات التي ستناقش فيها الأمور المتعلقة بإمكانية النفاذ (المسألة بشأن إمكانية النفاذ والصحة الرقمية)، رهناً بتوفر المترجمين والتمويل اللازم. ويجب طلب خدمات إمكانية النفاذ هذه</w:t>
      </w:r>
      <w:r w:rsidRPr="00F53468">
        <w:rPr>
          <w:b/>
          <w:bCs/>
          <w:rtl/>
        </w:rPr>
        <w:t xml:space="preserve"> قبل تاريخ بدء الاجتماع بشهرين على الأقل</w:t>
      </w:r>
      <w:r w:rsidRPr="00F53468">
        <w:rPr>
          <w:rtl/>
        </w:rPr>
        <w:t xml:space="preserve"> من خلال وضع علامة في المربع المناسب في نموذج التسجيل.</w:t>
      </w:r>
    </w:p>
    <w:p w14:paraId="404E59AC" w14:textId="77777777" w:rsidR="00F53468" w:rsidRPr="00B513D8" w:rsidRDefault="00F53468" w:rsidP="00B513D8">
      <w:pPr>
        <w:keepNext/>
        <w:keepLines/>
        <w:jc w:val="center"/>
        <w:rPr>
          <w:b/>
          <w:bCs/>
          <w:lang w:val="ar-SA" w:bidi="ar-EG"/>
        </w:rPr>
      </w:pPr>
      <w:r w:rsidRPr="00B513D8">
        <w:rPr>
          <w:b/>
          <w:bCs/>
          <w:rtl/>
        </w:rPr>
        <w:t>التسجيل المسبق والمندوبون الجدد والمِنح ودعم الحصول على التأشيرة</w:t>
      </w:r>
    </w:p>
    <w:p w14:paraId="18D2EF8F" w14:textId="1CD3D4F8" w:rsidR="00F53468" w:rsidRPr="00F53468" w:rsidRDefault="00F53468" w:rsidP="00B513D8">
      <w:pPr>
        <w:keepNext/>
        <w:keepLines/>
        <w:rPr>
          <w:b/>
          <w:lang w:val="ar-SA" w:bidi="ar-EG"/>
        </w:rPr>
      </w:pPr>
      <w:r w:rsidRPr="00B513D8">
        <w:rPr>
          <w:b/>
          <w:bCs/>
          <w:rtl/>
        </w:rPr>
        <w:t>التسجيل المسبق</w:t>
      </w:r>
      <w:r w:rsidRPr="00B513D8">
        <w:rPr>
          <w:bCs/>
          <w:rtl/>
        </w:rPr>
        <w:t>:</w:t>
      </w:r>
      <w:r w:rsidRPr="00C23F50">
        <w:rPr>
          <w:b/>
          <w:rtl/>
        </w:rPr>
        <w:t xml:space="preserve"> </w:t>
      </w:r>
      <w:r w:rsidRPr="00B513D8">
        <w:rPr>
          <w:b/>
          <w:rtl/>
        </w:rPr>
        <w:t xml:space="preserve">التسجيل المسبق إلزامي ويجب أن يتم إلكترونياً من خلال الصفحة الرئيسية للجنة الدراسات </w:t>
      </w:r>
      <w:r w:rsidRPr="00B513D8">
        <w:rPr>
          <w:bCs/>
          <w:rtl/>
        </w:rPr>
        <w:t>قبل بدء الاجتماع بشهر واحد على الأقل</w:t>
      </w:r>
      <w:r w:rsidRPr="00B513D8">
        <w:rPr>
          <w:b/>
          <w:rtl/>
        </w:rPr>
        <w:t>. وكما هو م</w:t>
      </w:r>
      <w:r w:rsidR="004664B1" w:rsidRPr="00B513D8">
        <w:rPr>
          <w:rFonts w:hint="cs"/>
          <w:b/>
          <w:rtl/>
        </w:rPr>
        <w:t>ُ</w:t>
      </w:r>
      <w:r w:rsidRPr="00B513D8">
        <w:rPr>
          <w:b/>
          <w:rtl/>
        </w:rPr>
        <w:t xml:space="preserve">بين في </w:t>
      </w:r>
      <w:hyperlink r:id="rId33" w:history="1">
        <w:r w:rsidRPr="00B513D8">
          <w:rPr>
            <w:rStyle w:val="Hyperlink"/>
            <w:b/>
            <w:rtl/>
          </w:rPr>
          <w:t>الرسالة المعممة 68 من مكتب تقييس الاتصالات</w:t>
        </w:r>
      </w:hyperlink>
      <w:r w:rsidR="00A3565B" w:rsidRPr="00B513D8">
        <w:rPr>
          <w:b/>
          <w:rtl/>
        </w:rPr>
        <w:t xml:space="preserve"> </w:t>
      </w:r>
      <w:r w:rsidRPr="00B513D8">
        <w:rPr>
          <w:b/>
          <w:rtl/>
        </w:rPr>
        <w:t xml:space="preserve">(2018)، يتطلب نظام </w:t>
      </w:r>
      <w:r w:rsidRPr="00B513D8">
        <w:rPr>
          <w:b/>
          <w:rtl/>
        </w:rPr>
        <w:lastRenderedPageBreak/>
        <w:t xml:space="preserve">التسجيل لقطاع تقييس الاتصالات موافقة جهات الاتصال على طلبات التسجيل. وتوضح </w:t>
      </w:r>
      <w:hyperlink r:id="rId34" w:history="1">
        <w:r w:rsidRPr="00B513D8">
          <w:rPr>
            <w:rStyle w:val="Hyperlink"/>
            <w:b/>
            <w:rtl/>
          </w:rPr>
          <w:t>الرسالة المعم</w:t>
        </w:r>
        <w:r w:rsidRPr="00B513D8">
          <w:rPr>
            <w:rStyle w:val="Hyperlink"/>
            <w:b/>
            <w:rtl/>
          </w:rPr>
          <w:t>م</w:t>
        </w:r>
        <w:r w:rsidRPr="00B513D8">
          <w:rPr>
            <w:rStyle w:val="Hyperlink"/>
            <w:b/>
            <w:rtl/>
          </w:rPr>
          <w:t>ة 118</w:t>
        </w:r>
      </w:hyperlink>
      <w:r w:rsidRPr="00B513D8">
        <w:rPr>
          <w:b/>
          <w:rtl/>
        </w:rPr>
        <w:t xml:space="preserve"> (2018) الموجهة من </w:t>
      </w:r>
      <w:r w:rsidRPr="00BC4A65">
        <w:rPr>
          <w:b/>
          <w:rtl/>
        </w:rPr>
        <w:t>مكتب</w:t>
      </w:r>
      <w:r w:rsidRPr="00BC4A65">
        <w:rPr>
          <w:b/>
          <w:rtl/>
        </w:rPr>
        <w:t xml:space="preserve"> </w:t>
      </w:r>
      <w:r w:rsidRPr="00BC4A65">
        <w:rPr>
          <w:b/>
          <w:rtl/>
        </w:rPr>
        <w:t>تقييس الاتصالات</w:t>
      </w:r>
      <w:r w:rsidRPr="00B513D8">
        <w:rPr>
          <w:b/>
          <w:rtl/>
        </w:rPr>
        <w:t xml:space="preserve"> كيفية إعداد الموافقة </w:t>
      </w:r>
      <w:proofErr w:type="spellStart"/>
      <w:r w:rsidRPr="00B513D8">
        <w:rPr>
          <w:b/>
          <w:rtl/>
        </w:rPr>
        <w:t>الأوتوماتية</w:t>
      </w:r>
      <w:proofErr w:type="spellEnd"/>
      <w:r w:rsidRPr="00B513D8">
        <w:rPr>
          <w:b/>
          <w:rtl/>
        </w:rPr>
        <w:t xml:space="preserve"> على هذه الطلبات. وتنطبق بعض الخيارات المتاحة في</w:t>
      </w:r>
      <w:r w:rsidR="00B513D8">
        <w:rPr>
          <w:rFonts w:hint="cs"/>
          <w:b/>
          <w:rtl/>
        </w:rPr>
        <w:t> </w:t>
      </w:r>
      <w:r w:rsidRPr="00B513D8">
        <w:rPr>
          <w:b/>
          <w:rtl/>
        </w:rPr>
        <w:t>نموذج التسجيل على الدول الأعضاء فقط، بما في ذلك الوظيفة وطلبات الترجمة الشفوية وطلبات الحصول على المِنح. وي</w:t>
      </w:r>
      <w:r w:rsidR="0097190A" w:rsidRPr="00B513D8">
        <w:rPr>
          <w:rFonts w:hint="cs"/>
          <w:b/>
          <w:rtl/>
        </w:rPr>
        <w:t>ُ</w:t>
      </w:r>
      <w:r w:rsidRPr="00B513D8">
        <w:rPr>
          <w:b/>
          <w:rtl/>
        </w:rPr>
        <w:t>دعى الأعضاء إلى إشراك النساء في وفودهم كلما أمكن.</w:t>
      </w:r>
    </w:p>
    <w:p w14:paraId="6F3CF83E" w14:textId="7099836E" w:rsidR="00F53468" w:rsidRPr="0097190A" w:rsidRDefault="00F53468" w:rsidP="00A3565B">
      <w:pPr>
        <w:rPr>
          <w:lang w:val="ar-SA" w:bidi="ar-EG"/>
        </w:rPr>
      </w:pPr>
      <w:r w:rsidRPr="0097190A">
        <w:rPr>
          <w:rtl/>
        </w:rPr>
        <w:t>ي</w:t>
      </w:r>
      <w:r w:rsidR="0097190A" w:rsidRPr="0097190A">
        <w:rPr>
          <w:rFonts w:hint="cs"/>
          <w:rtl/>
        </w:rPr>
        <w:t>ُ</w:t>
      </w:r>
      <w:r w:rsidRPr="0097190A">
        <w:rPr>
          <w:rtl/>
        </w:rPr>
        <w:t xml:space="preserve">دعى </w:t>
      </w:r>
      <w:r w:rsidRPr="0097190A">
        <w:rPr>
          <w:b/>
          <w:bCs/>
          <w:rtl/>
        </w:rPr>
        <w:t>المندوبون الجدد</w:t>
      </w:r>
      <w:r w:rsidRPr="0097190A">
        <w:rPr>
          <w:rtl/>
        </w:rPr>
        <w:t xml:space="preserve"> إلى حضور برنامج إرشادي يشمل لقاء ترحيب عند الوصول وزيارة مصحوبة لمقر الاتحاد، وجلسة توجيهية بشأن أعمال قطاع تقييس الاتصالات. وإذا كنتم ترغبون في المشاركة، يُرجى الاتصال من خلال عنوان البريد الإلكتروني</w:t>
      </w:r>
      <w:r w:rsidR="00BC4A65">
        <w:rPr>
          <w:rFonts w:hint="cs"/>
          <w:rtl/>
        </w:rPr>
        <w:t xml:space="preserve"> </w:t>
      </w:r>
      <w:hyperlink r:id="rId35" w:history="1">
        <w:r w:rsidR="00BC4A65" w:rsidRPr="009E6390">
          <w:rPr>
            <w:rStyle w:val="Hyperlink"/>
            <w:lang w:val="en-GB"/>
          </w:rPr>
          <w:t>ITU</w:t>
        </w:r>
        <w:r w:rsidR="00BC4A65" w:rsidRPr="009E6390">
          <w:rPr>
            <w:rStyle w:val="Hyperlink"/>
            <w:lang w:val="en-GB"/>
          </w:rPr>
          <w:noBreakHyphen/>
          <w:t>Tmembership@itu.int</w:t>
        </w:r>
      </w:hyperlink>
      <w:r w:rsidRPr="0097190A">
        <w:rPr>
          <w:rtl/>
        </w:rPr>
        <w:t xml:space="preserve">. ويمكن الحصول على دليل موجز للمندوبين الجدد </w:t>
      </w:r>
      <w:hyperlink r:id="rId36" w:history="1">
        <w:r w:rsidRPr="0097190A">
          <w:rPr>
            <w:rStyle w:val="Hyperlink"/>
            <w:rtl/>
          </w:rPr>
          <w:t>ه</w:t>
        </w:r>
        <w:r w:rsidRPr="0097190A">
          <w:rPr>
            <w:rStyle w:val="Hyperlink"/>
            <w:rtl/>
          </w:rPr>
          <w:t>ن</w:t>
        </w:r>
        <w:r w:rsidRPr="0097190A">
          <w:rPr>
            <w:rStyle w:val="Hyperlink"/>
            <w:rtl/>
          </w:rPr>
          <w:t>ا</w:t>
        </w:r>
      </w:hyperlink>
      <w:r w:rsidRPr="0097190A">
        <w:rPr>
          <w:rtl/>
        </w:rPr>
        <w:t>.</w:t>
      </w:r>
    </w:p>
    <w:p w14:paraId="110C64AD" w14:textId="2DE6C0B6" w:rsidR="00F53468" w:rsidRPr="00F53468" w:rsidRDefault="00F53468" w:rsidP="00F53468">
      <w:pPr>
        <w:rPr>
          <w:lang w:val="ar-SA" w:bidi="ar-EG"/>
        </w:rPr>
      </w:pPr>
      <w:r w:rsidRPr="00F53468">
        <w:rPr>
          <w:b/>
          <w:bCs/>
          <w:rtl/>
        </w:rPr>
        <w:t>المِنح</w:t>
      </w:r>
      <w:r w:rsidRPr="005E5071">
        <w:rPr>
          <w:b/>
          <w:bCs/>
          <w:rtl/>
        </w:rPr>
        <w:t>:</w:t>
      </w:r>
      <w:r w:rsidRPr="00F53468">
        <w:rPr>
          <w:rtl/>
        </w:rPr>
        <w:t xml:space="preserve"> لتيسير مشاركة </w:t>
      </w:r>
      <w:hyperlink r:id="rId37" w:history="1">
        <w:r w:rsidRPr="00F53468">
          <w:rPr>
            <w:rStyle w:val="Hyperlink"/>
            <w:rtl/>
          </w:rPr>
          <w:t>البلدان</w:t>
        </w:r>
        <w:r w:rsidRPr="00F53468">
          <w:rPr>
            <w:rStyle w:val="Hyperlink"/>
            <w:rtl/>
          </w:rPr>
          <w:t xml:space="preserve"> </w:t>
        </w:r>
        <w:r w:rsidRPr="00F53468">
          <w:rPr>
            <w:rStyle w:val="Hyperlink"/>
            <w:rtl/>
          </w:rPr>
          <w:t>المستحقة</w:t>
        </w:r>
      </w:hyperlink>
      <w:r w:rsidRPr="00F53468">
        <w:rPr>
          <w:rtl/>
        </w:rPr>
        <w:t>، يمكن تقديم منحتين شخصيتين جزئيتين كحدّ أقصى لكلّ بلد، وذلك تبعاً للتمويل الم</w:t>
      </w:r>
      <w:r w:rsidR="00D96529">
        <w:rPr>
          <w:rFonts w:hint="cs"/>
          <w:rtl/>
        </w:rPr>
        <w:t>ُ</w:t>
      </w:r>
      <w:r w:rsidRPr="00F53468">
        <w:rPr>
          <w:rtl/>
        </w:rPr>
        <w:t xml:space="preserve">تاح. وتشمل المِنحة الجزئية إما </w:t>
      </w:r>
      <w:proofErr w:type="gramStart"/>
      <w:r w:rsidRPr="00F53468">
        <w:rPr>
          <w:rtl/>
        </w:rPr>
        <w:t>أ )</w:t>
      </w:r>
      <w:proofErr w:type="gramEnd"/>
      <w:r w:rsidRPr="00F53468">
        <w:rPr>
          <w:rtl/>
        </w:rPr>
        <w:t xml:space="preserve"> </w:t>
      </w:r>
      <w:r w:rsidRPr="00F53468">
        <w:rPr>
          <w:b/>
          <w:bCs/>
          <w:rtl/>
        </w:rPr>
        <w:t>تذكرة طيران</w:t>
      </w:r>
      <w:r w:rsidRPr="00F53468">
        <w:rPr>
          <w:rtl/>
        </w:rPr>
        <w:t xml:space="preserve"> (ذهاباً وإياباً من الفئة الاقتصادية عبر أقصر وأوفر مسار مباشر من البلد الأصلي إلى موقع الاجتماع) أو ب) </w:t>
      </w:r>
      <w:r w:rsidRPr="00F53468">
        <w:rPr>
          <w:b/>
          <w:bCs/>
          <w:rtl/>
        </w:rPr>
        <w:t>بدل معيشة يومي</w:t>
      </w:r>
      <w:r w:rsidRPr="00F53468">
        <w:rPr>
          <w:rtl/>
        </w:rPr>
        <w:t xml:space="preserve"> مناسب (لتغطية تكاليف الإقامة والوجبات والنفقات النثرية). وفي حالة طلب منحتين جزئيتين يجب أن تكون منحة </w:t>
      </w:r>
      <w:r w:rsidRPr="005E5071">
        <w:rPr>
          <w:i/>
          <w:iCs/>
          <w:rtl/>
        </w:rPr>
        <w:t>واحدة منهما على الأقل</w:t>
      </w:r>
      <w:r w:rsidRPr="00F53468">
        <w:rPr>
          <w:rtl/>
        </w:rPr>
        <w:t xml:space="preserve"> لتوفير </w:t>
      </w:r>
      <w:r w:rsidRPr="005E5071">
        <w:rPr>
          <w:i/>
          <w:iCs/>
          <w:rtl/>
        </w:rPr>
        <w:t>تذكرة سفر جواً</w:t>
      </w:r>
      <w:r w:rsidRPr="00F53468">
        <w:rPr>
          <w:rtl/>
        </w:rPr>
        <w:t>. ويجب أن تتحمل المنظمة التابع لها مقدم الطلب بقية تكاليف المشاركة.</w:t>
      </w:r>
    </w:p>
    <w:p w14:paraId="237F07F5" w14:textId="77777777" w:rsidR="00F53468" w:rsidRPr="00F53468" w:rsidRDefault="00F53468" w:rsidP="00F53468">
      <w:pPr>
        <w:rPr>
          <w:lang w:val="ar-SA" w:bidi="ar-EG"/>
        </w:rPr>
      </w:pPr>
      <w:r w:rsidRPr="00F53468">
        <w:rPr>
          <w:rtl/>
        </w:rPr>
        <w:t>ووفقاً للقرار 213 (دبي، 2018) لمؤتمر المندوبين المفوضين، من المحبذ أن تراعي الترشيحات للحصول على منح التوازن بين الجنسين وشمول الأشخاص ذوي الإعاقة والأشخاص ذوي الاحتياجات المحددة. والمعايير المطبقة لتقديم المنح تشمل: الميزانية المتاحة لدى الاتحاد؛ والمشاركة الفعّالة، بما في ذلك تقديم مساهمات مكتوبة ذات صلة؛ التوزيع العادل بين البلدان والمناطق؛ والطلبات المقدمة من الأشخاص ذوي الإعاقة والأشخاص ذوي الاحتياجات المحددة؛ والتوازن بين الجنسين.</w:t>
      </w:r>
    </w:p>
    <w:p w14:paraId="5B6103F1" w14:textId="215B97C9" w:rsidR="00F53468" w:rsidRPr="00F53468" w:rsidRDefault="00F53468" w:rsidP="00A3565B">
      <w:pPr>
        <w:rPr>
          <w:lang w:val="ar-SA" w:bidi="ar-EG"/>
        </w:rPr>
      </w:pPr>
      <w:r w:rsidRPr="00F53468">
        <w:rPr>
          <w:rtl/>
        </w:rPr>
        <w:t xml:space="preserve">ونموذج الطلب متاح في </w:t>
      </w:r>
      <w:hyperlink r:id="rId38" w:history="1">
        <w:r w:rsidRPr="00F53468">
          <w:rPr>
            <w:rStyle w:val="Hyperlink"/>
            <w:rtl/>
          </w:rPr>
          <w:t xml:space="preserve">الصفحة </w:t>
        </w:r>
        <w:r w:rsidRPr="00F53468">
          <w:rPr>
            <w:rStyle w:val="Hyperlink"/>
            <w:rtl/>
          </w:rPr>
          <w:t>ا</w:t>
        </w:r>
        <w:r w:rsidRPr="00F53468">
          <w:rPr>
            <w:rStyle w:val="Hyperlink"/>
            <w:rtl/>
          </w:rPr>
          <w:t>لرئيسية للجنة الدراسات</w:t>
        </w:r>
      </w:hyperlink>
      <w:r w:rsidRPr="00F53468">
        <w:rPr>
          <w:rtl/>
        </w:rPr>
        <w:t xml:space="preserve">. </w:t>
      </w:r>
      <w:r w:rsidRPr="00F53468">
        <w:rPr>
          <w:b/>
          <w:bCs/>
          <w:rtl/>
        </w:rPr>
        <w:t>ويجب استلام طلبات المنح في موعد أقصاه 2 ديسمبر 2024.</w:t>
      </w:r>
      <w:r w:rsidRPr="00F53468">
        <w:rPr>
          <w:rtl/>
        </w:rPr>
        <w:t xml:space="preserve"> ويجب إرسالها بالبريد الإلكتروني إلى العنوان </w:t>
      </w:r>
      <w:hyperlink r:id="rId39">
        <w:r w:rsidR="00A3565B" w:rsidRPr="00AE0F62">
          <w:rPr>
            <w:rStyle w:val="Hyperlink"/>
            <w:lang w:val="en-GB"/>
          </w:rPr>
          <w:t>fellowships@itu.int</w:t>
        </w:r>
      </w:hyperlink>
      <w:r w:rsidRPr="00F53468">
        <w:rPr>
          <w:rtl/>
        </w:rPr>
        <w:t xml:space="preserve"> أو بالفاكس إلى الرقم </w:t>
      </w:r>
      <w:r w:rsidRPr="00F53468">
        <w:t>+41 22 730 57 78</w:t>
      </w:r>
      <w:r w:rsidRPr="00F53468">
        <w:rPr>
          <w:rtl/>
        </w:rPr>
        <w:t xml:space="preserve">. </w:t>
      </w:r>
      <w:r w:rsidRPr="00F53468">
        <w:rPr>
          <w:b/>
          <w:bCs/>
          <w:rtl/>
        </w:rPr>
        <w:t>ويلزم التسجيل (بموافقة مسؤول الاتصال) قبل تقديم طلب الحصول على مِنحة</w:t>
      </w:r>
      <w:r w:rsidRPr="00C23F50">
        <w:rPr>
          <w:rtl/>
        </w:rPr>
        <w:t>،</w:t>
      </w:r>
      <w:r w:rsidRPr="00F53468">
        <w:rPr>
          <w:rtl/>
        </w:rPr>
        <w:t xml:space="preserve"> ويوصى بشدة بالتسجيل لحضور الحدث والشروع في عملية تقديم الطلب قبل الاجتماع بسبعة أسابيع على الأقل.</w:t>
      </w:r>
    </w:p>
    <w:p w14:paraId="33E10866" w14:textId="283CF47C" w:rsidR="00F53468" w:rsidRPr="00F53468" w:rsidRDefault="00F53468" w:rsidP="00F53468">
      <w:pPr>
        <w:rPr>
          <w:bCs/>
          <w:lang w:val="ar-SA" w:bidi="ar-EG"/>
        </w:rPr>
      </w:pPr>
      <w:r w:rsidRPr="00F53468">
        <w:rPr>
          <w:b/>
          <w:bCs/>
          <w:rtl/>
        </w:rPr>
        <w:t>رسالة دعم الحصول على التأشيرة</w:t>
      </w:r>
      <w:r w:rsidRPr="00C23F50">
        <w:rPr>
          <w:b/>
          <w:bCs/>
          <w:rtl/>
        </w:rPr>
        <w:t>:</w:t>
      </w:r>
      <w:r w:rsidRPr="00F53468">
        <w:rPr>
          <w:rtl/>
        </w:rPr>
        <w:t xml:space="preserve"> يجب طلب التأشيرة، لمن يحتاجونها، قبل موعد القدوم إلى سويسرا، ويتم الحصول عليها من السفارة أو القنصلية التي ت</w:t>
      </w:r>
      <w:r w:rsidR="00D96529">
        <w:rPr>
          <w:rFonts w:hint="cs"/>
          <w:rtl/>
        </w:rPr>
        <w:t>ُ</w:t>
      </w:r>
      <w:r w:rsidRPr="00F53468">
        <w:rPr>
          <w:rtl/>
        </w:rPr>
        <w:t>مثل سويسرا في بلدكم، وإلا فمن أقرب مكتب لها من بلد المغادرة في حالة عدم وجود مثل هذا المكتب في بلدكم. ونظراً لاختلاف المواعيد النهائية لتقديم الطلب، يُقترح التأكد من الممثلية المناسبة مباشرةً وتقديم الطلب في</w:t>
      </w:r>
      <w:r w:rsidR="00C23F50">
        <w:rPr>
          <w:rFonts w:hint="cs"/>
          <w:rtl/>
        </w:rPr>
        <w:t> </w:t>
      </w:r>
      <w:r w:rsidRPr="00F53468">
        <w:rPr>
          <w:rtl/>
        </w:rPr>
        <w:t>وقت مبكر.</w:t>
      </w:r>
    </w:p>
    <w:p w14:paraId="5B0BEE58" w14:textId="4191BB4C" w:rsidR="00F53468" w:rsidRPr="00F53468" w:rsidRDefault="00F53468" w:rsidP="00A3565B">
      <w:pPr>
        <w:rPr>
          <w:lang w:val="ar-SA" w:bidi="ar-EG"/>
        </w:rPr>
      </w:pPr>
      <w:r w:rsidRPr="00F53468">
        <w:rPr>
          <w:rtl/>
        </w:rPr>
        <w:t xml:space="preserve">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 وبمجرد موافقة مسؤول الاتصال المعني بتسجيل منظمتكم على تسجيلكم، تصدر رسالة دعم طلب التأشيرة عادةً في غضون 15 يوماً. وعليه، ينبغي تقديم الطلبات بوضع علامة في المربع المناسب في نموذج التسجيل </w:t>
      </w:r>
      <w:r w:rsidRPr="00F53468">
        <w:rPr>
          <w:b/>
          <w:bCs/>
          <w:rtl/>
        </w:rPr>
        <w:t>قبل اليوم الأول للاجتماع بشهر واحد على الأقل.</w:t>
      </w:r>
      <w:r w:rsidRPr="00F53468">
        <w:rPr>
          <w:rtl/>
        </w:rPr>
        <w:t xml:space="preserve"> وينبغي إرسال الطلبات إلى قسم السفر في</w:t>
      </w:r>
      <w:r w:rsidR="00C23F50">
        <w:rPr>
          <w:rFonts w:hint="cs"/>
          <w:rtl/>
        </w:rPr>
        <w:t> </w:t>
      </w:r>
      <w:r w:rsidRPr="00F53468">
        <w:rPr>
          <w:rtl/>
        </w:rPr>
        <w:t>الاتحاد (</w:t>
      </w:r>
      <w:hyperlink r:id="rId40" w:history="1">
        <w:r w:rsidR="00A3565B" w:rsidRPr="00AE0F62">
          <w:rPr>
            <w:rStyle w:val="Hyperlink"/>
            <w:bCs/>
            <w:lang w:val="en-GB"/>
          </w:rPr>
          <w:t>travel@itu.int</w:t>
        </w:r>
      </w:hyperlink>
      <w:r w:rsidRPr="00F53468">
        <w:rPr>
          <w:rtl/>
        </w:rPr>
        <w:t>) حاملة عبارة "</w:t>
      </w:r>
      <w:r w:rsidRPr="00F53468">
        <w:rPr>
          <w:b/>
          <w:bCs/>
          <w:rtl/>
        </w:rPr>
        <w:t>دعم طلب التأشيرة</w:t>
      </w:r>
      <w:r w:rsidRPr="00F53468">
        <w:rPr>
          <w:lang w:bidi="ar-EG"/>
        </w:rPr>
        <w:t>"</w:t>
      </w:r>
      <w:r w:rsidRPr="00F53468">
        <w:rPr>
          <w:rtl/>
        </w:rPr>
        <w:t>.</w:t>
      </w:r>
    </w:p>
    <w:p w14:paraId="73C39622" w14:textId="77777777" w:rsidR="00F53468" w:rsidRPr="00F53468" w:rsidRDefault="00F53468" w:rsidP="00F53468">
      <w:pPr>
        <w:rPr>
          <w:lang w:val="ar-SA" w:bidi="ar-EG"/>
        </w:rPr>
      </w:pPr>
      <w:r w:rsidRPr="00F53468">
        <w:rPr>
          <w:b/>
          <w:bCs/>
          <w:rtl/>
        </w:rPr>
        <w:t>زيارة جنيف: الفنادق والنقل العام</w:t>
      </w:r>
    </w:p>
    <w:p w14:paraId="31639355" w14:textId="20DA2774" w:rsidR="00F53468" w:rsidRPr="00F53468" w:rsidRDefault="00F53468" w:rsidP="00A3565B">
      <w:pPr>
        <w:rPr>
          <w:lang w:val="ar-SA" w:bidi="ar-EG"/>
        </w:rPr>
      </w:pPr>
      <w:r w:rsidRPr="00F53468">
        <w:rPr>
          <w:b/>
          <w:bCs/>
          <w:rtl/>
        </w:rPr>
        <w:t>الزائرون القاصدون جنيف</w:t>
      </w:r>
      <w:r w:rsidRPr="00F53468">
        <w:rPr>
          <w:rtl/>
        </w:rPr>
        <w:t>: يمكن الحصول على معلومات عملية للمندوبين الذين يحضرون اجتماعات الاتحاد التي تُعقد في</w:t>
      </w:r>
      <w:r w:rsidR="00C23F50">
        <w:rPr>
          <w:rFonts w:hint="cs"/>
          <w:rtl/>
        </w:rPr>
        <w:t> </w:t>
      </w:r>
      <w:r w:rsidRPr="00F53468">
        <w:rPr>
          <w:rtl/>
        </w:rPr>
        <w:t>جنيف من الموقع التالي</w:t>
      </w:r>
      <w:r w:rsidRPr="00F53468">
        <w:rPr>
          <w:lang w:bidi="ar-EG"/>
        </w:rPr>
        <w:t>:</w:t>
      </w:r>
      <w:r w:rsidRPr="00F53468">
        <w:rPr>
          <w:rtl/>
        </w:rPr>
        <w:t xml:space="preserve"> </w:t>
      </w:r>
      <w:hyperlink r:id="rId41">
        <w:r w:rsidR="00A3565B" w:rsidRPr="00AE0F62">
          <w:rPr>
            <w:rStyle w:val="Hyperlink"/>
            <w:lang w:val="en-GB"/>
          </w:rPr>
          <w:t>https://itu.i</w:t>
        </w:r>
        <w:r w:rsidR="00A3565B" w:rsidRPr="00AE0F62">
          <w:rPr>
            <w:rStyle w:val="Hyperlink"/>
            <w:lang w:val="en-GB"/>
          </w:rPr>
          <w:t>n</w:t>
        </w:r>
        <w:r w:rsidR="00A3565B" w:rsidRPr="00AE0F62">
          <w:rPr>
            <w:rStyle w:val="Hyperlink"/>
            <w:lang w:val="en-GB"/>
          </w:rPr>
          <w:t>t/en/delegates-corner</w:t>
        </w:r>
      </w:hyperlink>
      <w:r w:rsidRPr="00F53468">
        <w:rPr>
          <w:rtl/>
        </w:rPr>
        <w:t>.</w:t>
      </w:r>
    </w:p>
    <w:p w14:paraId="3B23DD89" w14:textId="36D9DDA9" w:rsidR="00AF6B5C" w:rsidRPr="00917827" w:rsidRDefault="00F53468" w:rsidP="00A3565B">
      <w:pPr>
        <w:rPr>
          <w:spacing w:val="-2"/>
          <w:rtl/>
          <w:lang w:bidi="ar-EG"/>
        </w:rPr>
      </w:pPr>
      <w:r w:rsidRPr="00917827">
        <w:rPr>
          <w:b/>
          <w:bCs/>
          <w:spacing w:val="-2"/>
          <w:rtl/>
        </w:rPr>
        <w:t>التخفيضات التي تمنحها الفنادق</w:t>
      </w:r>
      <w:r w:rsidRPr="00917827">
        <w:rPr>
          <w:b/>
          <w:bCs/>
          <w:spacing w:val="-2"/>
          <w:lang w:bidi="ar-EG"/>
        </w:rPr>
        <w:t>:</w:t>
      </w:r>
      <w:r w:rsidRPr="00917827">
        <w:rPr>
          <w:spacing w:val="-2"/>
          <w:rtl/>
        </w:rPr>
        <w:t xml:space="preserve">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التخفيضات في الموقع التالي</w:t>
      </w:r>
      <w:r w:rsidRPr="00917827">
        <w:rPr>
          <w:spacing w:val="-2"/>
          <w:lang w:bidi="ar-EG"/>
        </w:rPr>
        <w:t>:</w:t>
      </w:r>
      <w:r w:rsidRPr="00917827">
        <w:rPr>
          <w:spacing w:val="-2"/>
          <w:rtl/>
        </w:rPr>
        <w:t xml:space="preserve"> </w:t>
      </w:r>
      <w:hyperlink r:id="rId42" w:history="1">
        <w:r w:rsidR="00A3565B" w:rsidRPr="00917827">
          <w:rPr>
            <w:rStyle w:val="Hyperlink"/>
            <w:spacing w:val="-2"/>
            <w:lang w:val="en-GB"/>
          </w:rPr>
          <w:t>https://itu.i</w:t>
        </w:r>
        <w:r w:rsidR="00A3565B" w:rsidRPr="00917827">
          <w:rPr>
            <w:rStyle w:val="Hyperlink"/>
            <w:spacing w:val="-2"/>
            <w:lang w:val="en-GB"/>
          </w:rPr>
          <w:t>n</w:t>
        </w:r>
        <w:r w:rsidR="00A3565B" w:rsidRPr="00917827">
          <w:rPr>
            <w:rStyle w:val="Hyperlink"/>
            <w:spacing w:val="-2"/>
            <w:lang w:val="en-GB"/>
          </w:rPr>
          <w:t>t/travel/</w:t>
        </w:r>
      </w:hyperlink>
      <w:r w:rsidRPr="00917827">
        <w:rPr>
          <w:spacing w:val="-2"/>
          <w:rtl/>
        </w:rPr>
        <w:t>.</w:t>
      </w:r>
    </w:p>
    <w:p w14:paraId="69AA41D7" w14:textId="43ACC2F3" w:rsidR="00F53468" w:rsidRPr="00AE0F62" w:rsidRDefault="00F53468" w:rsidP="00917827">
      <w:pPr>
        <w:rPr>
          <w:rtl/>
          <w:lang w:bidi="ar-EG"/>
        </w:rPr>
      </w:pPr>
      <w:r w:rsidRPr="00AE0F62">
        <w:rPr>
          <w:rtl/>
          <w:lang w:bidi="ar-EG"/>
        </w:rPr>
        <w:br w:type="page"/>
      </w:r>
    </w:p>
    <w:p w14:paraId="63A4A350" w14:textId="77777777" w:rsidR="00917827" w:rsidRPr="00917827" w:rsidRDefault="00917827" w:rsidP="00917827">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sz w:val="28"/>
          <w:szCs w:val="28"/>
          <w:lang w:val="en-GB" w:eastAsia="en-US"/>
        </w:rPr>
      </w:pPr>
      <w:r w:rsidRPr="00917827">
        <w:rPr>
          <w:rFonts w:ascii="Calibri" w:eastAsia="Times New Roman" w:hAnsi="Calibri" w:cs="Times New Roman"/>
          <w:b/>
          <w:sz w:val="28"/>
          <w:szCs w:val="28"/>
          <w:lang w:val="en-GB" w:eastAsia="en-US"/>
        </w:rPr>
        <w:lastRenderedPageBreak/>
        <w:t>ANNEX B</w:t>
      </w:r>
      <w:r w:rsidRPr="00917827">
        <w:rPr>
          <w:rFonts w:ascii="Calibri" w:eastAsia="Times New Roman" w:hAnsi="Calibri" w:cs="Times New Roman"/>
          <w:b/>
          <w:sz w:val="28"/>
          <w:szCs w:val="28"/>
          <w:lang w:val="en-GB" w:eastAsia="en-US"/>
        </w:rPr>
        <w:br/>
        <w:t>Draft agenda of Study Group 21; Geneva, 13-24 January 2025</w:t>
      </w:r>
    </w:p>
    <w:tbl>
      <w:tblPr>
        <w:tblW w:w="9855" w:type="dxa"/>
        <w:jc w:val="center"/>
        <w:tblLayout w:type="fixed"/>
        <w:tblLook w:val="04A0" w:firstRow="1" w:lastRow="0" w:firstColumn="1" w:lastColumn="0" w:noHBand="0" w:noVBand="1"/>
      </w:tblPr>
      <w:tblGrid>
        <w:gridCol w:w="369"/>
        <w:gridCol w:w="8811"/>
        <w:gridCol w:w="675"/>
      </w:tblGrid>
      <w:tr w:rsidR="00F53468" w:rsidRPr="00F53468" w14:paraId="45D71CE7" w14:textId="77777777" w:rsidTr="00F53468">
        <w:trPr>
          <w:jc w:val="center"/>
        </w:trPr>
        <w:tc>
          <w:tcPr>
            <w:tcW w:w="369" w:type="dxa"/>
            <w:shd w:val="clear" w:color="auto" w:fill="D6E3BC"/>
            <w:hideMark/>
          </w:tcPr>
          <w:p w14:paraId="6C6FD68D" w14:textId="77777777" w:rsidR="00F53468" w:rsidRPr="00F53468" w:rsidRDefault="00F53468" w:rsidP="00F53468">
            <w:pPr>
              <w:tabs>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eastAsia="Times New Roman" w:hAnsi="Calibri" w:cs="Times New Roman"/>
                <w:b/>
                <w:bCs/>
                <w:sz w:val="20"/>
                <w:szCs w:val="20"/>
                <w:lang w:val="en-GB" w:eastAsia="en-US"/>
              </w:rPr>
            </w:pPr>
            <w:r w:rsidRPr="00F53468">
              <w:rPr>
                <w:rFonts w:ascii="Calibri" w:eastAsia="Times New Roman" w:hAnsi="Calibri" w:cs="Times New Roman"/>
                <w:b/>
                <w:bCs/>
                <w:sz w:val="20"/>
                <w:szCs w:val="20"/>
                <w:lang w:val="en-GB" w:eastAsia="en-US"/>
              </w:rPr>
              <w:t>#</w:t>
            </w:r>
          </w:p>
        </w:tc>
        <w:tc>
          <w:tcPr>
            <w:tcW w:w="8811" w:type="dxa"/>
            <w:shd w:val="clear" w:color="auto" w:fill="D6E3BC"/>
            <w:vAlign w:val="bottom"/>
            <w:hideMark/>
          </w:tcPr>
          <w:p w14:paraId="1986BF82" w14:textId="77777777" w:rsidR="00F53468" w:rsidRPr="00F53468" w:rsidRDefault="00F53468" w:rsidP="00F53468">
            <w:pPr>
              <w:tabs>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eastAsia="Times New Roman" w:hAnsi="Calibri" w:cs="Times New Roman"/>
                <w:b/>
                <w:bCs/>
                <w:sz w:val="20"/>
                <w:szCs w:val="20"/>
                <w:lang w:val="en-GB" w:eastAsia="en-US"/>
              </w:rPr>
            </w:pPr>
            <w:r w:rsidRPr="00F53468">
              <w:rPr>
                <w:rFonts w:ascii="Calibri" w:eastAsia="Times New Roman" w:hAnsi="Calibri" w:cs="Times New Roman"/>
                <w:b/>
                <w:bCs/>
                <w:sz w:val="20"/>
                <w:szCs w:val="20"/>
                <w:lang w:val="en-GB" w:eastAsia="en-US"/>
              </w:rPr>
              <w:t>Agenda items</w:t>
            </w:r>
          </w:p>
        </w:tc>
        <w:tc>
          <w:tcPr>
            <w:tcW w:w="675" w:type="dxa"/>
            <w:shd w:val="clear" w:color="auto" w:fill="D6E3BC"/>
          </w:tcPr>
          <w:p w14:paraId="616DA16F" w14:textId="77777777" w:rsidR="00F53468" w:rsidRPr="00F53468" w:rsidRDefault="00F53468" w:rsidP="00F53468">
            <w:pPr>
              <w:tabs>
                <w:tab w:val="clear" w:pos="794"/>
                <w:tab w:val="left" w:pos="1588"/>
                <w:tab w:val="left" w:pos="1985"/>
              </w:tabs>
              <w:overflowPunct w:val="0"/>
              <w:autoSpaceDE w:val="0"/>
              <w:autoSpaceDN w:val="0"/>
              <w:bidi w:val="0"/>
              <w:adjustRightInd w:val="0"/>
              <w:spacing w:before="80" w:line="240" w:lineRule="auto"/>
              <w:jc w:val="left"/>
              <w:textAlignment w:val="baseline"/>
              <w:rPr>
                <w:rFonts w:ascii="Calibri" w:eastAsia="Times New Roman" w:hAnsi="Calibri" w:cs="Times New Roman"/>
                <w:b/>
                <w:bCs/>
                <w:sz w:val="20"/>
                <w:szCs w:val="20"/>
                <w:lang w:val="en-GB" w:eastAsia="en-US"/>
              </w:rPr>
            </w:pPr>
          </w:p>
        </w:tc>
      </w:tr>
      <w:tr w:rsidR="00F53468" w:rsidRPr="00F53468" w14:paraId="208418C3" w14:textId="77777777" w:rsidTr="007C28A7">
        <w:trPr>
          <w:jc w:val="center"/>
        </w:trPr>
        <w:tc>
          <w:tcPr>
            <w:tcW w:w="369" w:type="dxa"/>
          </w:tcPr>
          <w:p w14:paraId="687CB43D"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val="en-GB" w:eastAsia="en-US"/>
              </w:rPr>
            </w:pPr>
          </w:p>
        </w:tc>
        <w:tc>
          <w:tcPr>
            <w:tcW w:w="8811" w:type="dxa"/>
            <w:vAlign w:val="bottom"/>
            <w:hideMark/>
          </w:tcPr>
          <w:p w14:paraId="131B7EB3"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Opening of the SG21 meeting</w:t>
            </w:r>
          </w:p>
          <w:p w14:paraId="20D85A24"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ja-JP"/>
              </w:rPr>
              <w:t>Opening remarks</w:t>
            </w:r>
          </w:p>
          <w:p w14:paraId="2706EB00"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ja-JP"/>
              </w:rPr>
            </w:pPr>
            <w:r w:rsidRPr="00F53468">
              <w:rPr>
                <w:rFonts w:ascii="Calibri" w:eastAsia="Times New Roman" w:hAnsi="Calibri" w:cs="Times New Roman"/>
                <w:sz w:val="20"/>
                <w:szCs w:val="20"/>
                <w:lang w:val="en-GB" w:eastAsia="ja-JP"/>
              </w:rPr>
              <w:t>Approval of the agenda</w:t>
            </w:r>
          </w:p>
          <w:p w14:paraId="4F722342"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ja-JP"/>
              </w:rPr>
            </w:pPr>
            <w:r w:rsidRPr="00F53468">
              <w:rPr>
                <w:rFonts w:ascii="Calibri" w:eastAsia="Times New Roman" w:hAnsi="Calibri" w:cs="Times New Roman"/>
                <w:sz w:val="20"/>
                <w:szCs w:val="20"/>
                <w:lang w:val="en-GB" w:eastAsia="ja-JP"/>
              </w:rPr>
              <w:t>Approval of the meeting time schedule</w:t>
            </w:r>
          </w:p>
          <w:p w14:paraId="68BF8705"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ja-JP"/>
              </w:rPr>
            </w:pPr>
            <w:r w:rsidRPr="00F53468">
              <w:rPr>
                <w:rFonts w:ascii="Calibri" w:eastAsia="Times New Roman" w:hAnsi="Calibri" w:cs="Times New Roman"/>
                <w:sz w:val="20"/>
                <w:szCs w:val="20"/>
                <w:lang w:val="en-GB" w:eastAsia="ja-JP"/>
              </w:rPr>
              <w:t>Document allocation</w:t>
            </w:r>
          </w:p>
          <w:p w14:paraId="16ABC82D"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ja-JP"/>
              </w:rPr>
            </w:pPr>
            <w:r w:rsidRPr="00F53468">
              <w:rPr>
                <w:rFonts w:ascii="Calibri" w:eastAsia="Times New Roman" w:hAnsi="Calibri" w:cs="Times New Roman"/>
                <w:sz w:val="20"/>
                <w:szCs w:val="20"/>
                <w:lang w:val="en-GB" w:eastAsia="ja-JP"/>
              </w:rPr>
              <w:t>Incoming liaison statements</w:t>
            </w:r>
          </w:p>
          <w:p w14:paraId="572B1567"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ja-JP"/>
              </w:rPr>
              <w:t>Meeting facilities and useful information</w:t>
            </w:r>
          </w:p>
          <w:p w14:paraId="2AE0ECF5"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ja-JP"/>
              </w:rPr>
              <w:t>Newcomers’ training and welcome pack</w:t>
            </w:r>
          </w:p>
        </w:tc>
        <w:tc>
          <w:tcPr>
            <w:tcW w:w="675" w:type="dxa"/>
          </w:tcPr>
          <w:p w14:paraId="11EF32FF"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p>
        </w:tc>
      </w:tr>
      <w:tr w:rsidR="00F53468" w:rsidRPr="00F53468" w14:paraId="072818A8" w14:textId="77777777" w:rsidTr="007C28A7">
        <w:trPr>
          <w:jc w:val="center"/>
        </w:trPr>
        <w:tc>
          <w:tcPr>
            <w:tcW w:w="369" w:type="dxa"/>
          </w:tcPr>
          <w:p w14:paraId="06B6A631"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val="en-GB" w:eastAsia="en-US"/>
              </w:rPr>
            </w:pPr>
          </w:p>
        </w:tc>
        <w:tc>
          <w:tcPr>
            <w:tcW w:w="8811" w:type="dxa"/>
            <w:vAlign w:val="bottom"/>
          </w:tcPr>
          <w:p w14:paraId="281265DE"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Approval of SG21 Reports</w:t>
            </w:r>
          </w:p>
          <w:p w14:paraId="64DAB4BC"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ja-JP"/>
              </w:rPr>
            </w:pPr>
            <w:r w:rsidRPr="00F53468">
              <w:rPr>
                <w:rFonts w:ascii="Calibri" w:eastAsia="Times New Roman" w:hAnsi="Calibri" w:cs="Times New Roman"/>
                <w:sz w:val="20"/>
                <w:szCs w:val="20"/>
                <w:lang w:val="en-GB" w:eastAsia="ja-JP"/>
              </w:rPr>
              <w:t>Approval of the previous SG9 Reports: SG9-</w:t>
            </w:r>
            <w:hyperlink r:id="rId43" w:history="1">
              <w:r w:rsidRPr="00F53468">
                <w:rPr>
                  <w:rFonts w:ascii="Calibri" w:eastAsia="Times New Roman" w:hAnsi="Calibri" w:cs="Times New Roman"/>
                  <w:color w:val="0000FF"/>
                  <w:sz w:val="20"/>
                  <w:szCs w:val="20"/>
                  <w:u w:val="single"/>
                  <w:lang w:val="en-GB" w:eastAsia="ja-JP"/>
                </w:rPr>
                <w:t>R13 to R15</w:t>
              </w:r>
            </w:hyperlink>
            <w:r w:rsidRPr="00F53468">
              <w:rPr>
                <w:rFonts w:ascii="Calibri" w:eastAsia="Times New Roman" w:hAnsi="Calibri" w:cs="Times New Roman"/>
                <w:sz w:val="20"/>
                <w:szCs w:val="20"/>
                <w:lang w:val="en-GB" w:eastAsia="ja-JP"/>
              </w:rPr>
              <w:t xml:space="preserve"> (September 2024)</w:t>
            </w:r>
          </w:p>
          <w:p w14:paraId="35548E41"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ja-JP"/>
              </w:rPr>
              <w:t>Approval of the previous SG16 Reports: SG16-</w:t>
            </w:r>
            <w:hyperlink r:id="rId44" w:history="1">
              <w:r w:rsidRPr="00F53468">
                <w:rPr>
                  <w:rFonts w:ascii="Calibri" w:eastAsia="Times New Roman" w:hAnsi="Calibri" w:cs="Times New Roman"/>
                  <w:color w:val="0000FF"/>
                  <w:sz w:val="20"/>
                  <w:szCs w:val="20"/>
                  <w:u w:val="single"/>
                  <w:lang w:val="en-GB" w:eastAsia="ja-JP"/>
                </w:rPr>
                <w:t>R23 to R27</w:t>
              </w:r>
            </w:hyperlink>
            <w:r w:rsidRPr="00F53468">
              <w:rPr>
                <w:rFonts w:ascii="Calibri" w:eastAsia="Times New Roman" w:hAnsi="Calibri" w:cs="Times New Roman"/>
                <w:sz w:val="20"/>
                <w:szCs w:val="20"/>
                <w:lang w:val="en-GB" w:eastAsia="ja-JP"/>
              </w:rPr>
              <w:t xml:space="preserve"> (April 2024), </w:t>
            </w:r>
            <w:hyperlink r:id="rId45" w:history="1">
              <w:r w:rsidRPr="00F53468">
                <w:rPr>
                  <w:rFonts w:ascii="Calibri" w:eastAsia="Times New Roman" w:hAnsi="Calibri" w:cs="Times New Roman"/>
                  <w:color w:val="0000FF"/>
                  <w:sz w:val="20"/>
                  <w:szCs w:val="20"/>
                  <w:u w:val="single"/>
                  <w:lang w:val="en-GB" w:eastAsia="ja-JP"/>
                </w:rPr>
                <w:t>R28 to R30</w:t>
              </w:r>
            </w:hyperlink>
            <w:r w:rsidRPr="00F53468">
              <w:rPr>
                <w:rFonts w:ascii="Calibri" w:eastAsia="Times New Roman" w:hAnsi="Calibri" w:cs="Times New Roman"/>
                <w:sz w:val="20"/>
                <w:szCs w:val="20"/>
                <w:lang w:val="en-GB" w:eastAsia="ja-JP"/>
              </w:rPr>
              <w:t xml:space="preserve"> (August 2024)</w:t>
            </w:r>
          </w:p>
        </w:tc>
        <w:tc>
          <w:tcPr>
            <w:tcW w:w="675" w:type="dxa"/>
          </w:tcPr>
          <w:p w14:paraId="07E2140E"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p>
        </w:tc>
      </w:tr>
      <w:tr w:rsidR="00F53468" w:rsidRPr="00F53468" w14:paraId="33C2B6FE" w14:textId="77777777" w:rsidTr="007C28A7">
        <w:trPr>
          <w:jc w:val="center"/>
        </w:trPr>
        <w:tc>
          <w:tcPr>
            <w:tcW w:w="369" w:type="dxa"/>
          </w:tcPr>
          <w:p w14:paraId="2846A805"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eastAsia="en-US"/>
              </w:rPr>
            </w:pPr>
          </w:p>
        </w:tc>
        <w:tc>
          <w:tcPr>
            <w:tcW w:w="8811" w:type="dxa"/>
            <w:vAlign w:val="bottom"/>
          </w:tcPr>
          <w:p w14:paraId="39A88A21"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Overview of WTSA-24 results</w:t>
            </w:r>
          </w:p>
          <w:p w14:paraId="11C7E451"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 xml:space="preserve">SG21 </w:t>
            </w:r>
            <w:r w:rsidRPr="00F53468">
              <w:rPr>
                <w:rFonts w:ascii="Calibri" w:eastAsia="Times New Roman" w:hAnsi="Calibri" w:cs="Times New Roman"/>
                <w:sz w:val="20"/>
                <w:szCs w:val="20"/>
                <w:lang w:val="en-GB" w:eastAsia="ja-JP"/>
              </w:rPr>
              <w:t xml:space="preserve">mandate </w:t>
            </w:r>
            <w:r w:rsidRPr="00F53468">
              <w:rPr>
                <w:rFonts w:ascii="Calibri" w:eastAsia="Times New Roman" w:hAnsi="Calibri" w:cs="Times New Roman"/>
                <w:sz w:val="20"/>
                <w:szCs w:val="20"/>
                <w:lang w:val="en-GB" w:eastAsia="en-US"/>
              </w:rPr>
              <w:t>and Questions</w:t>
            </w:r>
          </w:p>
          <w:p w14:paraId="3C8EA01D"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ja-JP"/>
              </w:rPr>
              <w:t>SG21 leadership team</w:t>
            </w:r>
          </w:p>
        </w:tc>
        <w:tc>
          <w:tcPr>
            <w:tcW w:w="675" w:type="dxa"/>
          </w:tcPr>
          <w:p w14:paraId="46A14436"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p>
        </w:tc>
      </w:tr>
      <w:tr w:rsidR="00F53468" w:rsidRPr="00F53468" w14:paraId="3DCAEB03" w14:textId="77777777" w:rsidTr="007C28A7">
        <w:trPr>
          <w:jc w:val="center"/>
        </w:trPr>
        <w:tc>
          <w:tcPr>
            <w:tcW w:w="369" w:type="dxa"/>
          </w:tcPr>
          <w:p w14:paraId="4FF2ECEA"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eastAsia="en-US"/>
              </w:rPr>
            </w:pPr>
          </w:p>
        </w:tc>
        <w:tc>
          <w:tcPr>
            <w:tcW w:w="8811" w:type="dxa"/>
            <w:vAlign w:val="bottom"/>
          </w:tcPr>
          <w:p w14:paraId="3577A127"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SG21 organization</w:t>
            </w:r>
          </w:p>
          <w:p w14:paraId="496E2E55"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ja-JP"/>
              </w:rPr>
            </w:pPr>
            <w:r w:rsidRPr="00F53468">
              <w:rPr>
                <w:rFonts w:ascii="Calibri" w:eastAsia="Times New Roman" w:hAnsi="Calibri" w:cs="Times New Roman"/>
                <w:sz w:val="20"/>
                <w:szCs w:val="20"/>
                <w:lang w:val="en-GB" w:eastAsia="ja-JP"/>
              </w:rPr>
              <w:t>Working party structure and SG management</w:t>
            </w:r>
          </w:p>
          <w:p w14:paraId="22F45290"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ja-JP"/>
              </w:rPr>
            </w:pPr>
            <w:r w:rsidRPr="00F53468">
              <w:rPr>
                <w:rFonts w:ascii="Calibri" w:eastAsia="Times New Roman" w:hAnsi="Calibri" w:cs="Times New Roman"/>
                <w:sz w:val="20"/>
                <w:szCs w:val="20"/>
                <w:lang w:val="en-GB" w:eastAsia="ja-JP"/>
              </w:rPr>
              <w:t>Rapporteurs and Associate Rapporteurs</w:t>
            </w:r>
          </w:p>
          <w:p w14:paraId="1210366E"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ja-JP"/>
              </w:rPr>
              <w:t>Liaison officers</w:t>
            </w:r>
          </w:p>
        </w:tc>
        <w:tc>
          <w:tcPr>
            <w:tcW w:w="675" w:type="dxa"/>
          </w:tcPr>
          <w:p w14:paraId="1304E4D1"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p>
        </w:tc>
      </w:tr>
      <w:tr w:rsidR="00F53468" w:rsidRPr="00F53468" w14:paraId="4E6DF080" w14:textId="77777777" w:rsidTr="007C28A7">
        <w:trPr>
          <w:jc w:val="center"/>
        </w:trPr>
        <w:tc>
          <w:tcPr>
            <w:tcW w:w="369" w:type="dxa"/>
          </w:tcPr>
          <w:p w14:paraId="2CA697B3"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eastAsia="en-US"/>
              </w:rPr>
            </w:pPr>
          </w:p>
        </w:tc>
        <w:tc>
          <w:tcPr>
            <w:tcW w:w="8811" w:type="dxa"/>
            <w:vAlign w:val="bottom"/>
          </w:tcPr>
          <w:p w14:paraId="0E167E0E"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Status of texts determined, consented, agreed, deleted and current list of implementors guides</w:t>
            </w:r>
          </w:p>
        </w:tc>
        <w:tc>
          <w:tcPr>
            <w:tcW w:w="675" w:type="dxa"/>
          </w:tcPr>
          <w:p w14:paraId="0FEE9244"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p>
        </w:tc>
      </w:tr>
      <w:tr w:rsidR="00F53468" w:rsidRPr="00F53468" w14:paraId="5D2258B1" w14:textId="77777777" w:rsidTr="007C28A7">
        <w:trPr>
          <w:jc w:val="center"/>
        </w:trPr>
        <w:tc>
          <w:tcPr>
            <w:tcW w:w="369" w:type="dxa"/>
          </w:tcPr>
          <w:p w14:paraId="6AB0485F"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eastAsia="en-US"/>
              </w:rPr>
            </w:pPr>
          </w:p>
        </w:tc>
        <w:tc>
          <w:tcPr>
            <w:tcW w:w="8811" w:type="dxa"/>
            <w:vAlign w:val="bottom"/>
          </w:tcPr>
          <w:p w14:paraId="07D5579B"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TAP and AAP texts for approval at this meeting</w:t>
            </w:r>
          </w:p>
        </w:tc>
        <w:tc>
          <w:tcPr>
            <w:tcW w:w="675" w:type="dxa"/>
          </w:tcPr>
          <w:p w14:paraId="1E8E88C9"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p>
        </w:tc>
      </w:tr>
      <w:tr w:rsidR="00F53468" w:rsidRPr="00F53468" w14:paraId="55623329" w14:textId="77777777" w:rsidTr="007C28A7">
        <w:trPr>
          <w:jc w:val="center"/>
        </w:trPr>
        <w:tc>
          <w:tcPr>
            <w:tcW w:w="369" w:type="dxa"/>
          </w:tcPr>
          <w:p w14:paraId="09B157B2"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eastAsia="en-US"/>
              </w:rPr>
            </w:pPr>
          </w:p>
        </w:tc>
        <w:tc>
          <w:tcPr>
            <w:tcW w:w="8811" w:type="dxa"/>
            <w:vAlign w:val="bottom"/>
          </w:tcPr>
          <w:p w14:paraId="737DEF86"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Feedback and status reports on interim activities and collaboration matters</w:t>
            </w:r>
          </w:p>
        </w:tc>
        <w:tc>
          <w:tcPr>
            <w:tcW w:w="675" w:type="dxa"/>
          </w:tcPr>
          <w:p w14:paraId="415AD9CC"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p>
        </w:tc>
      </w:tr>
      <w:tr w:rsidR="00F53468" w:rsidRPr="00F53468" w14:paraId="79F24E30" w14:textId="77777777" w:rsidTr="007C28A7">
        <w:trPr>
          <w:jc w:val="center"/>
        </w:trPr>
        <w:tc>
          <w:tcPr>
            <w:tcW w:w="369" w:type="dxa"/>
          </w:tcPr>
          <w:p w14:paraId="335193BF"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eastAsia="en-US"/>
              </w:rPr>
            </w:pPr>
          </w:p>
        </w:tc>
        <w:tc>
          <w:tcPr>
            <w:tcW w:w="8811" w:type="dxa"/>
            <w:vAlign w:val="bottom"/>
          </w:tcPr>
          <w:p w14:paraId="5B9DD6C9"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Contributions for review at the opening plenary, if any</w:t>
            </w:r>
          </w:p>
        </w:tc>
        <w:tc>
          <w:tcPr>
            <w:tcW w:w="675" w:type="dxa"/>
          </w:tcPr>
          <w:p w14:paraId="5145B309"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p>
        </w:tc>
      </w:tr>
      <w:tr w:rsidR="00F53468" w:rsidRPr="00F53468" w14:paraId="62E54E3A" w14:textId="77777777" w:rsidTr="007C28A7">
        <w:trPr>
          <w:jc w:val="center"/>
        </w:trPr>
        <w:tc>
          <w:tcPr>
            <w:tcW w:w="369" w:type="dxa"/>
          </w:tcPr>
          <w:p w14:paraId="5FAE732F"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eastAsia="en-US"/>
              </w:rPr>
            </w:pPr>
          </w:p>
        </w:tc>
        <w:tc>
          <w:tcPr>
            <w:tcW w:w="8811" w:type="dxa"/>
            <w:vAlign w:val="bottom"/>
          </w:tcPr>
          <w:p w14:paraId="4285B3B5"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Guidelines for the meeting of working parties and of Questions assigned to the plenary</w:t>
            </w:r>
          </w:p>
        </w:tc>
        <w:tc>
          <w:tcPr>
            <w:tcW w:w="675" w:type="dxa"/>
          </w:tcPr>
          <w:p w14:paraId="1E4BF43B"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p>
        </w:tc>
      </w:tr>
      <w:tr w:rsidR="00F53468" w:rsidRPr="00F53468" w14:paraId="0F8F022A" w14:textId="77777777" w:rsidTr="007C28A7">
        <w:trPr>
          <w:jc w:val="center"/>
        </w:trPr>
        <w:tc>
          <w:tcPr>
            <w:tcW w:w="369" w:type="dxa"/>
          </w:tcPr>
          <w:p w14:paraId="11F6FC43"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eastAsia="en-US"/>
              </w:rPr>
            </w:pPr>
          </w:p>
        </w:tc>
        <w:tc>
          <w:tcPr>
            <w:tcW w:w="8811" w:type="dxa"/>
            <w:vAlign w:val="bottom"/>
          </w:tcPr>
          <w:p w14:paraId="4B384D1D"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Report and liaison statements from other groups/workshops</w:t>
            </w:r>
          </w:p>
        </w:tc>
        <w:tc>
          <w:tcPr>
            <w:tcW w:w="675" w:type="dxa"/>
          </w:tcPr>
          <w:p w14:paraId="49F322E8"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p>
        </w:tc>
      </w:tr>
      <w:tr w:rsidR="00F53468" w:rsidRPr="00F53468" w14:paraId="4D74F452" w14:textId="77777777" w:rsidTr="007C28A7">
        <w:trPr>
          <w:jc w:val="center"/>
        </w:trPr>
        <w:tc>
          <w:tcPr>
            <w:tcW w:w="369" w:type="dxa"/>
          </w:tcPr>
          <w:p w14:paraId="7C52BD9A"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eastAsia="en-US"/>
              </w:rPr>
            </w:pPr>
          </w:p>
        </w:tc>
        <w:tc>
          <w:tcPr>
            <w:tcW w:w="8811" w:type="dxa"/>
            <w:vAlign w:val="bottom"/>
          </w:tcPr>
          <w:p w14:paraId="0D40AD91"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Promotion of SG21 work, including workshops</w:t>
            </w:r>
          </w:p>
        </w:tc>
        <w:tc>
          <w:tcPr>
            <w:tcW w:w="675" w:type="dxa"/>
          </w:tcPr>
          <w:p w14:paraId="054F4775"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p>
        </w:tc>
      </w:tr>
      <w:tr w:rsidR="00F53468" w:rsidRPr="00F53468" w14:paraId="651C83BC" w14:textId="77777777" w:rsidTr="007C28A7">
        <w:trPr>
          <w:jc w:val="center"/>
        </w:trPr>
        <w:tc>
          <w:tcPr>
            <w:tcW w:w="369" w:type="dxa"/>
          </w:tcPr>
          <w:p w14:paraId="1ACDDD0F"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eastAsia="en-US"/>
              </w:rPr>
            </w:pPr>
          </w:p>
        </w:tc>
        <w:tc>
          <w:tcPr>
            <w:tcW w:w="8811" w:type="dxa"/>
            <w:vAlign w:val="bottom"/>
          </w:tcPr>
          <w:p w14:paraId="66A6582C"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 xml:space="preserve">Documents planned for </w:t>
            </w:r>
            <w:r w:rsidRPr="00F53468">
              <w:rPr>
                <w:rFonts w:ascii="Calibri" w:eastAsia="Times New Roman" w:hAnsi="Calibri" w:cs="Times New Roman"/>
                <w:sz w:val="20"/>
                <w:szCs w:val="20"/>
                <w:lang w:val="en-GB" w:eastAsia="ja-JP"/>
              </w:rPr>
              <w:t>Approval/Consent/Determination/Agreement at this meeting</w:t>
            </w:r>
          </w:p>
        </w:tc>
        <w:tc>
          <w:tcPr>
            <w:tcW w:w="675" w:type="dxa"/>
          </w:tcPr>
          <w:p w14:paraId="16917404"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p>
        </w:tc>
      </w:tr>
      <w:tr w:rsidR="00F53468" w:rsidRPr="00F53468" w14:paraId="026F6CA0" w14:textId="77777777" w:rsidTr="007C28A7">
        <w:trPr>
          <w:jc w:val="center"/>
        </w:trPr>
        <w:tc>
          <w:tcPr>
            <w:tcW w:w="369" w:type="dxa"/>
          </w:tcPr>
          <w:p w14:paraId="11F6ABAD"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eastAsia="en-US"/>
              </w:rPr>
            </w:pPr>
          </w:p>
        </w:tc>
        <w:tc>
          <w:tcPr>
            <w:tcW w:w="8811" w:type="dxa"/>
            <w:vAlign w:val="bottom"/>
          </w:tcPr>
          <w:p w14:paraId="3F24C04C"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AOB for opening plenary</w:t>
            </w:r>
          </w:p>
        </w:tc>
        <w:tc>
          <w:tcPr>
            <w:tcW w:w="675" w:type="dxa"/>
          </w:tcPr>
          <w:p w14:paraId="7FF20324"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p>
        </w:tc>
      </w:tr>
      <w:tr w:rsidR="00F53468" w:rsidRPr="00F53468" w14:paraId="0614A617" w14:textId="77777777" w:rsidTr="007C28A7">
        <w:trPr>
          <w:jc w:val="center"/>
        </w:trPr>
        <w:tc>
          <w:tcPr>
            <w:tcW w:w="369" w:type="dxa"/>
          </w:tcPr>
          <w:p w14:paraId="07A6E303"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val="en-GB" w:eastAsia="en-US"/>
              </w:rPr>
            </w:pPr>
          </w:p>
        </w:tc>
        <w:tc>
          <w:tcPr>
            <w:tcW w:w="8811" w:type="dxa"/>
            <w:vAlign w:val="bottom"/>
            <w:hideMark/>
          </w:tcPr>
          <w:p w14:paraId="285F9600"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Intellectual property rights inquiry</w:t>
            </w:r>
          </w:p>
        </w:tc>
        <w:tc>
          <w:tcPr>
            <w:tcW w:w="675" w:type="dxa"/>
          </w:tcPr>
          <w:p w14:paraId="760A5966"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p>
        </w:tc>
      </w:tr>
      <w:tr w:rsidR="00F53468" w:rsidRPr="00F53468" w14:paraId="78ABF9B1" w14:textId="77777777" w:rsidTr="007C28A7">
        <w:trPr>
          <w:jc w:val="center"/>
        </w:trPr>
        <w:tc>
          <w:tcPr>
            <w:tcW w:w="369" w:type="dxa"/>
          </w:tcPr>
          <w:p w14:paraId="61347E2B"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eastAsia="en-US"/>
              </w:rPr>
            </w:pPr>
          </w:p>
        </w:tc>
        <w:tc>
          <w:tcPr>
            <w:tcW w:w="8811" w:type="dxa"/>
            <w:vAlign w:val="bottom"/>
            <w:hideMark/>
          </w:tcPr>
          <w:p w14:paraId="35D93234"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Review and approval of SG21 meeting results</w:t>
            </w:r>
          </w:p>
          <w:p w14:paraId="6867D505"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Approval of reports of working parties and of Questions assigned to the plenary</w:t>
            </w:r>
          </w:p>
          <w:p w14:paraId="726422BD"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ja-JP"/>
              </w:rPr>
              <w:t>Approval/Consent/Determination of draft Recommendations and agreement of other deliverables</w:t>
            </w:r>
          </w:p>
          <w:p w14:paraId="0695AB85"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Outgoing liaison statements</w:t>
            </w:r>
          </w:p>
          <w:p w14:paraId="36E1AE5C"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Agreement to start new work items</w:t>
            </w:r>
          </w:p>
          <w:p w14:paraId="0AEADD3C"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fr-FR" w:eastAsia="en-US"/>
              </w:rPr>
            </w:pPr>
            <w:r w:rsidRPr="00F53468">
              <w:rPr>
                <w:rFonts w:ascii="Calibri" w:eastAsia="Times New Roman" w:hAnsi="Calibri" w:cs="Times New Roman"/>
                <w:sz w:val="20"/>
                <w:szCs w:val="20"/>
                <w:lang w:val="fr-FR" w:eastAsia="en-US"/>
              </w:rPr>
              <w:t>Appointement of Rapporteurs, Associate Rapporteurs, Liaison Officers</w:t>
            </w:r>
          </w:p>
          <w:p w14:paraId="6F360A28"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Future Interim Activities (Working party and Rapporteur meetings)</w:t>
            </w:r>
          </w:p>
          <w:p w14:paraId="073085B0" w14:textId="77777777" w:rsidR="00F53468" w:rsidRPr="00F53468" w:rsidRDefault="00F53468" w:rsidP="00F53468">
            <w:pPr>
              <w:numPr>
                <w:ilvl w:val="1"/>
                <w:numId w:val="12"/>
              </w:numPr>
              <w:tabs>
                <w:tab w:val="clear" w:pos="794"/>
                <w:tab w:val="left" w:pos="674"/>
                <w:tab w:val="left" w:pos="1191"/>
                <w:tab w:val="left" w:pos="1588"/>
                <w:tab w:val="left" w:pos="1985"/>
              </w:tabs>
              <w:overflowPunct w:val="0"/>
              <w:autoSpaceDE w:val="0"/>
              <w:autoSpaceDN w:val="0"/>
              <w:bidi w:val="0"/>
              <w:adjustRightInd w:val="0"/>
              <w:spacing w:before="80" w:line="240" w:lineRule="auto"/>
              <w:ind w:left="513" w:hanging="513"/>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SG21 work programme updates</w:t>
            </w:r>
          </w:p>
        </w:tc>
        <w:tc>
          <w:tcPr>
            <w:tcW w:w="675" w:type="dxa"/>
          </w:tcPr>
          <w:p w14:paraId="6B856CCE"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p>
        </w:tc>
      </w:tr>
      <w:tr w:rsidR="00F53468" w:rsidRPr="00F53468" w14:paraId="2942F2D4" w14:textId="77777777" w:rsidTr="007C28A7">
        <w:trPr>
          <w:jc w:val="center"/>
        </w:trPr>
        <w:tc>
          <w:tcPr>
            <w:tcW w:w="369" w:type="dxa"/>
          </w:tcPr>
          <w:p w14:paraId="7896FA00"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val="en-GB" w:eastAsia="en-US"/>
              </w:rPr>
            </w:pPr>
          </w:p>
        </w:tc>
        <w:tc>
          <w:tcPr>
            <w:tcW w:w="8811" w:type="dxa"/>
            <w:vAlign w:val="bottom"/>
            <w:hideMark/>
          </w:tcPr>
          <w:p w14:paraId="5301D832"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New/revised Questions (if any) and working party structure</w:t>
            </w:r>
          </w:p>
        </w:tc>
        <w:tc>
          <w:tcPr>
            <w:tcW w:w="675" w:type="dxa"/>
          </w:tcPr>
          <w:p w14:paraId="08CFDC4C"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p>
        </w:tc>
      </w:tr>
      <w:tr w:rsidR="00F53468" w:rsidRPr="00F53468" w14:paraId="25B11EAA" w14:textId="77777777" w:rsidTr="007C28A7">
        <w:trPr>
          <w:jc w:val="center"/>
        </w:trPr>
        <w:tc>
          <w:tcPr>
            <w:tcW w:w="369" w:type="dxa"/>
          </w:tcPr>
          <w:p w14:paraId="086A70BB"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val="en-GB" w:eastAsia="en-US"/>
              </w:rPr>
            </w:pPr>
          </w:p>
        </w:tc>
        <w:tc>
          <w:tcPr>
            <w:tcW w:w="8811" w:type="dxa"/>
            <w:vAlign w:val="bottom"/>
            <w:hideMark/>
          </w:tcPr>
          <w:p w14:paraId="767374DF"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en-US"/>
              </w:rPr>
              <w:t>Date and place of the next SG21 meeting</w:t>
            </w:r>
          </w:p>
        </w:tc>
        <w:tc>
          <w:tcPr>
            <w:tcW w:w="675" w:type="dxa"/>
          </w:tcPr>
          <w:p w14:paraId="46577F08"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eastAsia="en-US"/>
              </w:rPr>
            </w:pPr>
          </w:p>
        </w:tc>
      </w:tr>
      <w:tr w:rsidR="00F53468" w:rsidRPr="00F53468" w14:paraId="08525281" w14:textId="77777777" w:rsidTr="007C28A7">
        <w:trPr>
          <w:jc w:val="center"/>
        </w:trPr>
        <w:tc>
          <w:tcPr>
            <w:tcW w:w="369" w:type="dxa"/>
          </w:tcPr>
          <w:p w14:paraId="16F2218C"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eastAsia="en-US"/>
              </w:rPr>
            </w:pPr>
          </w:p>
        </w:tc>
        <w:tc>
          <w:tcPr>
            <w:tcW w:w="8811" w:type="dxa"/>
            <w:vAlign w:val="bottom"/>
            <w:hideMark/>
          </w:tcPr>
          <w:p w14:paraId="61FDBDC4"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r w:rsidRPr="00F53468">
              <w:rPr>
                <w:rFonts w:ascii="Calibri" w:eastAsia="Times New Roman" w:hAnsi="Calibri" w:cs="Times New Roman"/>
                <w:sz w:val="20"/>
                <w:szCs w:val="20"/>
                <w:lang w:val="en-GB" w:eastAsia="ja-JP"/>
              </w:rPr>
              <w:t>AOB</w:t>
            </w:r>
            <w:r w:rsidRPr="00F53468">
              <w:rPr>
                <w:rFonts w:ascii="Calibri" w:eastAsia="Times New Roman" w:hAnsi="Calibri" w:cs="Times New Roman"/>
                <w:sz w:val="20"/>
                <w:szCs w:val="20"/>
                <w:lang w:val="en-GB" w:eastAsia="en-US"/>
              </w:rPr>
              <w:t xml:space="preserve"> for closing Plenary</w:t>
            </w:r>
          </w:p>
        </w:tc>
        <w:tc>
          <w:tcPr>
            <w:tcW w:w="675" w:type="dxa"/>
          </w:tcPr>
          <w:p w14:paraId="5E65F419"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en-US"/>
              </w:rPr>
            </w:pPr>
          </w:p>
        </w:tc>
      </w:tr>
      <w:tr w:rsidR="00F53468" w:rsidRPr="00F53468" w14:paraId="2A6D49A4" w14:textId="77777777" w:rsidTr="007C28A7">
        <w:trPr>
          <w:trHeight w:val="241"/>
          <w:jc w:val="center"/>
        </w:trPr>
        <w:tc>
          <w:tcPr>
            <w:tcW w:w="369" w:type="dxa"/>
          </w:tcPr>
          <w:p w14:paraId="5933D629" w14:textId="77777777" w:rsidR="00F53468" w:rsidRPr="00F53468" w:rsidRDefault="00F53468" w:rsidP="00F53468">
            <w:pPr>
              <w:numPr>
                <w:ilvl w:val="0"/>
                <w:numId w:val="12"/>
              </w:numPr>
              <w:tabs>
                <w:tab w:val="left" w:pos="1191"/>
                <w:tab w:val="left" w:pos="1588"/>
                <w:tab w:val="left" w:pos="1985"/>
              </w:tabs>
              <w:overflowPunct w:val="0"/>
              <w:autoSpaceDE w:val="0"/>
              <w:autoSpaceDN w:val="0"/>
              <w:bidi w:val="0"/>
              <w:adjustRightInd w:val="0"/>
              <w:spacing w:before="80" w:line="240" w:lineRule="auto"/>
              <w:ind w:left="357" w:hanging="357"/>
              <w:jc w:val="left"/>
              <w:textAlignment w:val="baseline"/>
              <w:rPr>
                <w:rFonts w:ascii="Calibri" w:eastAsia="Times New Roman" w:hAnsi="Calibri" w:cs="Times New Roman"/>
                <w:sz w:val="20"/>
                <w:szCs w:val="20"/>
                <w:lang w:val="en-GB" w:eastAsia="en-US"/>
              </w:rPr>
            </w:pPr>
          </w:p>
        </w:tc>
        <w:tc>
          <w:tcPr>
            <w:tcW w:w="8811" w:type="dxa"/>
            <w:vAlign w:val="bottom"/>
            <w:hideMark/>
          </w:tcPr>
          <w:p w14:paraId="34ABBEAF"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ja-JP"/>
              </w:rPr>
            </w:pPr>
            <w:r w:rsidRPr="00F53468">
              <w:rPr>
                <w:rFonts w:ascii="Calibri" w:eastAsia="Times New Roman" w:hAnsi="Calibri" w:cs="Times New Roman"/>
                <w:sz w:val="20"/>
                <w:szCs w:val="20"/>
                <w:lang w:val="en-GB" w:eastAsia="en-US"/>
              </w:rPr>
              <w:t>Closing</w:t>
            </w:r>
            <w:r w:rsidRPr="00F53468">
              <w:rPr>
                <w:rFonts w:ascii="Calibri" w:eastAsia="Times New Roman" w:hAnsi="Calibri" w:cs="Times New Roman"/>
                <w:sz w:val="20"/>
                <w:szCs w:val="20"/>
                <w:lang w:val="en-GB" w:eastAsia="ja-JP"/>
              </w:rPr>
              <w:t xml:space="preserve"> </w:t>
            </w:r>
          </w:p>
        </w:tc>
        <w:tc>
          <w:tcPr>
            <w:tcW w:w="675" w:type="dxa"/>
          </w:tcPr>
          <w:p w14:paraId="3BBF069B" w14:textId="77777777" w:rsidR="00F53468" w:rsidRPr="00F53468" w:rsidRDefault="00F53468" w:rsidP="00F53468">
            <w:pPr>
              <w:tabs>
                <w:tab w:val="clear" w:pos="794"/>
                <w:tab w:val="left" w:pos="674"/>
                <w:tab w:val="left" w:pos="1191"/>
                <w:tab w:val="left" w:pos="1588"/>
                <w:tab w:val="left" w:pos="1985"/>
              </w:tabs>
              <w:overflowPunct w:val="0"/>
              <w:autoSpaceDE w:val="0"/>
              <w:autoSpaceDN w:val="0"/>
              <w:bidi w:val="0"/>
              <w:adjustRightInd w:val="0"/>
              <w:spacing w:before="80" w:line="240" w:lineRule="auto"/>
              <w:contextualSpacing/>
              <w:jc w:val="left"/>
              <w:textAlignment w:val="baseline"/>
              <w:rPr>
                <w:rFonts w:ascii="Calibri" w:eastAsia="Times New Roman" w:hAnsi="Calibri" w:cs="Times New Roman"/>
                <w:sz w:val="20"/>
                <w:szCs w:val="20"/>
                <w:lang w:val="en-GB" w:eastAsia="ja-JP"/>
              </w:rPr>
            </w:pPr>
          </w:p>
        </w:tc>
      </w:tr>
    </w:tbl>
    <w:p w14:paraId="3DAEF08B" w14:textId="77777777" w:rsidR="00F53468" w:rsidRPr="00F53468" w:rsidRDefault="00F53468" w:rsidP="00F53468">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before="240" w:line="240" w:lineRule="auto"/>
        <w:jc w:val="left"/>
        <w:textAlignment w:val="baseline"/>
        <w:rPr>
          <w:rFonts w:ascii="Calibri" w:eastAsia="Times New Roman" w:hAnsi="Calibri" w:cs="Times New Roman"/>
          <w:i/>
          <w:iCs/>
          <w:sz w:val="20"/>
          <w:szCs w:val="20"/>
          <w:lang w:val="en-GB" w:eastAsia="en-US"/>
        </w:rPr>
      </w:pPr>
      <w:r w:rsidRPr="00F53468">
        <w:rPr>
          <w:rFonts w:ascii="Calibri" w:eastAsia="Times New Roman" w:hAnsi="Calibri" w:cs="Times New Roman"/>
          <w:b/>
          <w:bCs/>
          <w:i/>
          <w:iCs/>
          <w:sz w:val="20"/>
          <w:szCs w:val="20"/>
          <w:lang w:val="en-GB" w:eastAsia="en-US"/>
        </w:rPr>
        <w:t>Note 1:</w:t>
      </w:r>
      <w:r w:rsidRPr="00F53468">
        <w:rPr>
          <w:rFonts w:ascii="Calibri" w:eastAsia="Times New Roman" w:hAnsi="Calibri" w:cs="Times New Roman"/>
          <w:i/>
          <w:iCs/>
          <w:sz w:val="20"/>
          <w:szCs w:val="20"/>
          <w:lang w:val="en-GB" w:eastAsia="en-US"/>
        </w:rPr>
        <w:t xml:space="preserve"> Items 1 to 13 are expected to be addressed in the opening Plenary (13 January 2025) and items 14 to 19 are expected to be addressed in the closing Plenary (24 January 2025).</w:t>
      </w:r>
    </w:p>
    <w:p w14:paraId="55BFC90E" w14:textId="7B4EE7C6" w:rsidR="00F53468" w:rsidRPr="00AE0F62" w:rsidRDefault="00F53468" w:rsidP="00F53468">
      <w:pPr>
        <w:bidi w:val="0"/>
        <w:rPr>
          <w:rtl/>
          <w:lang w:bidi="ar-EG"/>
        </w:rPr>
      </w:pPr>
      <w:r w:rsidRPr="00AE0F62">
        <w:rPr>
          <w:rFonts w:ascii="Calibri" w:eastAsia="Times New Roman" w:hAnsi="Calibri" w:cs="Times New Roman"/>
          <w:b/>
          <w:bCs/>
          <w:i/>
          <w:iCs/>
          <w:sz w:val="20"/>
          <w:szCs w:val="20"/>
          <w:lang w:val="en-GB" w:eastAsia="en-US"/>
        </w:rPr>
        <w:t>Note 2:</w:t>
      </w:r>
      <w:r w:rsidRPr="00AE0F62">
        <w:rPr>
          <w:rFonts w:ascii="Calibri" w:eastAsia="Times New Roman" w:hAnsi="Calibri" w:cs="Times New Roman"/>
          <w:i/>
          <w:iCs/>
          <w:sz w:val="20"/>
          <w:szCs w:val="20"/>
          <w:lang w:val="en-GB" w:eastAsia="en-US"/>
        </w:rPr>
        <w:t xml:space="preserve"> Updates to the agenda can be found in</w:t>
      </w:r>
      <w:r w:rsidRPr="00AE0F62">
        <w:rPr>
          <w:rFonts w:ascii="Calibri" w:eastAsia="Times New Roman" w:hAnsi="Calibri" w:cs="Times New Roman"/>
          <w:szCs w:val="20"/>
          <w:lang w:val="en-GB" w:eastAsia="en-US"/>
        </w:rPr>
        <w:t xml:space="preserve"> </w:t>
      </w:r>
      <w:hyperlink r:id="rId46" w:history="1">
        <w:r w:rsidRPr="00AE0F62">
          <w:rPr>
            <w:rFonts w:ascii="Calibri" w:eastAsia="Times New Roman" w:hAnsi="Calibri" w:cs="Times New Roman"/>
            <w:i/>
            <w:iCs/>
            <w:color w:val="0000FF"/>
            <w:sz w:val="20"/>
            <w:szCs w:val="20"/>
            <w:u w:val="single"/>
            <w:lang w:val="en-GB" w:eastAsia="en-US"/>
          </w:rPr>
          <w:t>SG21-TD1/PLEN</w:t>
        </w:r>
      </w:hyperlink>
      <w:r w:rsidRPr="00AE0F62">
        <w:rPr>
          <w:rFonts w:ascii="Calibri" w:eastAsia="Times New Roman" w:hAnsi="Calibri" w:cs="Times New Roman"/>
          <w:i/>
          <w:iCs/>
          <w:sz w:val="20"/>
          <w:szCs w:val="20"/>
          <w:lang w:val="en-GB" w:eastAsia="en-US"/>
        </w:rPr>
        <w:t>.</w:t>
      </w:r>
    </w:p>
    <w:p w14:paraId="31D76B11" w14:textId="3033271F" w:rsidR="00F53468" w:rsidRPr="00AE0F62" w:rsidRDefault="00F53468">
      <w:pPr>
        <w:tabs>
          <w:tab w:val="clear" w:pos="794"/>
        </w:tabs>
        <w:bidi w:val="0"/>
        <w:spacing w:before="0" w:after="160" w:line="259" w:lineRule="auto"/>
        <w:jc w:val="left"/>
        <w:rPr>
          <w:rtl/>
          <w:lang w:bidi="ar-EG"/>
        </w:rPr>
      </w:pPr>
      <w:r w:rsidRPr="00AE0F62">
        <w:rPr>
          <w:rtl/>
          <w:lang w:bidi="ar-EG"/>
        </w:rPr>
        <w:br w:type="page"/>
      </w:r>
    </w:p>
    <w:p w14:paraId="6D0CFF7D" w14:textId="77777777" w:rsidR="00F53468" w:rsidRPr="00F53468" w:rsidRDefault="00F53468" w:rsidP="00F53468">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sz w:val="28"/>
          <w:szCs w:val="20"/>
          <w:lang w:val="en-GB" w:eastAsia="en-US"/>
        </w:rPr>
      </w:pPr>
      <w:r w:rsidRPr="00F53468">
        <w:rPr>
          <w:rFonts w:ascii="Calibri" w:eastAsia="Times New Roman" w:hAnsi="Calibri" w:cs="Times New Roman"/>
          <w:b/>
          <w:sz w:val="28"/>
          <w:szCs w:val="20"/>
          <w:lang w:val="en-GB" w:eastAsia="en-US"/>
        </w:rPr>
        <w:lastRenderedPageBreak/>
        <w:t>ANNEX C</w:t>
      </w:r>
      <w:r w:rsidRPr="00F53468">
        <w:rPr>
          <w:rFonts w:ascii="Calibri" w:eastAsia="Times New Roman" w:hAnsi="Calibri" w:cs="Times New Roman"/>
          <w:b/>
          <w:sz w:val="28"/>
          <w:szCs w:val="20"/>
          <w:lang w:val="en-GB" w:eastAsia="en-US"/>
        </w:rPr>
        <w:br/>
        <w:t>Draft time plan</w:t>
      </w:r>
    </w:p>
    <w:bookmarkStart w:id="1" w:name="_MON_1764423108"/>
    <w:bookmarkEnd w:id="1"/>
    <w:p w14:paraId="26B24729" w14:textId="77777777" w:rsidR="00F53468" w:rsidRPr="00F53468" w:rsidRDefault="00F53468" w:rsidP="00F53468">
      <w:pPr>
        <w:tabs>
          <w:tab w:val="left" w:pos="1191"/>
          <w:tab w:val="left" w:pos="1588"/>
          <w:tab w:val="left" w:pos="1985"/>
        </w:tabs>
        <w:overflowPunct w:val="0"/>
        <w:autoSpaceDE w:val="0"/>
        <w:autoSpaceDN w:val="0"/>
        <w:bidi w:val="0"/>
        <w:adjustRightInd w:val="0"/>
        <w:spacing w:before="100" w:line="240" w:lineRule="auto"/>
        <w:ind w:left="-227" w:right="-227"/>
        <w:jc w:val="center"/>
        <w:textAlignment w:val="baseline"/>
        <w:rPr>
          <w:rFonts w:ascii="Calibri" w:eastAsia="Times New Roman" w:hAnsi="Calibri" w:cs="Times New Roman"/>
          <w:szCs w:val="20"/>
          <w:lang w:val="en-GB" w:eastAsia="en-US"/>
        </w:rPr>
      </w:pPr>
      <w:r w:rsidRPr="00F53468">
        <w:rPr>
          <w:rFonts w:ascii="Calibri" w:eastAsia="Times New Roman" w:hAnsi="Calibri" w:cs="Times New Roman"/>
          <w:szCs w:val="20"/>
          <w:lang w:val="en-GB" w:eastAsia="en-US"/>
        </w:rPr>
        <w:object w:dxaOrig="14060" w:dyaOrig="3918" w14:anchorId="52003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pt;height:152.55pt" o:ole="">
            <v:imagedata r:id="rId47" o:title=""/>
            <o:lock v:ext="edit" aspectratio="f"/>
          </v:shape>
          <o:OLEObject Type="Embed" ProgID="Excel.Sheet.12" ShapeID="_x0000_i1025" DrawAspect="Content" ObjectID="_1792413818" r:id="rId48"/>
        </w:object>
      </w:r>
    </w:p>
    <w:p w14:paraId="2060C757" w14:textId="77777777" w:rsidR="00F53468" w:rsidRPr="00F53468" w:rsidRDefault="00F53468" w:rsidP="00F53468">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szCs w:val="20"/>
          <w:lang w:val="en-GB" w:eastAsia="en-US"/>
        </w:rPr>
      </w:pPr>
      <w:r w:rsidRPr="00F53468">
        <w:rPr>
          <w:rFonts w:ascii="Calibri" w:eastAsia="Times New Roman" w:hAnsi="Calibri" w:cs="Times New Roman"/>
          <w:b/>
          <w:szCs w:val="20"/>
          <w:lang w:val="en-GB" w:eastAsia="en-US"/>
        </w:rPr>
        <w:t>Notes:</w:t>
      </w:r>
    </w:p>
    <w:tbl>
      <w:tblPr>
        <w:tblW w:w="5000" w:type="pct"/>
        <w:tblLayout w:type="fixed"/>
        <w:tblLook w:val="0000" w:firstRow="0" w:lastRow="0" w:firstColumn="0" w:lastColumn="0" w:noHBand="0" w:noVBand="0"/>
      </w:tblPr>
      <w:tblGrid>
        <w:gridCol w:w="654"/>
        <w:gridCol w:w="8985"/>
      </w:tblGrid>
      <w:tr w:rsidR="00F53468" w:rsidRPr="00F53468" w14:paraId="421605C9" w14:textId="77777777" w:rsidTr="007C28A7">
        <w:tc>
          <w:tcPr>
            <w:tcW w:w="339" w:type="pct"/>
            <w:tcBorders>
              <w:top w:val="nil"/>
              <w:left w:val="nil"/>
              <w:bottom w:val="nil"/>
              <w:right w:val="nil"/>
            </w:tcBorders>
            <w:noWrap/>
          </w:tcPr>
          <w:p w14:paraId="3BCC071C" w14:textId="77777777" w:rsidR="00F53468" w:rsidRPr="00F53468" w:rsidRDefault="00F53468" w:rsidP="00F53468">
            <w:pPr>
              <w:numPr>
                <w:ilvl w:val="0"/>
                <w:numId w:val="13"/>
              </w:numPr>
              <w:tabs>
                <w:tab w:val="clear" w:pos="794"/>
                <w:tab w:val="left" w:pos="1191"/>
                <w:tab w:val="left" w:pos="1588"/>
                <w:tab w:val="left" w:pos="1985"/>
              </w:tabs>
              <w:overflowPunct w:val="0"/>
              <w:autoSpaceDE w:val="0"/>
              <w:autoSpaceDN w:val="0"/>
              <w:bidi w:val="0"/>
              <w:adjustRightInd w:val="0"/>
              <w:spacing w:before="0" w:after="20" w:line="240" w:lineRule="auto"/>
              <w:jc w:val="right"/>
              <w:textAlignment w:val="baseline"/>
              <w:rPr>
                <w:rFonts w:ascii="Calibri" w:eastAsia="Times New Roman" w:hAnsi="Calibri" w:cs="Times New Roman"/>
                <w:lang w:val="en-GB" w:eastAsia="en-US"/>
              </w:rPr>
            </w:pPr>
          </w:p>
        </w:tc>
        <w:tc>
          <w:tcPr>
            <w:tcW w:w="4661" w:type="pct"/>
            <w:tcBorders>
              <w:top w:val="nil"/>
              <w:left w:val="nil"/>
              <w:bottom w:val="nil"/>
              <w:right w:val="nil"/>
            </w:tcBorders>
            <w:noWrap/>
          </w:tcPr>
          <w:p w14:paraId="1D3980FC" w14:textId="77777777" w:rsidR="00F53468" w:rsidRPr="00F53468" w:rsidRDefault="00F53468" w:rsidP="00F53468">
            <w:pPr>
              <w:tabs>
                <w:tab w:val="clear" w:pos="794"/>
              </w:tabs>
              <w:overflowPunct w:val="0"/>
              <w:autoSpaceDE w:val="0"/>
              <w:autoSpaceDN w:val="0"/>
              <w:bidi w:val="0"/>
              <w:adjustRightInd w:val="0"/>
              <w:spacing w:before="0" w:after="20" w:line="240" w:lineRule="auto"/>
              <w:jc w:val="left"/>
              <w:textAlignment w:val="baseline"/>
              <w:rPr>
                <w:rFonts w:ascii="Calibri" w:eastAsia="Times New Roman" w:hAnsi="Calibri" w:cs="Times New Roman"/>
                <w:lang w:val="en-GB" w:eastAsia="en-US"/>
              </w:rPr>
            </w:pPr>
            <w:r w:rsidRPr="00F53468">
              <w:rPr>
                <w:rFonts w:ascii="Calibri" w:eastAsia="Times New Roman" w:hAnsi="Calibri" w:cs="Times New Roman"/>
                <w:lang w:val="en-GB" w:eastAsia="en-US"/>
              </w:rPr>
              <w:t xml:space="preserve">"P" stands for plenary sessions, including working party plenaries. </w:t>
            </w:r>
          </w:p>
        </w:tc>
      </w:tr>
      <w:tr w:rsidR="00F53468" w:rsidRPr="00F53468" w14:paraId="354376AA" w14:textId="77777777" w:rsidTr="007C28A7">
        <w:tc>
          <w:tcPr>
            <w:tcW w:w="339" w:type="pct"/>
            <w:tcBorders>
              <w:top w:val="nil"/>
              <w:left w:val="nil"/>
              <w:bottom w:val="nil"/>
              <w:right w:val="nil"/>
            </w:tcBorders>
            <w:noWrap/>
          </w:tcPr>
          <w:p w14:paraId="61E8B95F" w14:textId="77777777" w:rsidR="00F53468" w:rsidRPr="00F53468" w:rsidRDefault="00F53468" w:rsidP="00F53468">
            <w:pPr>
              <w:numPr>
                <w:ilvl w:val="0"/>
                <w:numId w:val="13"/>
              </w:numPr>
              <w:tabs>
                <w:tab w:val="clear" w:pos="794"/>
                <w:tab w:val="left" w:pos="1191"/>
                <w:tab w:val="left" w:pos="1588"/>
                <w:tab w:val="left" w:pos="1985"/>
              </w:tabs>
              <w:overflowPunct w:val="0"/>
              <w:autoSpaceDE w:val="0"/>
              <w:autoSpaceDN w:val="0"/>
              <w:bidi w:val="0"/>
              <w:adjustRightInd w:val="0"/>
              <w:spacing w:before="0" w:after="20" w:line="240" w:lineRule="auto"/>
              <w:jc w:val="right"/>
              <w:textAlignment w:val="baseline"/>
              <w:rPr>
                <w:rFonts w:ascii="Calibri" w:eastAsia="Times New Roman" w:hAnsi="Calibri" w:cs="Times New Roman"/>
                <w:lang w:val="en-GB" w:eastAsia="en-US"/>
              </w:rPr>
            </w:pPr>
          </w:p>
        </w:tc>
        <w:tc>
          <w:tcPr>
            <w:tcW w:w="4661" w:type="pct"/>
            <w:tcBorders>
              <w:top w:val="nil"/>
              <w:left w:val="nil"/>
              <w:bottom w:val="nil"/>
              <w:right w:val="nil"/>
            </w:tcBorders>
            <w:noWrap/>
          </w:tcPr>
          <w:p w14:paraId="381C6B0C" w14:textId="77777777" w:rsidR="00F53468" w:rsidRPr="00F53468" w:rsidRDefault="00F53468" w:rsidP="00F53468">
            <w:pPr>
              <w:tabs>
                <w:tab w:val="clear" w:pos="794"/>
              </w:tabs>
              <w:overflowPunct w:val="0"/>
              <w:autoSpaceDE w:val="0"/>
              <w:autoSpaceDN w:val="0"/>
              <w:bidi w:val="0"/>
              <w:adjustRightInd w:val="0"/>
              <w:spacing w:before="0" w:after="20" w:line="240" w:lineRule="auto"/>
              <w:jc w:val="left"/>
              <w:textAlignment w:val="baseline"/>
              <w:rPr>
                <w:rFonts w:ascii="Calibri" w:eastAsia="Times New Roman" w:hAnsi="Calibri" w:cs="Times New Roman"/>
                <w:lang w:val="en-GB" w:eastAsia="en-US"/>
              </w:rPr>
            </w:pPr>
            <w:r w:rsidRPr="00F53468">
              <w:rPr>
                <w:rFonts w:ascii="Calibri" w:eastAsia="Times New Roman" w:hAnsi="Calibri" w:cs="Times New Roman"/>
                <w:lang w:val="en-GB" w:eastAsia="en-US"/>
              </w:rPr>
              <w:t>Sessions time slots: [1] 0930-1045; [2] 1115-1230; [3] 1430-1545; [4] 1615-1730; and [5] 1800-1915. Session [5] will be used if needed. Lunch breaks are planned 1230-1430 (Geneva time)</w:t>
            </w:r>
          </w:p>
        </w:tc>
      </w:tr>
    </w:tbl>
    <w:p w14:paraId="35708FBA" w14:textId="782C2049" w:rsidR="00F53468" w:rsidRPr="00AE0F62" w:rsidRDefault="00F53468" w:rsidP="00F53468">
      <w:pPr>
        <w:bidi w:val="0"/>
        <w:rPr>
          <w:rtl/>
          <w:lang w:bidi="ar-EG"/>
        </w:rPr>
      </w:pPr>
      <w:r w:rsidRPr="00AE0F62">
        <w:rPr>
          <w:rFonts w:ascii="Calibri" w:eastAsia="Times New Roman" w:hAnsi="Calibri" w:cs="Times New Roman"/>
          <w:i/>
          <w:iCs/>
          <w:szCs w:val="18"/>
          <w:lang w:val="en-GB" w:eastAsia="en-US"/>
        </w:rPr>
        <w:t>For schedule updates, please see:</w:t>
      </w:r>
      <w:r w:rsidRPr="00AE0F62">
        <w:rPr>
          <w:rFonts w:ascii="Calibri" w:eastAsia="Times New Roman" w:hAnsi="Calibri" w:cs="Times New Roman"/>
          <w:szCs w:val="18"/>
          <w:lang w:val="en-GB" w:eastAsia="en-US"/>
        </w:rPr>
        <w:t xml:space="preserve"> </w:t>
      </w:r>
      <w:hyperlink r:id="rId49" w:history="1">
        <w:r w:rsidRPr="00AE0F62">
          <w:rPr>
            <w:rFonts w:ascii="Calibri" w:eastAsia="Times New Roman" w:hAnsi="Calibri" w:cs="Times New Roman"/>
            <w:color w:val="0000FF"/>
            <w:u w:val="single"/>
            <w:lang w:val="en-GB" w:eastAsia="en-US"/>
          </w:rPr>
          <w:t>https://itu.int/go/tsg21</w:t>
        </w:r>
      </w:hyperlink>
      <w:r w:rsidRPr="00AE0F62">
        <w:rPr>
          <w:rFonts w:ascii="Calibri" w:eastAsia="Times New Roman" w:hAnsi="Calibri" w:cs="Times New Roman"/>
          <w:szCs w:val="18"/>
          <w:lang w:val="en-GB" w:eastAsia="en-US"/>
        </w:rPr>
        <w:t xml:space="preserve"> as well as </w:t>
      </w:r>
      <w:hyperlink r:id="rId50" w:history="1">
        <w:r w:rsidRPr="00AE0F62">
          <w:rPr>
            <w:rFonts w:ascii="Calibri" w:eastAsia="Times New Roman" w:hAnsi="Calibri" w:cs="Times New Roman"/>
            <w:color w:val="0000FF"/>
            <w:szCs w:val="18"/>
            <w:u w:val="single"/>
            <w:lang w:val="en-GB" w:eastAsia="en-US"/>
          </w:rPr>
          <w:t>SG21-TD2/PLEN</w:t>
        </w:r>
      </w:hyperlink>
      <w:r w:rsidRPr="00AE0F62">
        <w:rPr>
          <w:rFonts w:ascii="Calibri" w:eastAsia="Times New Roman" w:hAnsi="Calibri" w:cs="Times New Roman"/>
          <w:szCs w:val="18"/>
          <w:lang w:val="en-GB" w:eastAsia="en-US"/>
        </w:rPr>
        <w:t>.</w:t>
      </w:r>
    </w:p>
    <w:p w14:paraId="367A9A2A" w14:textId="77777777" w:rsidR="00891094" w:rsidRDefault="00891094" w:rsidP="00891094">
      <w:pPr>
        <w:spacing w:before="600"/>
        <w:jc w:val="center"/>
        <w:rPr>
          <w:lang w:bidi="ar-EG"/>
        </w:rPr>
      </w:pPr>
      <w:r w:rsidRPr="00AE0F62">
        <w:rPr>
          <w:rFonts w:hint="cs"/>
          <w:rtl/>
          <w:lang w:bidi="ar-EG"/>
        </w:rPr>
        <w:t>ــــــــــــــــــــــــــــــــــــــــــــــــــــــــــــــــــــــــــــــــــــــــــــــــ</w:t>
      </w:r>
    </w:p>
    <w:sectPr w:rsidR="00891094" w:rsidSect="006C3242">
      <w:headerReference w:type="default" r:id="rId51"/>
      <w:footerReference w:type="first" r:id="rId5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4793" w14:textId="77777777" w:rsidR="004622EC" w:rsidRDefault="004622EC" w:rsidP="006C3242">
      <w:pPr>
        <w:spacing w:before="0" w:line="240" w:lineRule="auto"/>
      </w:pPr>
      <w:r>
        <w:separator/>
      </w:r>
    </w:p>
  </w:endnote>
  <w:endnote w:type="continuationSeparator" w:id="0">
    <w:p w14:paraId="4FB7CAF2" w14:textId="77777777" w:rsidR="004622EC" w:rsidRDefault="004622E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FC88"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D448" w14:textId="77777777" w:rsidR="004622EC" w:rsidRDefault="004622EC" w:rsidP="006C3242">
      <w:pPr>
        <w:spacing w:before="0" w:line="240" w:lineRule="auto"/>
      </w:pPr>
      <w:r>
        <w:separator/>
      </w:r>
    </w:p>
  </w:footnote>
  <w:footnote w:type="continuationSeparator" w:id="0">
    <w:p w14:paraId="2607C93A" w14:textId="77777777" w:rsidR="004622EC" w:rsidRDefault="004622E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DF6B" w14:textId="34C57DE2" w:rsidR="00447F32" w:rsidRPr="00FA26A3" w:rsidRDefault="00596808" w:rsidP="0007164F">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0007164F" w:rsidRPr="0007164F">
      <w:rPr>
        <w:sz w:val="20"/>
        <w:szCs w:val="20"/>
        <w:lang w:val="en-GB" w:bidi="ar-EG"/>
      </w:rPr>
      <w:t>Collective letter 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2"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 w:numId="12" w16cid:durableId="935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63137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A7"/>
    <w:rsid w:val="00040D2C"/>
    <w:rsid w:val="0006468A"/>
    <w:rsid w:val="0007164F"/>
    <w:rsid w:val="00090574"/>
    <w:rsid w:val="000C1C0E"/>
    <w:rsid w:val="000C548A"/>
    <w:rsid w:val="000D5F0A"/>
    <w:rsid w:val="000E498D"/>
    <w:rsid w:val="00163835"/>
    <w:rsid w:val="001C0169"/>
    <w:rsid w:val="001D1D50"/>
    <w:rsid w:val="001D297D"/>
    <w:rsid w:val="001D6745"/>
    <w:rsid w:val="001E446E"/>
    <w:rsid w:val="002154EE"/>
    <w:rsid w:val="002276D2"/>
    <w:rsid w:val="0023283D"/>
    <w:rsid w:val="00233B41"/>
    <w:rsid w:val="00243ECE"/>
    <w:rsid w:val="0026373E"/>
    <w:rsid w:val="00271C43"/>
    <w:rsid w:val="00290728"/>
    <w:rsid w:val="002978F4"/>
    <w:rsid w:val="00297F80"/>
    <w:rsid w:val="002B028D"/>
    <w:rsid w:val="002E196B"/>
    <w:rsid w:val="002E6541"/>
    <w:rsid w:val="00307E03"/>
    <w:rsid w:val="00334924"/>
    <w:rsid w:val="003409BC"/>
    <w:rsid w:val="00357185"/>
    <w:rsid w:val="00383829"/>
    <w:rsid w:val="003A3046"/>
    <w:rsid w:val="003F4B29"/>
    <w:rsid w:val="00400EC6"/>
    <w:rsid w:val="00406E34"/>
    <w:rsid w:val="0042686F"/>
    <w:rsid w:val="004317D8"/>
    <w:rsid w:val="00434183"/>
    <w:rsid w:val="00443869"/>
    <w:rsid w:val="00444CE2"/>
    <w:rsid w:val="00447F32"/>
    <w:rsid w:val="004622EC"/>
    <w:rsid w:val="004664B1"/>
    <w:rsid w:val="004A36CC"/>
    <w:rsid w:val="004B5C85"/>
    <w:rsid w:val="004E11DC"/>
    <w:rsid w:val="005029B6"/>
    <w:rsid w:val="00525DDD"/>
    <w:rsid w:val="005409AC"/>
    <w:rsid w:val="0055516A"/>
    <w:rsid w:val="00581ADC"/>
    <w:rsid w:val="005826A7"/>
    <w:rsid w:val="0058491B"/>
    <w:rsid w:val="00592EA5"/>
    <w:rsid w:val="00595B52"/>
    <w:rsid w:val="0059607B"/>
    <w:rsid w:val="00596808"/>
    <w:rsid w:val="005A3170"/>
    <w:rsid w:val="005C7E46"/>
    <w:rsid w:val="005E5071"/>
    <w:rsid w:val="005F6083"/>
    <w:rsid w:val="0065311E"/>
    <w:rsid w:val="0066011F"/>
    <w:rsid w:val="00677396"/>
    <w:rsid w:val="0069200F"/>
    <w:rsid w:val="006A65CB"/>
    <w:rsid w:val="006A7B43"/>
    <w:rsid w:val="006B17FE"/>
    <w:rsid w:val="006C1530"/>
    <w:rsid w:val="006C3242"/>
    <w:rsid w:val="006C7CC0"/>
    <w:rsid w:val="006F63F7"/>
    <w:rsid w:val="007025C7"/>
    <w:rsid w:val="00706D7A"/>
    <w:rsid w:val="00722F0D"/>
    <w:rsid w:val="0074420E"/>
    <w:rsid w:val="00783E26"/>
    <w:rsid w:val="00787627"/>
    <w:rsid w:val="00787B2F"/>
    <w:rsid w:val="007A0FE0"/>
    <w:rsid w:val="007C3900"/>
    <w:rsid w:val="007C3BC7"/>
    <w:rsid w:val="007C3BCD"/>
    <w:rsid w:val="007D4ACF"/>
    <w:rsid w:val="007E254D"/>
    <w:rsid w:val="007F0787"/>
    <w:rsid w:val="00810B7B"/>
    <w:rsid w:val="0082358A"/>
    <w:rsid w:val="008235CD"/>
    <w:rsid w:val="008247DE"/>
    <w:rsid w:val="00840B10"/>
    <w:rsid w:val="00842463"/>
    <w:rsid w:val="008513CB"/>
    <w:rsid w:val="00891094"/>
    <w:rsid w:val="008A7F84"/>
    <w:rsid w:val="008B4ADC"/>
    <w:rsid w:val="0091702E"/>
    <w:rsid w:val="00917827"/>
    <w:rsid w:val="00923B0C"/>
    <w:rsid w:val="0094021C"/>
    <w:rsid w:val="00940440"/>
    <w:rsid w:val="009447A9"/>
    <w:rsid w:val="00952F86"/>
    <w:rsid w:val="0097190A"/>
    <w:rsid w:val="00982B28"/>
    <w:rsid w:val="009D313F"/>
    <w:rsid w:val="00A30B59"/>
    <w:rsid w:val="00A3565B"/>
    <w:rsid w:val="00A47A5A"/>
    <w:rsid w:val="00A6683B"/>
    <w:rsid w:val="00A97F94"/>
    <w:rsid w:val="00AA7EA2"/>
    <w:rsid w:val="00AB7502"/>
    <w:rsid w:val="00AE0F62"/>
    <w:rsid w:val="00AF6B5C"/>
    <w:rsid w:val="00B03099"/>
    <w:rsid w:val="00B05BC8"/>
    <w:rsid w:val="00B17BFA"/>
    <w:rsid w:val="00B43DF1"/>
    <w:rsid w:val="00B513D8"/>
    <w:rsid w:val="00B54F20"/>
    <w:rsid w:val="00B64B47"/>
    <w:rsid w:val="00B92F74"/>
    <w:rsid w:val="00BC4A65"/>
    <w:rsid w:val="00BF4D27"/>
    <w:rsid w:val="00C002DE"/>
    <w:rsid w:val="00C23F50"/>
    <w:rsid w:val="00C53BF8"/>
    <w:rsid w:val="00C54E98"/>
    <w:rsid w:val="00C66157"/>
    <w:rsid w:val="00C674FE"/>
    <w:rsid w:val="00C67501"/>
    <w:rsid w:val="00C75633"/>
    <w:rsid w:val="00C8089C"/>
    <w:rsid w:val="00CA4E56"/>
    <w:rsid w:val="00CB55D4"/>
    <w:rsid w:val="00CC7B0C"/>
    <w:rsid w:val="00CD479D"/>
    <w:rsid w:val="00CE2EE1"/>
    <w:rsid w:val="00CE3349"/>
    <w:rsid w:val="00CE36E5"/>
    <w:rsid w:val="00CE727E"/>
    <w:rsid w:val="00CF27F5"/>
    <w:rsid w:val="00CF3FFD"/>
    <w:rsid w:val="00D10CCF"/>
    <w:rsid w:val="00D22846"/>
    <w:rsid w:val="00D33426"/>
    <w:rsid w:val="00D517B2"/>
    <w:rsid w:val="00D73CEC"/>
    <w:rsid w:val="00D77D0F"/>
    <w:rsid w:val="00D96529"/>
    <w:rsid w:val="00DA1CF0"/>
    <w:rsid w:val="00DC1E02"/>
    <w:rsid w:val="00DC24B4"/>
    <w:rsid w:val="00DC5FB0"/>
    <w:rsid w:val="00DD1EBB"/>
    <w:rsid w:val="00DD473D"/>
    <w:rsid w:val="00DF16DC"/>
    <w:rsid w:val="00E16BDF"/>
    <w:rsid w:val="00E45211"/>
    <w:rsid w:val="00E473C5"/>
    <w:rsid w:val="00E538CF"/>
    <w:rsid w:val="00E92863"/>
    <w:rsid w:val="00EB796D"/>
    <w:rsid w:val="00EE13B6"/>
    <w:rsid w:val="00EE3BFE"/>
    <w:rsid w:val="00EE46E6"/>
    <w:rsid w:val="00F058DC"/>
    <w:rsid w:val="00F24FC4"/>
    <w:rsid w:val="00F2676C"/>
    <w:rsid w:val="00F337B7"/>
    <w:rsid w:val="00F52941"/>
    <w:rsid w:val="00F53468"/>
    <w:rsid w:val="00F84366"/>
    <w:rsid w:val="00F85089"/>
    <w:rsid w:val="00F974C5"/>
    <w:rsid w:val="00FA26A3"/>
    <w:rsid w:val="00FA6F46"/>
    <w:rsid w:val="00FB1F89"/>
    <w:rsid w:val="00FE5872"/>
    <w:rsid w:val="00FE7FCA"/>
    <w:rsid w:val="00FF096D"/>
    <w:rsid w:val="00FF0B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48EC79"/>
  <w15:chartTrackingRefBased/>
  <w15:docId w15:val="{C4F69C02-1A40-497D-8672-9095EBD9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A356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2-TSB-CIR-0207/en" TargetMode="External"/><Relationship Id="rId18" Type="http://schemas.openxmlformats.org/officeDocument/2006/relationships/hyperlink" Target="https://itu.int/go/tsg21/reg" TargetMode="External"/><Relationship Id="rId26" Type="http://schemas.openxmlformats.org/officeDocument/2006/relationships/hyperlink" Target="https://www.itu.int/net/ITU-T/ddp/Default.aspx?groupid=T25-SG21" TargetMode="External"/><Relationship Id="rId39" Type="http://schemas.openxmlformats.org/officeDocument/2006/relationships/hyperlink" Target="mailto:fellowships@itu.int" TargetMode="External"/><Relationship Id="rId21" Type="http://schemas.openxmlformats.org/officeDocument/2006/relationships/hyperlink" Target="https://www.itu.int/md/T22-TSB-CIR-0207/en" TargetMode="External"/><Relationship Id="rId34" Type="http://schemas.openxmlformats.org/officeDocument/2006/relationships/hyperlink" Target="https://www.itu.int/md/T17-TSB-CIR-0118" TargetMode="External"/><Relationship Id="rId42" Type="http://schemas.openxmlformats.org/officeDocument/2006/relationships/hyperlink" Target="https://itu.int/travel/" TargetMode="External"/><Relationship Id="rId47" Type="http://schemas.openxmlformats.org/officeDocument/2006/relationships/image" Target="media/image4.emf"/><Relationship Id="rId50" Type="http://schemas.openxmlformats.org/officeDocument/2006/relationships/hyperlink" Target="https://www.itu.int/md/T25-SG21-250113-TD-plen-0002/en" TargetMode="Externa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5-2028/21/Pages/default.aspx" TargetMode="External"/><Relationship Id="rId29" Type="http://schemas.openxmlformats.org/officeDocument/2006/relationships/hyperlink" Target="https://www.itu.int/en/general-secretariat/ICT-Services" TargetMode="External"/><Relationship Id="rId11" Type="http://schemas.openxmlformats.org/officeDocument/2006/relationships/hyperlink" Target="https://www.itu.int/en/ITU-T/studygroups/2022-2024/16/video/Pages/jvet.aspx" TargetMode="External"/><Relationship Id="rId24" Type="http://schemas.openxmlformats.org/officeDocument/2006/relationships/image" Target="media/image2.png"/><Relationship Id="rId32" Type="http://schemas.openxmlformats.org/officeDocument/2006/relationships/hyperlink" Target="mailto:servicedesk@itu.int" TargetMode="External"/><Relationship Id="rId37" Type="http://schemas.openxmlformats.org/officeDocument/2006/relationships/hyperlink" Target="https://www.itu.int/en/fellowships/Documents/2024/ListEligibleCountries2024.pdf" TargetMode="External"/><Relationship Id="rId40" Type="http://schemas.openxmlformats.org/officeDocument/2006/relationships/hyperlink" Target="mailto:travel@itu.int" TargetMode="External"/><Relationship Id="rId45" Type="http://schemas.openxmlformats.org/officeDocument/2006/relationships/hyperlink" Target="https://www.itu.int/md/T22-SG16-240830-R/en" TargetMode="External"/><Relationship Id="rId53"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itu.int/go/tsg21/reg" TargetMode="External"/><Relationship Id="rId4" Type="http://schemas.openxmlformats.org/officeDocument/2006/relationships/settings" Target="settings.xml"/><Relationship Id="rId9" Type="http://schemas.openxmlformats.org/officeDocument/2006/relationships/hyperlink" Target="mailto:tsbsg21@itu.int" TargetMode="External"/><Relationship Id="rId14" Type="http://schemas.openxmlformats.org/officeDocument/2006/relationships/hyperlink" Target="https://www.itu.int/md/T22-TSB-CIR-0234/en" TargetMode="External"/><Relationship Id="rId22" Type="http://schemas.openxmlformats.org/officeDocument/2006/relationships/hyperlink" Target="https://www.itu.int/md/T22-TSB-CIR-0234/en" TargetMode="External"/><Relationship Id="rId27" Type="http://schemas.openxmlformats.org/officeDocument/2006/relationships/hyperlink" Target="https://www.itu.int/en/ITU-T/studygroups/Pages/templates.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mailto:ITUTmembership@itu.int" TargetMode="External"/><Relationship Id="rId43" Type="http://schemas.openxmlformats.org/officeDocument/2006/relationships/hyperlink" Target="https://www.itu.int/md/T22-SG09-240902-R/en" TargetMode="External"/><Relationship Id="rId48" Type="http://schemas.openxmlformats.org/officeDocument/2006/relationships/package" Target="embeddings/Microsoft_Excel_Worksheet.xlsx"/><Relationship Id="rId56"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mpeg.org/meetings/mpeg-149/" TargetMode="External"/><Relationship Id="rId17" Type="http://schemas.openxmlformats.org/officeDocument/2006/relationships/hyperlink" Target="https://www.itu.int/net/ITU-T/ddp/Default.aspx?groupid=T25-SG21" TargetMode="External"/><Relationship Id="rId25" Type="http://schemas.openxmlformats.org/officeDocument/2006/relationships/image" Target="media/image3.svg"/><Relationship Id="rId33" Type="http://schemas.openxmlformats.org/officeDocument/2006/relationships/hyperlink" Target="https://www.itu.int/md/T17-TSB-CIR-0068" TargetMode="External"/><Relationship Id="rId38" Type="http://schemas.openxmlformats.org/officeDocument/2006/relationships/hyperlink" Target="https://itu.int/go/tsg21/reg" TargetMode="External"/><Relationship Id="rId46" Type="http://schemas.openxmlformats.org/officeDocument/2006/relationships/hyperlink" Target="https://www.itu.int/md/T25-SG21-250113-TD-plen-0001/en" TargetMode="External"/><Relationship Id="rId20" Type="http://schemas.openxmlformats.org/officeDocument/2006/relationships/hyperlink" Target="https://www.itu.int/net/ITU-T/ddp/Default.aspx?groupid=T25-SG21" TargetMode="External"/><Relationship Id="rId41" Type="http://schemas.openxmlformats.org/officeDocument/2006/relationships/hyperlink" Target="https://www.itu.int/ar/delegates-corner/Pages/visitor-information.asp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about/Documents/itu-plan.pdf" TargetMode="External"/><Relationship Id="rId23" Type="http://schemas.openxmlformats.org/officeDocument/2006/relationships/hyperlink" Target="https://handle.itu.int/11.1002/groups/sg21" TargetMode="External"/><Relationship Id="rId28" Type="http://schemas.openxmlformats.org/officeDocument/2006/relationships/hyperlink" Target="https://www.itu.int/hub/membership/user-account-ties/" TargetMode="External"/><Relationship Id="rId36" Type="http://schemas.openxmlformats.org/officeDocument/2006/relationships/hyperlink" Target="https://www.itu.int/en/ITU-T/info/Documents/ITU-T-Newcomer-Guide.pdf" TargetMode="External"/><Relationship Id="rId49" Type="http://schemas.openxmlformats.org/officeDocument/2006/relationships/hyperlink" Target="https://itu.int/go/tsg21" TargetMode="External"/><Relationship Id="rId57" Type="http://schemas.openxmlformats.org/officeDocument/2006/relationships/customXml" Target="../customXml/item4.xml"/><Relationship Id="rId10" Type="http://schemas.openxmlformats.org/officeDocument/2006/relationships/hyperlink" Target="https://itu.int/go/tsg21" TargetMode="External"/><Relationship Id="rId31" Type="http://schemas.openxmlformats.org/officeDocument/2006/relationships/hyperlink" Target="https://itu.int/go/e-print" TargetMode="External"/><Relationship Id="rId44" Type="http://schemas.openxmlformats.org/officeDocument/2006/relationships/hyperlink" Target="https://www.itu.int/md/T22-SG16-240415-R/en" TargetMode="External"/><Relationship Id="rId5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2%20Sconed%20Contract%20Work%20(4-11-2024%20---%2025-12-2024)\11%20November\06\2402578A%20Final\Final%20or%20Montage\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ée un document." ma:contentTypeScope="" ma:versionID="c405d8c1bf82a9ca5078239b3a4000e6">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c84c66d25a2c6bcab693d2260f4bc015"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customXml/itemProps2.xml><?xml version="1.0" encoding="utf-8"?>
<ds:datastoreItem xmlns:ds="http://schemas.openxmlformats.org/officeDocument/2006/customXml" ds:itemID="{06A4D6D0-061B-4E3C-AB48-627CE6596050}"/>
</file>

<file path=customXml/itemProps3.xml><?xml version="1.0" encoding="utf-8"?>
<ds:datastoreItem xmlns:ds="http://schemas.openxmlformats.org/officeDocument/2006/customXml" ds:itemID="{0FB4F9EA-D216-444B-8F7D-3859A93030CC}"/>
</file>

<file path=customXml/itemProps4.xml><?xml version="1.0" encoding="utf-8"?>
<ds:datastoreItem xmlns:ds="http://schemas.openxmlformats.org/officeDocument/2006/customXml" ds:itemID="{B38A3ECB-A2AE-412B-BC82-D3C0F892D1F0}"/>
</file>

<file path=docProps/app.xml><?xml version="1.0" encoding="utf-8"?>
<Properties xmlns="http://schemas.openxmlformats.org/officeDocument/2006/extended-properties" xmlns:vt="http://schemas.openxmlformats.org/officeDocument/2006/docPropsVTypes">
  <Template>PA_TSB  COLL.dotx</Template>
  <TotalTime>50</TotalTime>
  <Pages>6</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dc:creator>
  <cp:keywords/>
  <dc:description/>
  <cp:lastModifiedBy>Arabic_AA</cp:lastModifiedBy>
  <cp:revision>3</cp:revision>
  <dcterms:created xsi:type="dcterms:W3CDTF">2024-11-06T13:44:00Z</dcterms:created>
  <dcterms:modified xsi:type="dcterms:W3CDTF">2024-11-06T14:54:00Z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ies>
</file>