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21"/>
        <w:tblW w:w="9630" w:type="dxa"/>
        <w:tblLayout w:type="fixed"/>
        <w:tblCellMar>
          <w:left w:w="0" w:type="dxa"/>
          <w:right w:w="0" w:type="dxa"/>
        </w:tblCellMar>
        <w:tblLook w:val="0000" w:firstRow="0" w:lastRow="0" w:firstColumn="0" w:lastColumn="0" w:noHBand="0" w:noVBand="0"/>
      </w:tblPr>
      <w:tblGrid>
        <w:gridCol w:w="1260"/>
        <w:gridCol w:w="6537"/>
        <w:gridCol w:w="1833"/>
      </w:tblGrid>
      <w:tr w:rsidR="00427EA6" w:rsidRPr="008A71B4" w14:paraId="5FCB831A" w14:textId="77777777" w:rsidTr="00781ED3">
        <w:trPr>
          <w:cantSplit/>
        </w:trPr>
        <w:tc>
          <w:tcPr>
            <w:tcW w:w="1260" w:type="dxa"/>
            <w:vAlign w:val="center"/>
          </w:tcPr>
          <w:p w14:paraId="7D2F8655" w14:textId="77777777" w:rsidR="00427EA6" w:rsidRPr="008A71B4" w:rsidRDefault="00CD4AE3" w:rsidP="00427EA6">
            <w:pPr>
              <w:tabs>
                <w:tab w:val="right" w:pos="8732"/>
              </w:tabs>
              <w:spacing w:before="0"/>
              <w:rPr>
                <w:b/>
                <w:bCs/>
                <w:iCs/>
                <w:color w:val="FFFFFF"/>
                <w:sz w:val="30"/>
                <w:szCs w:val="30"/>
              </w:rPr>
            </w:pPr>
            <w:r w:rsidRPr="008A71B4">
              <w:rPr>
                <w:noProof/>
                <w:lang w:eastAsia="zh-CN"/>
              </w:rPr>
              <w:drawing>
                <wp:inline distT="0" distB="0" distL="0" distR="0" wp14:anchorId="19A8972B" wp14:editId="73BC1E4A">
                  <wp:extent cx="812165" cy="81216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nternational Teleocmmunication Union - Connecting the World." title="ITU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tc>
        <w:tc>
          <w:tcPr>
            <w:tcW w:w="6537" w:type="dxa"/>
            <w:vAlign w:val="center"/>
          </w:tcPr>
          <w:p w14:paraId="23416829" w14:textId="77777777" w:rsidR="00427EA6" w:rsidRPr="008A71B4" w:rsidRDefault="00427EA6" w:rsidP="00427EA6">
            <w:pPr>
              <w:spacing w:before="0"/>
              <w:rPr>
                <w:rFonts w:cs="Times New Roman Bold"/>
                <w:b/>
                <w:bCs/>
                <w:smallCaps/>
                <w:sz w:val="26"/>
                <w:szCs w:val="26"/>
              </w:rPr>
            </w:pPr>
            <w:r w:rsidRPr="008A71B4">
              <w:rPr>
                <w:rFonts w:cs="Times New Roman Bold"/>
                <w:b/>
                <w:bCs/>
                <w:smallCaps/>
                <w:sz w:val="36"/>
                <w:szCs w:val="36"/>
              </w:rPr>
              <w:t>Unión Internacional de Telecomunicaciones</w:t>
            </w:r>
          </w:p>
          <w:p w14:paraId="1F45BB59" w14:textId="77777777" w:rsidR="00427EA6" w:rsidRPr="008A71B4" w:rsidRDefault="00427EA6" w:rsidP="00427EA6">
            <w:pPr>
              <w:tabs>
                <w:tab w:val="right" w:pos="8732"/>
              </w:tabs>
              <w:spacing w:before="0"/>
              <w:rPr>
                <w:b/>
                <w:bCs/>
                <w:iCs/>
                <w:color w:val="FFFFFF"/>
                <w:sz w:val="30"/>
                <w:szCs w:val="30"/>
              </w:rPr>
            </w:pPr>
            <w:r w:rsidRPr="008A71B4">
              <w:rPr>
                <w:rFonts w:cs="Times New Roman Bold"/>
                <w:b/>
                <w:bCs/>
                <w:iCs/>
                <w:smallCaps/>
                <w:sz w:val="28"/>
                <w:szCs w:val="28"/>
              </w:rPr>
              <w:t>Oficina de Normalización de las Telecomunicaciones</w:t>
            </w:r>
          </w:p>
        </w:tc>
        <w:tc>
          <w:tcPr>
            <w:tcW w:w="1833" w:type="dxa"/>
            <w:vAlign w:val="center"/>
          </w:tcPr>
          <w:p w14:paraId="5130FFA0" w14:textId="77777777" w:rsidR="00427EA6" w:rsidRPr="008A71B4" w:rsidRDefault="00427EA6" w:rsidP="00427EA6">
            <w:pPr>
              <w:spacing w:before="0"/>
              <w:jc w:val="right"/>
              <w:rPr>
                <w:color w:val="FFFFFF"/>
                <w:sz w:val="26"/>
                <w:szCs w:val="26"/>
              </w:rPr>
            </w:pPr>
          </w:p>
        </w:tc>
      </w:tr>
    </w:tbl>
    <w:tbl>
      <w:tblPr>
        <w:tblW w:w="9639" w:type="dxa"/>
        <w:tblInd w:w="8" w:type="dxa"/>
        <w:tblLayout w:type="fixed"/>
        <w:tblCellMar>
          <w:left w:w="0" w:type="dxa"/>
          <w:right w:w="0" w:type="dxa"/>
        </w:tblCellMar>
        <w:tblLook w:val="0000" w:firstRow="0" w:lastRow="0" w:firstColumn="0" w:lastColumn="0" w:noHBand="0" w:noVBand="0"/>
      </w:tblPr>
      <w:tblGrid>
        <w:gridCol w:w="1252"/>
        <w:gridCol w:w="3625"/>
        <w:gridCol w:w="4762"/>
      </w:tblGrid>
      <w:tr w:rsidR="002545AA" w:rsidRPr="008A71B4" w14:paraId="5BAED284" w14:textId="77777777" w:rsidTr="00781ED3">
        <w:trPr>
          <w:cantSplit/>
          <w:trHeight w:val="649"/>
        </w:trPr>
        <w:tc>
          <w:tcPr>
            <w:tcW w:w="1252" w:type="dxa"/>
          </w:tcPr>
          <w:p w14:paraId="21415219" w14:textId="77777777" w:rsidR="002545AA" w:rsidRPr="008A71B4" w:rsidRDefault="002545AA" w:rsidP="002C58A4">
            <w:pPr>
              <w:tabs>
                <w:tab w:val="left" w:pos="4111"/>
              </w:tabs>
              <w:spacing w:before="10"/>
              <w:ind w:left="57"/>
              <w:rPr>
                <w:szCs w:val="24"/>
              </w:rPr>
            </w:pPr>
          </w:p>
        </w:tc>
        <w:tc>
          <w:tcPr>
            <w:tcW w:w="3625" w:type="dxa"/>
          </w:tcPr>
          <w:p w14:paraId="61F74745" w14:textId="77777777" w:rsidR="002545AA" w:rsidRPr="008A71B4" w:rsidRDefault="002545AA" w:rsidP="002C58A4">
            <w:pPr>
              <w:tabs>
                <w:tab w:val="left" w:pos="4111"/>
              </w:tabs>
              <w:spacing w:before="10"/>
              <w:ind w:left="57"/>
              <w:rPr>
                <w:b/>
              </w:rPr>
            </w:pPr>
          </w:p>
        </w:tc>
        <w:tc>
          <w:tcPr>
            <w:tcW w:w="4762" w:type="dxa"/>
          </w:tcPr>
          <w:p w14:paraId="66761920" w14:textId="0C91572F" w:rsidR="002545AA" w:rsidRPr="008A71B4" w:rsidRDefault="002545AA" w:rsidP="00463837">
            <w:pPr>
              <w:pStyle w:val="Tabletext0"/>
              <w:tabs>
                <w:tab w:val="clear" w:pos="1134"/>
                <w:tab w:val="clear" w:pos="2268"/>
                <w:tab w:val="left" w:pos="794"/>
                <w:tab w:val="left" w:pos="1191"/>
                <w:tab w:val="left" w:pos="1588"/>
              </w:tabs>
              <w:spacing w:before="240" w:after="120"/>
              <w:ind w:left="57"/>
              <w:rPr>
                <w:bCs/>
              </w:rPr>
            </w:pPr>
            <w:r w:rsidRPr="008A71B4">
              <w:t xml:space="preserve">Ginebra, </w:t>
            </w:r>
            <w:r w:rsidR="00AF76DF" w:rsidRPr="008A71B4">
              <w:t>14 de abril de 2025</w:t>
            </w:r>
          </w:p>
        </w:tc>
      </w:tr>
      <w:tr w:rsidR="002545AA" w:rsidRPr="008A71B4" w14:paraId="031E6D64" w14:textId="77777777" w:rsidTr="00781ED3">
        <w:trPr>
          <w:cantSplit/>
          <w:trHeight w:val="649"/>
        </w:trPr>
        <w:tc>
          <w:tcPr>
            <w:tcW w:w="1252" w:type="dxa"/>
          </w:tcPr>
          <w:p w14:paraId="5CCEEF63" w14:textId="77777777" w:rsidR="002545AA" w:rsidRPr="00781ED3" w:rsidRDefault="002545AA" w:rsidP="00781ED3">
            <w:pPr>
              <w:tabs>
                <w:tab w:val="left" w:pos="4111"/>
              </w:tabs>
              <w:spacing w:before="40" w:after="40"/>
              <w:ind w:left="-15"/>
              <w:rPr>
                <w:b/>
                <w:bCs/>
                <w:szCs w:val="24"/>
              </w:rPr>
            </w:pPr>
            <w:r w:rsidRPr="00781ED3">
              <w:rPr>
                <w:b/>
                <w:bCs/>
                <w:szCs w:val="24"/>
              </w:rPr>
              <w:t>Ref.:</w:t>
            </w:r>
          </w:p>
        </w:tc>
        <w:tc>
          <w:tcPr>
            <w:tcW w:w="3625" w:type="dxa"/>
          </w:tcPr>
          <w:p w14:paraId="09C29637" w14:textId="11B27EAE" w:rsidR="002545AA" w:rsidRPr="008A71B4" w:rsidRDefault="002545AA" w:rsidP="002C58A4">
            <w:pPr>
              <w:tabs>
                <w:tab w:val="left" w:pos="4111"/>
              </w:tabs>
              <w:spacing w:before="40" w:after="40"/>
              <w:ind w:left="57"/>
              <w:rPr>
                <w:b/>
                <w:szCs w:val="24"/>
              </w:rPr>
            </w:pPr>
            <w:r w:rsidRPr="008A71B4">
              <w:rPr>
                <w:b/>
              </w:rPr>
              <w:t xml:space="preserve">Carta Colectiva TSB </w:t>
            </w:r>
            <w:r w:rsidR="00AF76DF" w:rsidRPr="008A71B4">
              <w:rPr>
                <w:b/>
              </w:rPr>
              <w:t>2</w:t>
            </w:r>
            <w:r w:rsidRPr="008A71B4">
              <w:rPr>
                <w:b/>
                <w:szCs w:val="24"/>
              </w:rPr>
              <w:t>/</w:t>
            </w:r>
            <w:r w:rsidR="00AF76DF" w:rsidRPr="008A71B4">
              <w:rPr>
                <w:b/>
                <w:szCs w:val="24"/>
              </w:rPr>
              <w:t>20</w:t>
            </w:r>
          </w:p>
          <w:p w14:paraId="09096904" w14:textId="7595EE06" w:rsidR="002545AA" w:rsidRPr="008A71B4" w:rsidRDefault="002545AA" w:rsidP="002C58A4">
            <w:pPr>
              <w:tabs>
                <w:tab w:val="left" w:pos="4111"/>
              </w:tabs>
              <w:spacing w:before="0" w:after="40"/>
              <w:ind w:left="57"/>
              <w:rPr>
                <w:u w:val="single"/>
              </w:rPr>
            </w:pPr>
            <w:bookmarkStart w:id="0" w:name="lt_pId018"/>
            <w:r w:rsidRPr="008A71B4">
              <w:t>CE </w:t>
            </w:r>
            <w:r w:rsidR="00AF76DF" w:rsidRPr="008A71B4">
              <w:t>20</w:t>
            </w:r>
            <w:r w:rsidRPr="008A71B4">
              <w:t>/</w:t>
            </w:r>
            <w:bookmarkEnd w:id="0"/>
            <w:r w:rsidR="00AF76DF" w:rsidRPr="008A71B4">
              <w:t>CB</w:t>
            </w:r>
          </w:p>
        </w:tc>
        <w:tc>
          <w:tcPr>
            <w:tcW w:w="4762" w:type="dxa"/>
            <w:vMerge w:val="restart"/>
          </w:tcPr>
          <w:p w14:paraId="4B29DE24" w14:textId="4DF96E81" w:rsidR="002545AA" w:rsidRPr="008A71B4" w:rsidRDefault="00AF76DF" w:rsidP="00463837">
            <w:pPr>
              <w:tabs>
                <w:tab w:val="clear" w:pos="794"/>
                <w:tab w:val="clear" w:pos="1191"/>
                <w:tab w:val="clear" w:pos="1588"/>
                <w:tab w:val="clear" w:pos="1985"/>
              </w:tabs>
              <w:spacing w:before="40" w:after="40"/>
              <w:ind w:left="497" w:hanging="440"/>
            </w:pPr>
            <w:r w:rsidRPr="008A71B4">
              <w:t>–</w:t>
            </w:r>
            <w:r w:rsidR="002545AA" w:rsidRPr="008A71B4">
              <w:tab/>
            </w:r>
            <w:r w:rsidRPr="008A71B4">
              <w:t>A l</w:t>
            </w:r>
            <w:r w:rsidR="002545AA" w:rsidRPr="008A71B4">
              <w:t>as Administraciones de los Estados Miembros de la Unión;</w:t>
            </w:r>
          </w:p>
          <w:p w14:paraId="203BDF73" w14:textId="500676E8" w:rsidR="002545AA" w:rsidRPr="008A71B4" w:rsidRDefault="00AF76DF" w:rsidP="00463837">
            <w:pPr>
              <w:tabs>
                <w:tab w:val="clear" w:pos="794"/>
                <w:tab w:val="clear" w:pos="1191"/>
                <w:tab w:val="clear" w:pos="1588"/>
                <w:tab w:val="clear" w:pos="1985"/>
              </w:tabs>
              <w:spacing w:before="40" w:after="40"/>
              <w:ind w:left="497" w:hanging="440"/>
            </w:pPr>
            <w:r w:rsidRPr="008A71B4">
              <w:t>–</w:t>
            </w:r>
            <w:r w:rsidR="002545AA" w:rsidRPr="008A71B4">
              <w:tab/>
            </w:r>
            <w:r w:rsidRPr="008A71B4">
              <w:t xml:space="preserve">Al </w:t>
            </w:r>
            <w:r w:rsidR="00463837" w:rsidRPr="008A71B4">
              <w:t>E</w:t>
            </w:r>
            <w:r w:rsidRPr="008A71B4">
              <w:t xml:space="preserve">stado de Palestina </w:t>
            </w:r>
            <w:r w:rsidR="00463837" w:rsidRPr="008A71B4">
              <w:br/>
            </w:r>
            <w:r w:rsidRPr="008A71B4">
              <w:t>(Res.</w:t>
            </w:r>
            <w:r w:rsidR="00463837" w:rsidRPr="008A71B4">
              <w:t> </w:t>
            </w:r>
            <w:r w:rsidRPr="008A71B4">
              <w:t>99</w:t>
            </w:r>
            <w:r w:rsidR="00463837" w:rsidRPr="008A71B4">
              <w:t> </w:t>
            </w:r>
            <w:r w:rsidRPr="008A71B4">
              <w:t>(Rev.</w:t>
            </w:r>
            <w:r w:rsidR="00463837" w:rsidRPr="008A71B4">
              <w:t> </w:t>
            </w:r>
            <w:r w:rsidRPr="008A71B4">
              <w:t>Dubái,</w:t>
            </w:r>
            <w:r w:rsidR="00463837" w:rsidRPr="008A71B4">
              <w:t> </w:t>
            </w:r>
            <w:r w:rsidRPr="008A71B4">
              <w:t>2018))</w:t>
            </w:r>
            <w:r w:rsidR="002545AA" w:rsidRPr="008A71B4">
              <w:t>;</w:t>
            </w:r>
          </w:p>
          <w:p w14:paraId="4FC073A3" w14:textId="5D1620EA" w:rsidR="00AF76DF" w:rsidRPr="008A71B4" w:rsidRDefault="00AF76DF" w:rsidP="00463837">
            <w:pPr>
              <w:tabs>
                <w:tab w:val="clear" w:pos="794"/>
                <w:tab w:val="clear" w:pos="1191"/>
                <w:tab w:val="clear" w:pos="1588"/>
                <w:tab w:val="clear" w:pos="1985"/>
              </w:tabs>
              <w:spacing w:before="40" w:after="40"/>
              <w:ind w:left="497" w:hanging="440"/>
            </w:pPr>
            <w:r w:rsidRPr="008A71B4">
              <w:t>–</w:t>
            </w:r>
            <w:r w:rsidRPr="008A71B4">
              <w:tab/>
              <w:t>A los Miembros del Sector del UIT-T;</w:t>
            </w:r>
          </w:p>
          <w:p w14:paraId="33F8067C" w14:textId="396C4437" w:rsidR="002545AA" w:rsidRPr="008A71B4" w:rsidRDefault="00AF76DF" w:rsidP="00463837">
            <w:pPr>
              <w:tabs>
                <w:tab w:val="clear" w:pos="794"/>
                <w:tab w:val="clear" w:pos="1191"/>
                <w:tab w:val="clear" w:pos="1588"/>
                <w:tab w:val="clear" w:pos="1985"/>
              </w:tabs>
              <w:spacing w:before="40" w:after="40"/>
              <w:ind w:left="497" w:hanging="440"/>
            </w:pPr>
            <w:r w:rsidRPr="008A71B4">
              <w:t>–</w:t>
            </w:r>
            <w:r w:rsidR="002545AA" w:rsidRPr="008A71B4">
              <w:tab/>
            </w:r>
            <w:r w:rsidRPr="008A71B4">
              <w:t xml:space="preserve">A </w:t>
            </w:r>
            <w:r w:rsidR="002545AA" w:rsidRPr="008A71B4">
              <w:t xml:space="preserve">Los Asociados que participan en los trabajos de la Comisión de Estudio </w:t>
            </w:r>
            <w:r w:rsidRPr="008A71B4">
              <w:t>20</w:t>
            </w:r>
            <w:r w:rsidR="002545AA" w:rsidRPr="008A71B4">
              <w:t>; y a</w:t>
            </w:r>
          </w:p>
          <w:p w14:paraId="4D1D965E" w14:textId="230C88EF" w:rsidR="002545AA" w:rsidRPr="008A71B4" w:rsidRDefault="00AF76DF" w:rsidP="00463837">
            <w:pPr>
              <w:tabs>
                <w:tab w:val="clear" w:pos="794"/>
                <w:tab w:val="clear" w:pos="1191"/>
                <w:tab w:val="clear" w:pos="1588"/>
                <w:tab w:val="clear" w:pos="1985"/>
              </w:tabs>
              <w:spacing w:before="40" w:after="40"/>
              <w:ind w:left="497" w:hanging="440"/>
              <w:rPr>
                <w:bCs/>
              </w:rPr>
            </w:pPr>
            <w:r w:rsidRPr="008A71B4">
              <w:t>–</w:t>
            </w:r>
            <w:r w:rsidR="002545AA" w:rsidRPr="008A71B4">
              <w:tab/>
            </w:r>
            <w:r w:rsidRPr="008A71B4">
              <w:t>A l</w:t>
            </w:r>
            <w:r w:rsidR="002545AA" w:rsidRPr="008A71B4">
              <w:t>as Instituciones Académicas de la UIT</w:t>
            </w:r>
            <w:r w:rsidR="00463837" w:rsidRPr="008A71B4">
              <w:t>.</w:t>
            </w:r>
          </w:p>
        </w:tc>
      </w:tr>
      <w:tr w:rsidR="002545AA" w:rsidRPr="008A71B4" w14:paraId="2EF8A298" w14:textId="77777777" w:rsidTr="00781ED3">
        <w:trPr>
          <w:cantSplit/>
          <w:trHeight w:val="390"/>
        </w:trPr>
        <w:tc>
          <w:tcPr>
            <w:tcW w:w="1252" w:type="dxa"/>
          </w:tcPr>
          <w:p w14:paraId="4157559E" w14:textId="77777777" w:rsidR="002545AA" w:rsidRPr="008A71B4" w:rsidRDefault="002545AA" w:rsidP="00781ED3">
            <w:pPr>
              <w:tabs>
                <w:tab w:val="left" w:pos="4111"/>
              </w:tabs>
              <w:spacing w:before="40" w:after="40"/>
              <w:ind w:left="-15"/>
              <w:rPr>
                <w:szCs w:val="24"/>
              </w:rPr>
            </w:pPr>
            <w:r w:rsidRPr="008A71B4">
              <w:rPr>
                <w:szCs w:val="24"/>
              </w:rPr>
              <w:t>Tel.:</w:t>
            </w:r>
          </w:p>
        </w:tc>
        <w:tc>
          <w:tcPr>
            <w:tcW w:w="3625" w:type="dxa"/>
          </w:tcPr>
          <w:p w14:paraId="4E7C6265" w14:textId="0533C609" w:rsidR="002545AA" w:rsidRPr="008A71B4" w:rsidRDefault="002545AA" w:rsidP="002C58A4">
            <w:pPr>
              <w:tabs>
                <w:tab w:val="left" w:pos="4111"/>
              </w:tabs>
              <w:spacing w:before="40" w:after="40"/>
              <w:ind w:left="57"/>
            </w:pPr>
            <w:r w:rsidRPr="008A71B4">
              <w:t xml:space="preserve">+41 22 730 </w:t>
            </w:r>
            <w:r w:rsidR="00AF76DF" w:rsidRPr="008A71B4">
              <w:t>6301</w:t>
            </w:r>
          </w:p>
        </w:tc>
        <w:tc>
          <w:tcPr>
            <w:tcW w:w="4762" w:type="dxa"/>
            <w:vMerge/>
          </w:tcPr>
          <w:p w14:paraId="14D79EED" w14:textId="77777777" w:rsidR="002545AA" w:rsidRPr="008A71B4" w:rsidRDefault="002545AA" w:rsidP="002C58A4">
            <w:pPr>
              <w:tabs>
                <w:tab w:val="left" w:pos="4111"/>
              </w:tabs>
              <w:spacing w:beforeLines="40" w:before="96" w:after="40"/>
              <w:ind w:left="57"/>
              <w:rPr>
                <w:bCs/>
              </w:rPr>
            </w:pPr>
          </w:p>
        </w:tc>
      </w:tr>
      <w:tr w:rsidR="002545AA" w:rsidRPr="008A71B4" w14:paraId="00AB7670" w14:textId="77777777" w:rsidTr="00781ED3">
        <w:trPr>
          <w:cantSplit/>
          <w:trHeight w:val="431"/>
        </w:trPr>
        <w:tc>
          <w:tcPr>
            <w:tcW w:w="1252" w:type="dxa"/>
          </w:tcPr>
          <w:p w14:paraId="1382796A" w14:textId="77777777" w:rsidR="002545AA" w:rsidRPr="008A71B4" w:rsidRDefault="002545AA" w:rsidP="00781ED3">
            <w:pPr>
              <w:tabs>
                <w:tab w:val="left" w:pos="4111"/>
              </w:tabs>
              <w:spacing w:before="40" w:after="40"/>
              <w:ind w:left="-15"/>
              <w:rPr>
                <w:szCs w:val="24"/>
              </w:rPr>
            </w:pPr>
            <w:r w:rsidRPr="008A71B4">
              <w:rPr>
                <w:szCs w:val="24"/>
              </w:rPr>
              <w:t>Fax:</w:t>
            </w:r>
          </w:p>
        </w:tc>
        <w:tc>
          <w:tcPr>
            <w:tcW w:w="3625" w:type="dxa"/>
          </w:tcPr>
          <w:p w14:paraId="0F7882F8" w14:textId="77777777" w:rsidR="002545AA" w:rsidRPr="008A71B4" w:rsidRDefault="002545AA" w:rsidP="002C58A4">
            <w:pPr>
              <w:tabs>
                <w:tab w:val="left" w:pos="4111"/>
              </w:tabs>
              <w:spacing w:before="40" w:after="40"/>
              <w:ind w:left="57"/>
            </w:pPr>
            <w:r w:rsidRPr="008A71B4">
              <w:t>+41 22 730 5853</w:t>
            </w:r>
          </w:p>
        </w:tc>
        <w:tc>
          <w:tcPr>
            <w:tcW w:w="4762" w:type="dxa"/>
            <w:vMerge/>
          </w:tcPr>
          <w:p w14:paraId="1D45250F" w14:textId="77777777" w:rsidR="002545AA" w:rsidRPr="008A71B4" w:rsidRDefault="002545AA" w:rsidP="002C58A4">
            <w:pPr>
              <w:tabs>
                <w:tab w:val="left" w:pos="4111"/>
              </w:tabs>
              <w:spacing w:beforeLines="40" w:before="96" w:after="40"/>
              <w:ind w:left="57"/>
              <w:rPr>
                <w:bCs/>
              </w:rPr>
            </w:pPr>
          </w:p>
        </w:tc>
      </w:tr>
      <w:tr w:rsidR="002545AA" w:rsidRPr="008A71B4" w14:paraId="347CD68B" w14:textId="77777777" w:rsidTr="00781ED3">
        <w:trPr>
          <w:cantSplit/>
        </w:trPr>
        <w:tc>
          <w:tcPr>
            <w:tcW w:w="1252" w:type="dxa"/>
          </w:tcPr>
          <w:p w14:paraId="4CEB4CD3" w14:textId="77777777" w:rsidR="002545AA" w:rsidRPr="008A71B4" w:rsidRDefault="002545AA" w:rsidP="00781ED3">
            <w:pPr>
              <w:tabs>
                <w:tab w:val="left" w:pos="4111"/>
              </w:tabs>
              <w:spacing w:before="40" w:after="40"/>
              <w:ind w:left="-15"/>
              <w:rPr>
                <w:szCs w:val="24"/>
              </w:rPr>
            </w:pPr>
            <w:r w:rsidRPr="008A71B4">
              <w:rPr>
                <w:szCs w:val="24"/>
              </w:rPr>
              <w:t>Correo-e:</w:t>
            </w:r>
          </w:p>
        </w:tc>
        <w:tc>
          <w:tcPr>
            <w:tcW w:w="3625" w:type="dxa"/>
          </w:tcPr>
          <w:p w14:paraId="79EF25F3" w14:textId="057437EF" w:rsidR="002545AA" w:rsidRPr="008A71B4" w:rsidRDefault="00AF76DF" w:rsidP="002C58A4">
            <w:pPr>
              <w:tabs>
                <w:tab w:val="left" w:pos="4111"/>
              </w:tabs>
              <w:spacing w:before="40" w:after="40"/>
              <w:ind w:left="57"/>
            </w:pPr>
            <w:hyperlink r:id="rId9" w:history="1">
              <w:r w:rsidRPr="008A71B4">
                <w:rPr>
                  <w:rStyle w:val="Hyperlink"/>
                  <w:szCs w:val="24"/>
                </w:rPr>
                <w:t>tsbsg20@itu.int</w:t>
              </w:r>
            </w:hyperlink>
          </w:p>
        </w:tc>
        <w:tc>
          <w:tcPr>
            <w:tcW w:w="4762" w:type="dxa"/>
            <w:vMerge/>
          </w:tcPr>
          <w:p w14:paraId="668FC4C6" w14:textId="77777777" w:rsidR="002545AA" w:rsidRPr="008A71B4" w:rsidRDefault="002545AA" w:rsidP="002C58A4">
            <w:pPr>
              <w:tabs>
                <w:tab w:val="left" w:pos="4111"/>
              </w:tabs>
              <w:spacing w:beforeLines="40" w:before="96" w:after="40"/>
              <w:ind w:left="57"/>
            </w:pPr>
          </w:p>
        </w:tc>
      </w:tr>
      <w:tr w:rsidR="002545AA" w:rsidRPr="008A71B4" w14:paraId="2D49493A" w14:textId="77777777" w:rsidTr="00781ED3">
        <w:trPr>
          <w:cantSplit/>
          <w:trHeight w:val="711"/>
        </w:trPr>
        <w:tc>
          <w:tcPr>
            <w:tcW w:w="1252" w:type="dxa"/>
          </w:tcPr>
          <w:p w14:paraId="343F5A94" w14:textId="77777777" w:rsidR="002545AA" w:rsidRPr="008A71B4" w:rsidRDefault="002545AA" w:rsidP="00781ED3">
            <w:pPr>
              <w:tabs>
                <w:tab w:val="left" w:pos="4111"/>
              </w:tabs>
              <w:spacing w:before="40" w:after="40"/>
              <w:ind w:left="-15"/>
              <w:rPr>
                <w:szCs w:val="24"/>
              </w:rPr>
            </w:pPr>
            <w:r w:rsidRPr="008A71B4">
              <w:rPr>
                <w:szCs w:val="24"/>
              </w:rPr>
              <w:t>Web:</w:t>
            </w:r>
          </w:p>
        </w:tc>
        <w:tc>
          <w:tcPr>
            <w:tcW w:w="3625" w:type="dxa"/>
          </w:tcPr>
          <w:p w14:paraId="7D82AF90" w14:textId="59B49F07" w:rsidR="002545AA" w:rsidRPr="008A71B4" w:rsidRDefault="00AF76DF" w:rsidP="002C58A4">
            <w:pPr>
              <w:tabs>
                <w:tab w:val="left" w:pos="4111"/>
              </w:tabs>
              <w:spacing w:before="40" w:after="40"/>
              <w:ind w:left="57"/>
            </w:pPr>
            <w:hyperlink r:id="rId10" w:history="1">
              <w:r w:rsidRPr="008A71B4">
                <w:rPr>
                  <w:rStyle w:val="Hyperlink"/>
                </w:rPr>
                <w:t>https://itu.int/go/tsg20</w:t>
              </w:r>
            </w:hyperlink>
          </w:p>
        </w:tc>
        <w:tc>
          <w:tcPr>
            <w:tcW w:w="4762" w:type="dxa"/>
            <w:vMerge/>
          </w:tcPr>
          <w:p w14:paraId="19961250" w14:textId="77777777" w:rsidR="002545AA" w:rsidRPr="008A71B4" w:rsidRDefault="002545AA" w:rsidP="002C58A4">
            <w:pPr>
              <w:tabs>
                <w:tab w:val="left" w:pos="4111"/>
              </w:tabs>
              <w:spacing w:beforeLines="40" w:before="96" w:after="40"/>
              <w:ind w:left="57"/>
            </w:pPr>
          </w:p>
        </w:tc>
      </w:tr>
      <w:tr w:rsidR="002545AA" w:rsidRPr="008A71B4" w14:paraId="2C82981D" w14:textId="77777777" w:rsidTr="00781ED3">
        <w:trPr>
          <w:cantSplit/>
          <w:trHeight w:val="680"/>
        </w:trPr>
        <w:tc>
          <w:tcPr>
            <w:tcW w:w="1252" w:type="dxa"/>
          </w:tcPr>
          <w:p w14:paraId="6F8AF874" w14:textId="77777777" w:rsidR="002545AA" w:rsidRPr="008A71B4" w:rsidRDefault="002545AA" w:rsidP="00781ED3">
            <w:pPr>
              <w:tabs>
                <w:tab w:val="left" w:pos="4111"/>
              </w:tabs>
              <w:spacing w:before="40" w:after="40"/>
              <w:ind w:left="-15"/>
              <w:rPr>
                <w:b/>
                <w:bCs/>
                <w:szCs w:val="24"/>
              </w:rPr>
            </w:pPr>
            <w:r w:rsidRPr="008A71B4">
              <w:rPr>
                <w:b/>
                <w:bCs/>
                <w:szCs w:val="24"/>
              </w:rPr>
              <w:t>Asunto:</w:t>
            </w:r>
          </w:p>
        </w:tc>
        <w:tc>
          <w:tcPr>
            <w:tcW w:w="8387" w:type="dxa"/>
            <w:gridSpan w:val="2"/>
          </w:tcPr>
          <w:p w14:paraId="416A77CC" w14:textId="1D212194" w:rsidR="002545AA" w:rsidRPr="008A71B4" w:rsidRDefault="00AF76DF" w:rsidP="002C58A4">
            <w:pPr>
              <w:tabs>
                <w:tab w:val="left" w:pos="4111"/>
              </w:tabs>
              <w:spacing w:before="40" w:after="40"/>
              <w:ind w:left="57"/>
              <w:rPr>
                <w:b/>
                <w:bCs/>
              </w:rPr>
            </w:pPr>
            <w:r w:rsidRPr="008A71B4">
              <w:rPr>
                <w:b/>
                <w:bCs/>
                <w:szCs w:val="24"/>
              </w:rPr>
              <w:t>Reunión de la Comisión de Estudio 20, Ginebra, 15-25 de septiembre de 2025, y reunión de la JCA-IoT, DT y SSC&amp;C, Ginebra, 26 de septiembre de 2025</w:t>
            </w:r>
          </w:p>
        </w:tc>
      </w:tr>
    </w:tbl>
    <w:p w14:paraId="2912638F" w14:textId="5660CF12" w:rsidR="002545AA" w:rsidRPr="008A71B4" w:rsidRDefault="002545AA" w:rsidP="002545AA">
      <w:pPr>
        <w:pStyle w:val="ITUintr"/>
        <w:tabs>
          <w:tab w:val="clear" w:pos="737"/>
          <w:tab w:val="clear" w:pos="1134"/>
          <w:tab w:val="left" w:pos="794"/>
        </w:tabs>
        <w:spacing w:before="240" w:after="0"/>
        <w:ind w:right="91"/>
        <w:rPr>
          <w:rFonts w:asciiTheme="minorHAnsi" w:hAnsiTheme="minorHAnsi"/>
          <w:sz w:val="22"/>
          <w:szCs w:val="22"/>
        </w:rPr>
      </w:pPr>
      <w:bookmarkStart w:id="1" w:name="ditulogo"/>
      <w:bookmarkEnd w:id="1"/>
      <w:r w:rsidRPr="008A71B4">
        <w:rPr>
          <w:rFonts w:asciiTheme="minorHAnsi" w:hAnsiTheme="minorHAnsi"/>
          <w:sz w:val="22"/>
          <w:szCs w:val="22"/>
        </w:rPr>
        <w:t>Muy Señora mía/Muy Señor mío</w:t>
      </w:r>
      <w:r w:rsidR="00781ED3">
        <w:rPr>
          <w:rFonts w:asciiTheme="minorHAnsi" w:hAnsiTheme="minorHAnsi"/>
          <w:sz w:val="22"/>
          <w:szCs w:val="22"/>
        </w:rPr>
        <w:t>,</w:t>
      </w:r>
    </w:p>
    <w:p w14:paraId="4CCF666C" w14:textId="3C7BA333" w:rsidR="00AF76DF" w:rsidRPr="008A71B4" w:rsidRDefault="00AF76DF" w:rsidP="00AF76DF">
      <w:r w:rsidRPr="00AF76DF">
        <w:t>Me complace invitarle a asistir a la próxima reunión de la Comisión de Estudio 20 (</w:t>
      </w:r>
      <w:r w:rsidRPr="00AF76DF">
        <w:rPr>
          <w:i/>
          <w:iCs/>
        </w:rPr>
        <w:t xml:space="preserve">Internet de las cosas, gemelos digitales y ciudades y comunidades inteligentes y sostenibles), </w:t>
      </w:r>
      <w:r w:rsidRPr="00AF76DF">
        <w:t>que se ha previsto celebrar en la sede de la Unión Internacional de Telecomunicaciones (UIT), en Ginebra, del 15 al 25 de septiembre de</w:t>
      </w:r>
      <w:r w:rsidR="00665242">
        <w:t> </w:t>
      </w:r>
      <w:r w:rsidRPr="00AF76DF">
        <w:t>2025, ambos inclusive.</w:t>
      </w:r>
    </w:p>
    <w:p w14:paraId="517531D6" w14:textId="77777777" w:rsidR="00AF76DF" w:rsidRPr="00AF76DF" w:rsidRDefault="00AF76DF" w:rsidP="00AF76DF">
      <w:r w:rsidRPr="00AF76DF">
        <w:t>La Comisión de Estudio 20 (CE 20) del UIT-T es responsable de elaborar normas internacionales, directrices, informes, metodologías y prácticas idóneas en materia de Internet de las cosas (IoT), gemelos digitales y ciudades y comunidades inteligentes y sostenibles (C+CIS), con el objetivo de acelerar la transformación digital de las zonas urbanas y rurales.</w:t>
      </w:r>
    </w:p>
    <w:p w14:paraId="1805B67C" w14:textId="77777777" w:rsidR="00AF76DF" w:rsidRPr="00AF76DF" w:rsidRDefault="00AF76DF" w:rsidP="00AF76DF">
      <w:r w:rsidRPr="00AF76DF">
        <w:t>Le rogamos tenga en cuenta que la reunión de la CE 20 del UIT-T coincidirá con el siguiente evento:</w:t>
      </w:r>
    </w:p>
    <w:p w14:paraId="2E36816C" w14:textId="01ADEFD6" w:rsidR="00AF76DF" w:rsidRPr="008A71B4" w:rsidRDefault="00463837" w:rsidP="00463837">
      <w:pPr>
        <w:pStyle w:val="enumlev1"/>
      </w:pPr>
      <w:r w:rsidRPr="008A71B4">
        <w:t>–</w:t>
      </w:r>
      <w:r w:rsidR="00AF76DF" w:rsidRPr="008A71B4">
        <w:tab/>
        <w:t xml:space="preserve">El Foro </w:t>
      </w:r>
      <w:r w:rsidRPr="008A71B4">
        <w:t>"</w:t>
      </w:r>
      <w:r w:rsidR="00AF76DF" w:rsidRPr="008A71B4">
        <w:rPr>
          <w:b/>
          <w:bCs/>
        </w:rPr>
        <w:t>Connected by Design: Building Inclusive Digital Infrastructure for Future-Ready Cities</w:t>
      </w:r>
      <w:r w:rsidRPr="008A71B4">
        <w:t>"</w:t>
      </w:r>
      <w:r w:rsidR="00AF76DF" w:rsidRPr="008A71B4">
        <w:t xml:space="preserve"> se celebrará el 15 de septiembre de 2025. Únase a líderes mundiales, innovadores urbanos y visionarios digitales en un foro de alto nivel en el que se analizará la contribución que la infraestructura pública digital (IPD) puede aportar a la transformación de las ciudades y comunidades en espacios más inclusivos, resilientes y centrados en los ciudadanos. En este evento se destacarán enfoques flexibles para la identificación digital interoperable, la realización de pagos, el intercambio de datos y la gobernanza urbana inteligente, tendiendo puentes entre la política, la tecnología y la repercusión social. Juntos, definiremos una hoja de ruta para la creación de ecosistemas digitales sostenibles que no dejen a nadie atrás.</w:t>
      </w:r>
    </w:p>
    <w:p w14:paraId="4A3795A8" w14:textId="40AC48C1" w:rsidR="00AF76DF" w:rsidRPr="00AF76DF" w:rsidRDefault="00AF76DF" w:rsidP="00AF76DF">
      <w:r w:rsidRPr="008A71B4">
        <w:t xml:space="preserve">Permítame señalar a su atención la </w:t>
      </w:r>
      <w:hyperlink r:id="rId11" w:history="1">
        <w:r w:rsidRPr="008A71B4">
          <w:rPr>
            <w:rStyle w:val="Hyperlink"/>
          </w:rPr>
          <w:t>Circular TSB 39</w:t>
        </w:r>
      </w:hyperlink>
      <w:r w:rsidRPr="008A71B4">
        <w:t xml:space="preserve"> (de 21 de marzo de 2025), a través de la cual se consulta a los Estados Miembros sobre la aplicación del TAP a los proyectos de nueva Recomendación UIT-T Y.4235 (ex Y.PGComNet-Reqts), UIT-T Y.4236 (ex Y.EMM-Reqts), UIT-T Y.4237 (ex Y.dt-IWCS), UIT-T Y.4496 (ex Y.RA-PHE), UIT-T Y.4708 (ex Y.IoT-DPE), UIT-T Y.4609 (ex Y.metadata-EPI), UIT-T Y.4813 (ex Y.iepi-dm-sa), UIT-T Y.4814 (ex Y.IoT-acs-fra) y UIT-T Y.4911 (ex Y.KPI-Flood). Se recuerda a los Estados Miembros que el plazo para responder a esta consulta expira a las 23.59 horas UTC del </w:t>
      </w:r>
      <w:r w:rsidRPr="008A71B4">
        <w:rPr>
          <w:b/>
          <w:bCs/>
        </w:rPr>
        <w:t>3 de septiembre de 2025</w:t>
      </w:r>
      <w:r w:rsidRPr="008A71B4">
        <w:t>.</w:t>
      </w:r>
    </w:p>
    <w:p w14:paraId="386B4E33" w14:textId="2766974C" w:rsidR="002545AA" w:rsidRPr="008A71B4" w:rsidRDefault="00AF76DF" w:rsidP="002545AA">
      <w:r w:rsidRPr="008A71B4">
        <w:t xml:space="preserve">La reunión comenzará a las 14.30 horas del primer día y los participantes podrán inscribirse a partir de las 08.30 horas en la </w:t>
      </w:r>
      <w:hyperlink r:id="rId12" w:history="1">
        <w:r w:rsidRPr="008A71B4">
          <w:rPr>
            <w:rStyle w:val="Hyperlink"/>
          </w:rPr>
          <w:t>entrada del edificio de Montbrillant</w:t>
        </w:r>
      </w:hyperlink>
      <w:r w:rsidRPr="008A71B4">
        <w:t xml:space="preserve">. La información relativa a la atribución diaria de las salas de reunión se indicará en las pantallas situadas en la Sede de la UIT y en la siguiente </w:t>
      </w:r>
      <w:hyperlink r:id="rId13" w:history="1">
        <w:r w:rsidRPr="008A71B4">
          <w:rPr>
            <w:rStyle w:val="Hyperlink"/>
          </w:rPr>
          <w:t>página web</w:t>
        </w:r>
      </w:hyperlink>
      <w:r w:rsidRPr="008A71B4">
        <w:t>.</w:t>
      </w:r>
    </w:p>
    <w:p w14:paraId="46670ED0" w14:textId="77777777" w:rsidR="00AF76DF" w:rsidRPr="00AF76DF" w:rsidRDefault="00AF76DF" w:rsidP="00463837">
      <w:pPr>
        <w:keepNext/>
        <w:keepLines/>
      </w:pPr>
      <w:r w:rsidRPr="00AF76DF">
        <w:lastRenderedPageBreak/>
        <w:t>Quisiera asimismo invitarle a participar en las siguientes sesiones conexas:</w:t>
      </w:r>
    </w:p>
    <w:p w14:paraId="7AB02DC1" w14:textId="296AA2CB" w:rsidR="00AF76DF" w:rsidRPr="008A71B4" w:rsidRDefault="00AF76DF" w:rsidP="00463837">
      <w:pPr>
        <w:pStyle w:val="enumlev1"/>
        <w:keepNext/>
        <w:keepLines/>
      </w:pPr>
      <w:r w:rsidRPr="008A71B4">
        <w:t>–</w:t>
      </w:r>
      <w:r w:rsidRPr="008A71B4">
        <w:tab/>
        <w:t xml:space="preserve">el 14 de julio de 2025, de las 13.00 a las 14.00 horas (hora de Ginebra), se celebrará en formato virtual una </w:t>
      </w:r>
      <w:r w:rsidRPr="008A71B4">
        <w:rPr>
          <w:i/>
          <w:iCs/>
        </w:rPr>
        <w:t>sesión sobre la preparación de las contribuciones</w:t>
      </w:r>
      <w:r w:rsidRPr="008A71B4">
        <w:t>;</w:t>
      </w:r>
    </w:p>
    <w:p w14:paraId="53D85067" w14:textId="74754567" w:rsidR="00AF76DF" w:rsidRPr="008A71B4" w:rsidRDefault="00AF76DF" w:rsidP="00463837">
      <w:pPr>
        <w:pStyle w:val="enumlev1"/>
        <w:keepNext/>
        <w:keepLines/>
      </w:pPr>
      <w:r w:rsidRPr="008A71B4">
        <w:t>–</w:t>
      </w:r>
      <w:r w:rsidRPr="008A71B4">
        <w:tab/>
        <w:t xml:space="preserve">el 4 de septiembre de 2025, de las 13.00 a las 15.00 horas (hora de Ginebra), se celebrará en formato virtual una </w:t>
      </w:r>
      <w:r w:rsidRPr="008A71B4">
        <w:rPr>
          <w:i/>
          <w:iCs/>
        </w:rPr>
        <w:t>sesión de formación sobre reducción de la brecha normalización (BSG</w:t>
      </w:r>
      <w:r w:rsidRPr="008A71B4">
        <w:t>) para todos los delegados interesados en este tema;</w:t>
      </w:r>
    </w:p>
    <w:p w14:paraId="2C917309" w14:textId="3DE4CF07" w:rsidR="00AF76DF" w:rsidRPr="008A71B4" w:rsidRDefault="00AF76DF" w:rsidP="00AF76DF">
      <w:pPr>
        <w:pStyle w:val="enumlev1"/>
      </w:pPr>
      <w:r w:rsidRPr="008A71B4">
        <w:t>–</w:t>
      </w:r>
      <w:r w:rsidRPr="008A71B4">
        <w:tab/>
        <w:t xml:space="preserve">el 16 de septiembre de 2025, de las 13.00 a las 14.30 horas, se celebrará una </w:t>
      </w:r>
      <w:r w:rsidRPr="008A71B4">
        <w:rPr>
          <w:i/>
          <w:iCs/>
        </w:rPr>
        <w:t xml:space="preserve">sesión para nuevos participantes en la CE 20 del UIT-T </w:t>
      </w:r>
      <w:r w:rsidRPr="008A71B4">
        <w:t>en Ginebra (Suiza); y</w:t>
      </w:r>
    </w:p>
    <w:p w14:paraId="62F6DE29" w14:textId="63C716F2" w:rsidR="00AF76DF" w:rsidRPr="008A71B4" w:rsidRDefault="00AF76DF" w:rsidP="00AF76DF">
      <w:pPr>
        <w:pStyle w:val="enumlev1"/>
      </w:pPr>
      <w:r w:rsidRPr="008A71B4">
        <w:t>–</w:t>
      </w:r>
      <w:r w:rsidRPr="008A71B4">
        <w:tab/>
        <w:t xml:space="preserve">el 26 de septiembre de 2025, de las 09.30 a las 12.30 horas, se celebrará una reunión de la </w:t>
      </w:r>
      <w:r w:rsidRPr="008A71B4">
        <w:rPr>
          <w:i/>
          <w:iCs/>
        </w:rPr>
        <w:t>Actividad de Coordinación Conjunta sobre Internet de las cosas, gemelos digitales y ciudades y comunidades inteligentes y sostenibles (</w:t>
      </w:r>
      <w:hyperlink r:id="rId14" w:history="1">
        <w:r w:rsidRPr="008A71B4">
          <w:rPr>
            <w:rStyle w:val="Hyperlink"/>
            <w:i/>
            <w:iCs/>
          </w:rPr>
          <w:t>JCA-IoT, DT y SSC&amp;C</w:t>
        </w:r>
      </w:hyperlink>
      <w:r w:rsidRPr="008A71B4">
        <w:t>) en Ginebra (Suiza). Le rogamos tenga en cuenta que es obligatorio inscribirse (a través del formulario de inscripción en línea) para participar en esta reunión.</w:t>
      </w:r>
    </w:p>
    <w:p w14:paraId="33B5A615" w14:textId="77777777" w:rsidR="00AF76DF" w:rsidRPr="00AF76DF" w:rsidRDefault="00AF76DF" w:rsidP="00AF76DF">
      <w:r w:rsidRPr="00AF76DF">
        <w:t xml:space="preserve">En el </w:t>
      </w:r>
      <w:r w:rsidRPr="00AF76DF">
        <w:rPr>
          <w:b/>
          <w:bCs/>
        </w:rPr>
        <w:t xml:space="preserve">Anexo A </w:t>
      </w:r>
      <w:r w:rsidRPr="00AF76DF">
        <w:t>encontrará información práctica sobre la reunión. Se recuerda a los delegados que, conforme a las disposiciones en vigor, sólo los presentes en la sala de reunión podrán participar en la toma de decisiones. En las sesiones plenarias de apertura y clausura, incluida la sesión dedicada a las declaraciones de coordinación, sólo se facilitarán servicios de retransmisión por la web en tiempo real (para más información, véase el Anexo A).</w:t>
      </w:r>
    </w:p>
    <w:p w14:paraId="07A3CD07" w14:textId="7F044875" w:rsidR="002545AA" w:rsidRPr="008A71B4" w:rsidRDefault="00AF76DF" w:rsidP="00AF76DF">
      <w:r w:rsidRPr="008A71B4">
        <w:t xml:space="preserve">En el </w:t>
      </w:r>
      <w:r w:rsidRPr="008A71B4">
        <w:rPr>
          <w:b/>
          <w:bCs/>
        </w:rPr>
        <w:t>Anexo B</w:t>
      </w:r>
      <w:r w:rsidRPr="008A71B4">
        <w:t xml:space="preserve"> figura el proyecto de</w:t>
      </w:r>
      <w:r w:rsidRPr="008A71B4">
        <w:rPr>
          <w:b/>
          <w:bCs/>
        </w:rPr>
        <w:t xml:space="preserve"> orden del día </w:t>
      </w:r>
      <w:r w:rsidRPr="008A71B4">
        <w:t>de la reunión, preparado por el Presidente de la CE 20, Sr.</w:t>
      </w:r>
      <w:r w:rsidR="008A71B4">
        <w:t> </w:t>
      </w:r>
      <w:r w:rsidRPr="008A71B4">
        <w:t>Hyoung Jun Kim (República de Corea).</w:t>
      </w:r>
    </w:p>
    <w:p w14:paraId="31FD387F" w14:textId="7EF6AC52" w:rsidR="002545AA" w:rsidRPr="008A71B4" w:rsidRDefault="00AF76DF" w:rsidP="002545AA">
      <w:pPr>
        <w:keepNext/>
        <w:keepLines/>
        <w:spacing w:after="120"/>
        <w:rPr>
          <w:b/>
          <w:bCs/>
        </w:rPr>
      </w:pPr>
      <w:r w:rsidRPr="008A71B4">
        <w:rPr>
          <w:b/>
          <w:bCs/>
        </w:rPr>
        <w:t>Plazos importantes</w:t>
      </w:r>
    </w:p>
    <w:tbl>
      <w:tblPr>
        <w:tblStyle w:val="TableGrid"/>
        <w:tblW w:w="9634" w:type="dxa"/>
        <w:tblLook w:val="04A0" w:firstRow="1" w:lastRow="0" w:firstColumn="1" w:lastColumn="0" w:noHBand="0" w:noVBand="1"/>
      </w:tblPr>
      <w:tblGrid>
        <w:gridCol w:w="2518"/>
        <w:gridCol w:w="7116"/>
      </w:tblGrid>
      <w:tr w:rsidR="002545AA" w:rsidRPr="008A71B4" w14:paraId="48B40F47" w14:textId="77777777" w:rsidTr="00AF76DF">
        <w:tc>
          <w:tcPr>
            <w:tcW w:w="2518" w:type="dxa"/>
          </w:tcPr>
          <w:p w14:paraId="5A6D2764" w14:textId="2E2D60EE" w:rsidR="002545AA" w:rsidRPr="008A71B4" w:rsidRDefault="00AF76DF" w:rsidP="00AF76DF">
            <w:pPr>
              <w:pStyle w:val="Tabletext0"/>
              <w:rPr>
                <w:b/>
                <w:bCs/>
              </w:rPr>
            </w:pPr>
            <w:r w:rsidRPr="008A71B4">
              <w:t>18 de julio de 2025</w:t>
            </w:r>
          </w:p>
        </w:tc>
        <w:tc>
          <w:tcPr>
            <w:tcW w:w="7116" w:type="dxa"/>
          </w:tcPr>
          <w:p w14:paraId="3173D516" w14:textId="2B8803AE" w:rsidR="00AF76DF" w:rsidRPr="008A71B4" w:rsidRDefault="002545AA" w:rsidP="0001249E">
            <w:pPr>
              <w:pStyle w:val="TableText"/>
              <w:tabs>
                <w:tab w:val="clear" w:pos="284"/>
              </w:tabs>
              <w:ind w:left="458" w:hanging="458"/>
            </w:pPr>
            <w:r w:rsidRPr="008A71B4">
              <w:t>–</w:t>
            </w:r>
            <w:r w:rsidRPr="008A71B4">
              <w:tab/>
            </w:r>
            <w:r w:rsidR="00AF76DF" w:rsidRPr="008A71B4">
              <w:t>Presentación de solicitudes de subtitulado en tiempo real.</w:t>
            </w:r>
          </w:p>
          <w:p w14:paraId="288D1D91" w14:textId="6A81AE7C" w:rsidR="00AF76DF" w:rsidRPr="008A71B4" w:rsidRDefault="00AF76DF" w:rsidP="00375BB4">
            <w:pPr>
              <w:pStyle w:val="TableText"/>
              <w:tabs>
                <w:tab w:val="clear" w:pos="284"/>
              </w:tabs>
              <w:ind w:left="458" w:hanging="458"/>
            </w:pPr>
            <w:r w:rsidRPr="008A71B4">
              <w:t>–</w:t>
            </w:r>
            <w:r w:rsidRPr="008A71B4">
              <w:tab/>
            </w:r>
            <w:hyperlink r:id="rId15" w:history="1">
              <w:r w:rsidR="0001249E" w:rsidRPr="008A71B4">
                <w:rPr>
                  <w:rStyle w:val="Hyperlink"/>
                </w:rPr>
                <w:t>Presentación de las contribuciones de los Miembros del UIT-T</w:t>
              </w:r>
            </w:hyperlink>
            <w:r w:rsidR="002545AA" w:rsidRPr="008A71B4">
              <w:t xml:space="preserve"> para las que se requiera traducción</w:t>
            </w:r>
          </w:p>
        </w:tc>
      </w:tr>
      <w:tr w:rsidR="002545AA" w:rsidRPr="008A71B4" w14:paraId="5A60AB5A" w14:textId="77777777" w:rsidTr="00AF76DF">
        <w:tc>
          <w:tcPr>
            <w:tcW w:w="2518" w:type="dxa"/>
          </w:tcPr>
          <w:p w14:paraId="3EBAFB33" w14:textId="1158064A" w:rsidR="002545AA" w:rsidRPr="008A71B4" w:rsidRDefault="00AF76DF" w:rsidP="00AF76DF">
            <w:pPr>
              <w:pStyle w:val="Tabletext0"/>
            </w:pPr>
            <w:r w:rsidRPr="008A71B4">
              <w:rPr>
                <w:rFonts w:ascii="Calibri" w:hAnsi="Calibri" w:cs="Calibri"/>
                <w:szCs w:val="22"/>
              </w:rPr>
              <w:t>1 de agosto de 2025</w:t>
            </w:r>
          </w:p>
        </w:tc>
        <w:tc>
          <w:tcPr>
            <w:tcW w:w="7116" w:type="dxa"/>
          </w:tcPr>
          <w:p w14:paraId="2643964A" w14:textId="2DAC0C6B" w:rsidR="002545AA" w:rsidRPr="008A71B4" w:rsidRDefault="002545AA" w:rsidP="00375BB4">
            <w:pPr>
              <w:pStyle w:val="TableText"/>
              <w:tabs>
                <w:tab w:val="clear" w:pos="284"/>
              </w:tabs>
              <w:ind w:left="458" w:hanging="458"/>
            </w:pPr>
            <w:r w:rsidRPr="008A71B4">
              <w:t>–</w:t>
            </w:r>
            <w:r w:rsidRPr="008A71B4">
              <w:tab/>
            </w:r>
            <w:r w:rsidR="00AF76DF" w:rsidRPr="008A71B4">
              <w:t xml:space="preserve">Presentación de </w:t>
            </w:r>
            <w:r w:rsidRPr="008A71B4">
              <w:t>solicitudes de beca (</w:t>
            </w:r>
            <w:r w:rsidR="00AF76DF" w:rsidRPr="008A71B4">
              <w:t>a través de los</w:t>
            </w:r>
            <w:r w:rsidRPr="008A71B4">
              <w:t xml:space="preserve"> formulario</w:t>
            </w:r>
            <w:r w:rsidR="00AF76DF" w:rsidRPr="008A71B4">
              <w:t>s</w:t>
            </w:r>
            <w:r w:rsidRPr="008A71B4">
              <w:t xml:space="preserve"> </w:t>
            </w:r>
            <w:r w:rsidR="00AF76DF" w:rsidRPr="008A71B4">
              <w:t xml:space="preserve">disponibles en la </w:t>
            </w:r>
            <w:hyperlink r:id="rId16" w:history="1">
              <w:r w:rsidR="00AF76DF" w:rsidRPr="008A71B4">
                <w:rPr>
                  <w:rStyle w:val="Hyperlink"/>
                  <w:rFonts w:ascii="Calibri" w:hAnsi="Calibri" w:cs="Calibri"/>
                  <w:szCs w:val="22"/>
                </w:rPr>
                <w:t>página principal de la Comisión de Estudio</w:t>
              </w:r>
            </w:hyperlink>
            <w:r w:rsidR="00AF76DF" w:rsidRPr="008A71B4">
              <w:rPr>
                <w:rFonts w:ascii="Calibri" w:hAnsi="Calibri" w:cs="Calibri"/>
                <w:szCs w:val="22"/>
              </w:rPr>
              <w:t>; véanse los detalles en el Anexo A).</w:t>
            </w:r>
          </w:p>
          <w:p w14:paraId="09E968A8" w14:textId="6EBE74C4" w:rsidR="002545AA" w:rsidRPr="008A71B4" w:rsidRDefault="002545AA" w:rsidP="00375BB4">
            <w:pPr>
              <w:pStyle w:val="TableText"/>
              <w:tabs>
                <w:tab w:val="clear" w:pos="284"/>
              </w:tabs>
              <w:ind w:left="458" w:hanging="458"/>
            </w:pPr>
            <w:r w:rsidRPr="008A71B4">
              <w:t>–</w:t>
            </w:r>
            <w:r w:rsidRPr="008A71B4">
              <w:tab/>
            </w:r>
            <w:r w:rsidR="00D33BB6" w:rsidRPr="008A71B4">
              <w:t xml:space="preserve">Presentación de </w:t>
            </w:r>
            <w:r w:rsidRPr="008A71B4">
              <w:t>solicitudes de interpretación (a través del formulario de inscripción en línea)</w:t>
            </w:r>
          </w:p>
        </w:tc>
      </w:tr>
      <w:tr w:rsidR="002545AA" w:rsidRPr="008A71B4" w14:paraId="4A2A26DA" w14:textId="77777777" w:rsidTr="00AF76DF">
        <w:tc>
          <w:tcPr>
            <w:tcW w:w="2518" w:type="dxa"/>
          </w:tcPr>
          <w:p w14:paraId="499A8FFC" w14:textId="3E8FFAFE" w:rsidR="002545AA" w:rsidRPr="008A71B4" w:rsidRDefault="00AF76DF" w:rsidP="00AF76DF">
            <w:pPr>
              <w:pStyle w:val="Tabletext0"/>
              <w:rPr>
                <w:bCs/>
              </w:rPr>
            </w:pPr>
            <w:r w:rsidRPr="008A71B4">
              <w:rPr>
                <w:rFonts w:ascii="Calibri" w:hAnsi="Calibri" w:cs="Calibri"/>
                <w:szCs w:val="22"/>
              </w:rPr>
              <w:t>15 de agosto de 2025</w:t>
            </w:r>
          </w:p>
        </w:tc>
        <w:tc>
          <w:tcPr>
            <w:tcW w:w="7116" w:type="dxa"/>
          </w:tcPr>
          <w:p w14:paraId="49928CCA" w14:textId="30D8F109" w:rsidR="002545AA" w:rsidRPr="008A71B4" w:rsidRDefault="002545AA" w:rsidP="00375BB4">
            <w:pPr>
              <w:pStyle w:val="TableText"/>
              <w:tabs>
                <w:tab w:val="clear" w:pos="284"/>
              </w:tabs>
              <w:ind w:left="458" w:hanging="458"/>
            </w:pPr>
            <w:r w:rsidRPr="008A71B4">
              <w:t>–</w:t>
            </w:r>
            <w:r w:rsidRPr="008A71B4">
              <w:tab/>
            </w:r>
            <w:r w:rsidR="00D33BB6" w:rsidRPr="008A71B4">
              <w:t>P</w:t>
            </w:r>
            <w:r w:rsidRPr="008A71B4">
              <w:t xml:space="preserve">reinscripción </w:t>
            </w:r>
            <w:r w:rsidR="00D33BB6" w:rsidRPr="008A71B4">
              <w:rPr>
                <w:rFonts w:ascii="Calibri" w:hAnsi="Calibri" w:cs="Calibri"/>
                <w:szCs w:val="22"/>
              </w:rPr>
              <w:t xml:space="preserve">(a través del formulario de inscripción en línea disponible en la </w:t>
            </w:r>
            <w:hyperlink r:id="rId17" w:history="1">
              <w:r w:rsidR="00D33BB6" w:rsidRPr="008A71B4">
                <w:rPr>
                  <w:rStyle w:val="Hyperlink"/>
                  <w:rFonts w:ascii="Calibri" w:hAnsi="Calibri" w:cs="Calibri"/>
                  <w:szCs w:val="22"/>
                </w:rPr>
                <w:t>página principal de la Comisión de Estudio</w:t>
              </w:r>
            </w:hyperlink>
            <w:r w:rsidR="00D33BB6" w:rsidRPr="008A71B4">
              <w:rPr>
                <w:rFonts w:ascii="Calibri" w:hAnsi="Calibri" w:cs="Calibri"/>
                <w:szCs w:val="22"/>
              </w:rPr>
              <w:t>).</w:t>
            </w:r>
          </w:p>
          <w:p w14:paraId="162FFDD9" w14:textId="577F6E96" w:rsidR="002545AA" w:rsidRPr="008A71B4" w:rsidRDefault="002545AA" w:rsidP="00375BB4">
            <w:pPr>
              <w:pStyle w:val="TableText"/>
              <w:tabs>
                <w:tab w:val="clear" w:pos="284"/>
              </w:tabs>
              <w:ind w:left="458" w:hanging="458"/>
            </w:pPr>
            <w:r w:rsidRPr="008A71B4">
              <w:t>–</w:t>
            </w:r>
            <w:r w:rsidRPr="008A71B4">
              <w:tab/>
            </w:r>
            <w:r w:rsidR="00D33BB6" w:rsidRPr="008A71B4">
              <w:t>Presentación</w:t>
            </w:r>
            <w:r w:rsidR="00D33BB6" w:rsidRPr="008A71B4">
              <w:rPr>
                <w:rFonts w:ascii="Calibri" w:hAnsi="Calibri" w:cs="Calibri"/>
                <w:szCs w:val="22"/>
              </w:rPr>
              <w:t xml:space="preserve"> de solicitudes de cartas de apoyo para la obtención de visados (mediante el formulario de inscripción en línea; véanse los detalles en el Anexo A).</w:t>
            </w:r>
          </w:p>
        </w:tc>
      </w:tr>
      <w:tr w:rsidR="002545AA" w:rsidRPr="008A71B4" w14:paraId="4F31C926" w14:textId="77777777" w:rsidTr="00AF76DF">
        <w:tc>
          <w:tcPr>
            <w:tcW w:w="2518" w:type="dxa"/>
          </w:tcPr>
          <w:p w14:paraId="4E215BCD" w14:textId="43B7CE01" w:rsidR="002545AA" w:rsidRPr="008A71B4" w:rsidRDefault="00AF76DF" w:rsidP="00AF76DF">
            <w:pPr>
              <w:pStyle w:val="Tabletext0"/>
            </w:pPr>
            <w:r w:rsidRPr="008A71B4">
              <w:rPr>
                <w:rFonts w:ascii="Calibri" w:hAnsi="Calibri" w:cs="Calibri"/>
                <w:szCs w:val="22"/>
              </w:rPr>
              <w:t>2 de septiembre de 2025</w:t>
            </w:r>
          </w:p>
        </w:tc>
        <w:tc>
          <w:tcPr>
            <w:tcW w:w="7116" w:type="dxa"/>
          </w:tcPr>
          <w:p w14:paraId="70CBA2CF" w14:textId="6C7E34DF" w:rsidR="002545AA" w:rsidRPr="008A71B4" w:rsidRDefault="002545AA" w:rsidP="00375BB4">
            <w:pPr>
              <w:pStyle w:val="TableText"/>
              <w:tabs>
                <w:tab w:val="clear" w:pos="284"/>
              </w:tabs>
              <w:ind w:left="458" w:hanging="458"/>
            </w:pPr>
            <w:r w:rsidRPr="008A71B4">
              <w:t>–</w:t>
            </w:r>
            <w:r w:rsidRPr="008A71B4">
              <w:tab/>
            </w:r>
            <w:hyperlink r:id="rId18" w:history="1">
              <w:r w:rsidR="00D33BB6" w:rsidRPr="008A71B4">
                <w:rPr>
                  <w:rStyle w:val="Hyperlink"/>
                  <w:rFonts w:ascii="Calibri" w:hAnsi="Calibri" w:cs="Calibri"/>
                  <w:szCs w:val="22"/>
                </w:rPr>
                <w:t>Presentación de las contribuciones de los miembros del UIT-T (a través del sistema de Publicación Directa de Documentos)</w:t>
              </w:r>
            </w:hyperlink>
            <w:r w:rsidR="00D33BB6" w:rsidRPr="008A71B4">
              <w:rPr>
                <w:rStyle w:val="Hyperlink"/>
                <w:rFonts w:ascii="Calibri" w:hAnsi="Calibri" w:cs="Calibri"/>
                <w:szCs w:val="22"/>
              </w:rPr>
              <w:t>.</w:t>
            </w:r>
          </w:p>
        </w:tc>
      </w:tr>
      <w:tr w:rsidR="00AF76DF" w:rsidRPr="008A71B4" w14:paraId="1961B4E8" w14:textId="77777777" w:rsidTr="00AF76DF">
        <w:tc>
          <w:tcPr>
            <w:tcW w:w="2518" w:type="dxa"/>
          </w:tcPr>
          <w:p w14:paraId="12539FB3" w14:textId="42A14180" w:rsidR="00AF76DF" w:rsidRPr="008A71B4" w:rsidRDefault="00AF76DF" w:rsidP="00AF76DF">
            <w:pPr>
              <w:pStyle w:val="Tabletext0"/>
              <w:rPr>
                <w:bCs/>
              </w:rPr>
            </w:pPr>
            <w:r w:rsidRPr="008A71B4">
              <w:rPr>
                <w:rFonts w:ascii="Calibri" w:hAnsi="Calibri" w:cs="Calibri"/>
                <w:szCs w:val="22"/>
              </w:rPr>
              <w:t>3 de septiembre de 2025</w:t>
            </w:r>
          </w:p>
        </w:tc>
        <w:tc>
          <w:tcPr>
            <w:tcW w:w="7116" w:type="dxa"/>
          </w:tcPr>
          <w:p w14:paraId="2D22569E" w14:textId="14969282" w:rsidR="00AF76DF" w:rsidRPr="008A71B4" w:rsidRDefault="00D33BB6" w:rsidP="00375BB4">
            <w:pPr>
              <w:pStyle w:val="TableText"/>
              <w:tabs>
                <w:tab w:val="clear" w:pos="284"/>
              </w:tabs>
              <w:ind w:left="458" w:hanging="458"/>
            </w:pPr>
            <w:r w:rsidRPr="008A71B4">
              <w:t>–</w:t>
            </w:r>
            <w:r w:rsidRPr="008A71B4">
              <w:tab/>
              <w:t>Presentación</w:t>
            </w:r>
            <w:r w:rsidRPr="008A71B4">
              <w:rPr>
                <w:rFonts w:ascii="Calibri" w:hAnsi="Calibri" w:cs="Calibri"/>
                <w:szCs w:val="22"/>
              </w:rPr>
              <w:t xml:space="preserve"> del formulario incluido en el Anexo 2 a la Circular TSB </w:t>
            </w:r>
            <w:hyperlink r:id="rId19" w:history="1">
              <w:r w:rsidRPr="008A71B4">
                <w:rPr>
                  <w:rFonts w:ascii="Calibri" w:hAnsi="Calibri" w:cs="Calibri"/>
                  <w:szCs w:val="22"/>
                </w:rPr>
                <w:t>39, a través de la cual se consulta a los Estados Miembros sobre la aplicación del TAP a los proyectos de nueva Recomendación UIT-T Y.4235 (ex Y.PGComNet-Reqts), UIT-T Y.4236 (ex Y.EMM-Reqts), UIT-T Y.4237 (ex Y.dt-IWCS), UIT-T Y.4496 (ex Y.RA-PHE), UIT-T Y.4708 (ex Y.IoT-DPE), UIT-T Y.4609 (ex Y.metadata-EPI), UIT-T Y.4813 (ex Y.iepi-dm-sa), UIT-T Y.4814 (ex Y.IoT-acs-fra) y UIT-T Y.4911 (ex Y.KPI-Flood).</w:t>
              </w:r>
            </w:hyperlink>
          </w:p>
        </w:tc>
      </w:tr>
    </w:tbl>
    <w:p w14:paraId="47282620" w14:textId="77777777" w:rsidR="00D33BB6" w:rsidRPr="008A71B4" w:rsidRDefault="00D33BB6" w:rsidP="00D33BB6">
      <w:pPr>
        <w:keepNext/>
        <w:keepLines/>
        <w:rPr>
          <w:b/>
          <w:bCs/>
        </w:rPr>
      </w:pPr>
      <w:r w:rsidRPr="008A71B4">
        <w:lastRenderedPageBreak/>
        <w:t>Les deseo una reunión agradable y productiva.</w:t>
      </w:r>
    </w:p>
    <w:tbl>
      <w:tblPr>
        <w:tblW w:w="10206" w:type="dxa"/>
        <w:tblLayout w:type="fixed"/>
        <w:tblCellMar>
          <w:left w:w="0" w:type="dxa"/>
          <w:right w:w="0" w:type="dxa"/>
        </w:tblCellMar>
        <w:tblLook w:val="0000" w:firstRow="0" w:lastRow="0" w:firstColumn="0" w:lastColumn="0" w:noHBand="0" w:noVBand="0"/>
      </w:tblPr>
      <w:tblGrid>
        <w:gridCol w:w="6663"/>
        <w:gridCol w:w="3543"/>
      </w:tblGrid>
      <w:tr w:rsidR="00D33BB6" w:rsidRPr="008A71B4" w14:paraId="46AC06B2" w14:textId="77777777" w:rsidTr="009975E7">
        <w:trPr>
          <w:cantSplit/>
          <w:trHeight w:val="1701"/>
        </w:trPr>
        <w:tc>
          <w:tcPr>
            <w:tcW w:w="6663" w:type="dxa"/>
            <w:vMerge w:val="restart"/>
            <w:tcBorders>
              <w:right w:val="single" w:sz="8" w:space="0" w:color="auto"/>
            </w:tcBorders>
            <w:shd w:val="clear" w:color="auto" w:fill="auto"/>
          </w:tcPr>
          <w:p w14:paraId="6A4B76E9" w14:textId="6EEC9809" w:rsidR="00D33BB6" w:rsidRPr="008A71B4" w:rsidRDefault="00D33BB6" w:rsidP="00D33BB6">
            <w:pPr>
              <w:keepNext/>
              <w:keepLines/>
              <w:rPr>
                <w:rFonts w:cstheme="minorHAnsi"/>
                <w:szCs w:val="22"/>
              </w:rPr>
            </w:pPr>
            <w:r w:rsidRPr="008A71B4">
              <w:rPr>
                <w:rFonts w:cstheme="minorHAnsi"/>
                <w:szCs w:val="22"/>
              </w:rPr>
              <w:t>Atentamente,</w:t>
            </w:r>
          </w:p>
          <w:p w14:paraId="48C11747" w14:textId="62D271D1" w:rsidR="00D33BB6" w:rsidRPr="008A71B4" w:rsidRDefault="00D33BB6" w:rsidP="00375BB4">
            <w:pPr>
              <w:keepNext/>
              <w:keepLines/>
              <w:spacing w:before="840"/>
              <w:rPr>
                <w:rFonts w:cstheme="minorHAnsi"/>
                <w:szCs w:val="22"/>
              </w:rPr>
            </w:pPr>
            <w:r w:rsidRPr="008A71B4">
              <w:rPr>
                <w:noProof/>
                <w:lang w:eastAsia="es-ES"/>
              </w:rPr>
              <w:drawing>
                <wp:anchor distT="0" distB="0" distL="114300" distR="114300" simplePos="0" relativeHeight="251658240" behindDoc="1" locked="0" layoutInCell="1" allowOverlap="1" wp14:anchorId="5C74DBCE" wp14:editId="3E653B2A">
                  <wp:simplePos x="0" y="0"/>
                  <wp:positionH relativeFrom="column">
                    <wp:posOffset>0</wp:posOffset>
                  </wp:positionH>
                  <wp:positionV relativeFrom="paragraph">
                    <wp:posOffset>116205</wp:posOffset>
                  </wp:positionV>
                  <wp:extent cx="697908" cy="314325"/>
                  <wp:effectExtent l="0" t="0" r="6985" b="0"/>
                  <wp:wrapNone/>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97908" cy="314325"/>
                          </a:xfrm>
                          <a:prstGeom prst="rect">
                            <a:avLst/>
                          </a:prstGeom>
                        </pic:spPr>
                      </pic:pic>
                    </a:graphicData>
                  </a:graphic>
                  <wp14:sizeRelH relativeFrom="margin">
                    <wp14:pctWidth>0</wp14:pctWidth>
                  </wp14:sizeRelH>
                  <wp14:sizeRelV relativeFrom="margin">
                    <wp14:pctHeight>0</wp14:pctHeight>
                  </wp14:sizeRelV>
                </wp:anchor>
              </w:drawing>
            </w:r>
            <w:r w:rsidRPr="008A71B4">
              <w:rPr>
                <w:rFonts w:cstheme="minorHAnsi"/>
                <w:szCs w:val="22"/>
              </w:rPr>
              <w:t>Seizo Onoe</w:t>
            </w:r>
            <w:r w:rsidRPr="008A71B4">
              <w:rPr>
                <w:rFonts w:cstheme="minorHAnsi"/>
                <w:szCs w:val="22"/>
              </w:rPr>
              <w:br/>
            </w:r>
            <w:r w:rsidRPr="008A71B4">
              <w:t>Director de la Oficina de</w:t>
            </w:r>
            <w:r w:rsidR="00375BB4" w:rsidRPr="008A71B4">
              <w:br/>
            </w:r>
            <w:r w:rsidRPr="008A71B4">
              <w:t>Normalización de las Telecomunicaciones</w:t>
            </w:r>
          </w:p>
        </w:tc>
        <w:tc>
          <w:tcPr>
            <w:tcW w:w="3543" w:type="dxa"/>
            <w:tcBorders>
              <w:top w:val="single" w:sz="8" w:space="0" w:color="auto"/>
              <w:left w:val="single" w:sz="8" w:space="0" w:color="auto"/>
              <w:right w:val="single" w:sz="8" w:space="0" w:color="auto"/>
            </w:tcBorders>
            <w:textDirection w:val="btLr"/>
            <w:vAlign w:val="center"/>
          </w:tcPr>
          <w:p w14:paraId="32A6DE54" w14:textId="77777777" w:rsidR="00D33BB6" w:rsidRPr="008A71B4" w:rsidRDefault="00D33BB6" w:rsidP="00D33BB6">
            <w:pPr>
              <w:keepNext/>
              <w:keepLines/>
              <w:spacing w:before="240"/>
              <w:jc w:val="center"/>
              <w:rPr>
                <w:rFonts w:cstheme="minorHAnsi"/>
                <w:szCs w:val="22"/>
              </w:rPr>
            </w:pPr>
            <w:r w:rsidRPr="008A71B4">
              <w:rPr>
                <w:noProof/>
                <w:szCs w:val="22"/>
                <w:lang w:eastAsia="en-GB"/>
              </w:rPr>
              <w:drawing>
                <wp:inline distT="0" distB="0" distL="0" distR="0" wp14:anchorId="39A7EAF1" wp14:editId="112F6153">
                  <wp:extent cx="1140737" cy="1140737"/>
                  <wp:effectExtent l="0" t="0" r="2540" b="2540"/>
                  <wp:docPr id="12" name="Picture 12" descr="This QR code redirects to the latest meeeting information at:&#10;http://handle.itu.int/11.1002/groups/sg20"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TSBDOC\2017-2020\Working_methods\Handle_IDs\Handle-IDs_per_group\SG20\Unitag_QRCode_148708947317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72418" cy="1172418"/>
                          </a:xfrm>
                          <a:prstGeom prst="rect">
                            <a:avLst/>
                          </a:prstGeom>
                          <a:noFill/>
                          <a:ln>
                            <a:noFill/>
                          </a:ln>
                        </pic:spPr>
                      </pic:pic>
                    </a:graphicData>
                  </a:graphic>
                </wp:inline>
              </w:drawing>
            </w:r>
            <w:r w:rsidRPr="008A71B4">
              <w:rPr>
                <w:rFonts w:eastAsia="SimSun" w:cstheme="minorBidi"/>
                <w:lang w:eastAsia="zh-CN"/>
              </w:rPr>
              <w:t>CE 20 del UIT-T</w:t>
            </w:r>
          </w:p>
        </w:tc>
      </w:tr>
      <w:tr w:rsidR="00D33BB6" w:rsidRPr="008A71B4" w14:paraId="28B44900" w14:textId="77777777" w:rsidTr="009975E7">
        <w:trPr>
          <w:cantSplit/>
        </w:trPr>
        <w:tc>
          <w:tcPr>
            <w:tcW w:w="6663" w:type="dxa"/>
            <w:vMerge/>
            <w:shd w:val="clear" w:color="auto" w:fill="auto"/>
          </w:tcPr>
          <w:p w14:paraId="5089ADC2" w14:textId="77777777" w:rsidR="00D33BB6" w:rsidRPr="008A71B4" w:rsidRDefault="00D33BB6" w:rsidP="009975E7">
            <w:pPr>
              <w:spacing w:before="240"/>
              <w:rPr>
                <w:rFonts w:cstheme="minorHAnsi"/>
                <w:szCs w:val="22"/>
              </w:rPr>
            </w:pPr>
          </w:p>
        </w:tc>
        <w:tc>
          <w:tcPr>
            <w:tcW w:w="3543" w:type="dxa"/>
            <w:tcBorders>
              <w:left w:val="single" w:sz="8" w:space="0" w:color="auto"/>
              <w:bottom w:val="single" w:sz="8" w:space="0" w:color="auto"/>
              <w:right w:val="single" w:sz="8" w:space="0" w:color="auto"/>
            </w:tcBorders>
            <w:vAlign w:val="center"/>
          </w:tcPr>
          <w:p w14:paraId="4CDBD62D" w14:textId="77777777" w:rsidR="00D33BB6" w:rsidRPr="008A71B4" w:rsidRDefault="00D33BB6" w:rsidP="009975E7">
            <w:pPr>
              <w:jc w:val="center"/>
              <w:rPr>
                <w:rFonts w:cstheme="minorHAnsi"/>
                <w:szCs w:val="22"/>
              </w:rPr>
            </w:pPr>
            <w:r w:rsidRPr="008A71B4">
              <w:rPr>
                <w:rFonts w:cstheme="minorHAnsi"/>
                <w:szCs w:val="22"/>
              </w:rPr>
              <w:t>Novedades sobre la reunión</w:t>
            </w:r>
          </w:p>
        </w:tc>
      </w:tr>
    </w:tbl>
    <w:p w14:paraId="276157DF" w14:textId="5A419B4C" w:rsidR="00D33BB6" w:rsidRPr="008A71B4" w:rsidRDefault="00D33BB6" w:rsidP="00D33BB6">
      <w:pPr>
        <w:rPr>
          <w:rFonts w:cstheme="minorHAnsi"/>
          <w:szCs w:val="22"/>
        </w:rPr>
      </w:pPr>
      <w:r w:rsidRPr="008A71B4">
        <w:rPr>
          <w:rFonts w:cstheme="minorHAnsi"/>
          <w:b/>
          <w:bCs/>
          <w:szCs w:val="22"/>
        </w:rPr>
        <w:t>Anexos</w:t>
      </w:r>
      <w:r w:rsidRPr="008A71B4">
        <w:rPr>
          <w:rFonts w:cstheme="minorHAnsi"/>
          <w:szCs w:val="22"/>
        </w:rPr>
        <w:t>:</w:t>
      </w:r>
      <w:r w:rsidR="00375BB4" w:rsidRPr="008A71B4">
        <w:rPr>
          <w:rFonts w:cstheme="minorHAnsi"/>
          <w:szCs w:val="22"/>
        </w:rPr>
        <w:t xml:space="preserve"> </w:t>
      </w:r>
      <w:r w:rsidRPr="008A71B4">
        <w:rPr>
          <w:rFonts w:cstheme="minorHAnsi"/>
          <w:szCs w:val="22"/>
        </w:rPr>
        <w:t>2</w:t>
      </w:r>
      <w:bookmarkStart w:id="2" w:name="StartTyping_E"/>
      <w:bookmarkEnd w:id="2"/>
    </w:p>
    <w:p w14:paraId="40ABAFED" w14:textId="28B0B974" w:rsidR="002545AA" w:rsidRPr="008A71B4" w:rsidRDefault="002545AA" w:rsidP="002545AA">
      <w:pPr>
        <w:ind w:right="91"/>
        <w:rPr>
          <w:bCs/>
        </w:rPr>
      </w:pPr>
      <w:r w:rsidRPr="008A71B4">
        <w:rPr>
          <w:bCs/>
        </w:rPr>
        <w:br w:type="page"/>
      </w:r>
    </w:p>
    <w:p w14:paraId="0047AD0C" w14:textId="77777777" w:rsidR="00665242" w:rsidRPr="00665242" w:rsidRDefault="00D33BB6" w:rsidP="00665242">
      <w:pPr>
        <w:pStyle w:val="AnnexNo"/>
        <w:rPr>
          <w:b/>
          <w:bCs/>
        </w:rPr>
      </w:pPr>
      <w:r w:rsidRPr="00665242">
        <w:rPr>
          <w:b/>
          <w:bCs/>
        </w:rPr>
        <w:lastRenderedPageBreak/>
        <w:t>Anexo A</w:t>
      </w:r>
    </w:p>
    <w:p w14:paraId="0439EF58" w14:textId="5BD7C905" w:rsidR="00D33BB6" w:rsidRPr="008A71B4" w:rsidRDefault="00D33BB6" w:rsidP="00D33BB6">
      <w:pPr>
        <w:pStyle w:val="Annextitle0"/>
        <w:rPr>
          <w:lang w:val="es-ES_tradnl"/>
        </w:rPr>
      </w:pPr>
      <w:r w:rsidRPr="008A71B4">
        <w:rPr>
          <w:lang w:val="es-ES_tradnl"/>
        </w:rPr>
        <w:t>Información práctica sobre la reunión</w:t>
      </w:r>
    </w:p>
    <w:p w14:paraId="3D9FC8A7" w14:textId="77777777" w:rsidR="00D33BB6" w:rsidRPr="008A71B4" w:rsidRDefault="00D33BB6" w:rsidP="00375BB4">
      <w:pPr>
        <w:jc w:val="center"/>
        <w:rPr>
          <w:b/>
          <w:bCs/>
          <w:sz w:val="24"/>
          <w:szCs w:val="24"/>
        </w:rPr>
      </w:pPr>
      <w:r w:rsidRPr="008A71B4">
        <w:rPr>
          <w:b/>
          <w:bCs/>
          <w:sz w:val="24"/>
          <w:szCs w:val="24"/>
        </w:rPr>
        <w:t>MÉTODOS DE TRABAJO E INSTALACIONES</w:t>
      </w:r>
    </w:p>
    <w:p w14:paraId="35E185A9" w14:textId="77777777" w:rsidR="00D33BB6" w:rsidRPr="008A71B4" w:rsidRDefault="00D33BB6" w:rsidP="00D33BB6">
      <w:r w:rsidRPr="008A71B4">
        <w:rPr>
          <w:b/>
          <w:bCs/>
        </w:rPr>
        <w:t xml:space="preserve">PRESENTACIÓN DE DOCUMENTOS Y ACCESO A LOS MISMOS: </w:t>
      </w:r>
      <w:r w:rsidRPr="008A71B4">
        <w:t xml:space="preserve">En la reunión no se utilizará documentación impresa. Las contribuciones deben presentarse a través del sistema de </w:t>
      </w:r>
      <w:hyperlink r:id="rId22" w:history="1">
        <w:r w:rsidRPr="008A71B4">
          <w:rPr>
            <w:rStyle w:val="Hyperlink"/>
          </w:rPr>
          <w:t>Publicación Directa de Documentos</w:t>
        </w:r>
      </w:hyperlink>
      <w:r w:rsidRPr="008A71B4">
        <w:t xml:space="preserve">; los proyectos de DT deben remitirse por correo-e a la secretaría de la Comisión de Estudio utilizando la </w:t>
      </w:r>
      <w:hyperlink r:id="rId23" w:history="1">
        <w:r w:rsidRPr="008A71B4">
          <w:rPr>
            <w:rStyle w:val="Hyperlink"/>
            <w:szCs w:val="22"/>
          </w:rPr>
          <w:t>plantilla correspondiente</w:t>
        </w:r>
      </w:hyperlink>
      <w:r w:rsidRPr="008A71B4">
        <w:t xml:space="preserve">. El acceso a los documentos de la reunión se facilita a partir de la página web de la Comisión de Estudio y estará restringido a los miembros del UIT-T que posean una </w:t>
      </w:r>
      <w:hyperlink r:id="rId24" w:history="1">
        <w:r w:rsidRPr="008A71B4">
          <w:rPr>
            <w:rStyle w:val="Hyperlink"/>
          </w:rPr>
          <w:t>cuenta de usuario de la UIT</w:t>
        </w:r>
      </w:hyperlink>
      <w:r w:rsidRPr="008A71B4">
        <w:t xml:space="preserve"> con derechos de acceso TIES.</w:t>
      </w:r>
    </w:p>
    <w:p w14:paraId="27D179D1" w14:textId="77777777" w:rsidR="00D33BB6" w:rsidRPr="008A71B4" w:rsidRDefault="00D33BB6" w:rsidP="00D33BB6">
      <w:r w:rsidRPr="008A71B4">
        <w:rPr>
          <w:b/>
          <w:bCs/>
        </w:rPr>
        <w:t>INTERPRETACIÓN</w:t>
      </w:r>
      <w:r w:rsidRPr="008A71B4">
        <w:t xml:space="preserve">: Por razones presupuestarias, solo se facilitarán servicios de interpretación para la sesión plenaria de clausura de la reunión previa solicitud de los Estados Miembros. Las solicitudes deberán efectuarse marcando la casilla correspondiente en el formulario de inscripción, </w:t>
      </w:r>
      <w:r w:rsidRPr="008A71B4">
        <w:rPr>
          <w:b/>
          <w:bCs/>
        </w:rPr>
        <w:t>a más tardar seis semanas antes del primer día de la reunión</w:t>
      </w:r>
      <w:r w:rsidRPr="008A71B4">
        <w:t>.</w:t>
      </w:r>
    </w:p>
    <w:p w14:paraId="2A3AFD1A" w14:textId="77777777" w:rsidR="00D33BB6" w:rsidRPr="008A71B4" w:rsidRDefault="00D33BB6" w:rsidP="00D33BB6">
      <w:r w:rsidRPr="008A71B4">
        <w:rPr>
          <w:b/>
          <w:bCs/>
        </w:rPr>
        <w:t>LAN INALÁMBRICA</w:t>
      </w:r>
      <w:r w:rsidRPr="008A71B4">
        <w:t>: Los delegados disponen de instalaciones de red de área local inalámbrica en todas las salas de reunión de la UIT. En la dirección web del UIT-T (</w:t>
      </w:r>
      <w:hyperlink r:id="rId25" w:history="1">
        <w:r w:rsidRPr="008A71B4">
          <w:rPr>
            <w:rStyle w:val="Hyperlink"/>
          </w:rPr>
          <w:t>https://itu.int/en/general-secretariat/ICT-Services</w:t>
        </w:r>
      </w:hyperlink>
      <w:r w:rsidRPr="008A71B4">
        <w:t xml:space="preserve">) e </w:t>
      </w:r>
      <w:r w:rsidRPr="008A71B4">
        <w:rPr>
          <w:i/>
          <w:iCs/>
        </w:rPr>
        <w:t>in situ</w:t>
      </w:r>
      <w:r w:rsidRPr="008A71B4">
        <w:t xml:space="preserve"> se puede encontrar más información al respecto.</w:t>
      </w:r>
    </w:p>
    <w:p w14:paraId="340C8E6F" w14:textId="022E2C46" w:rsidR="00D33BB6" w:rsidRPr="008A71B4" w:rsidRDefault="00D33BB6" w:rsidP="00D33BB6">
      <w:r w:rsidRPr="008A71B4">
        <w:rPr>
          <w:b/>
          <w:bCs/>
        </w:rPr>
        <w:t>TAQUILLAS ELECTRÓNICAS</w:t>
      </w:r>
      <w:r w:rsidRPr="008A71B4">
        <w:t>: Durante toda la reunión, se pondrán a disposición taquillas electrónicas que los delegados podrán utilizar con su tarjeta de identificación RFID del UIT-T. Las taquillas electrónicas están situadas en la planta baja y el primer subsuelo de la Torre de la UIT, así como en la planta baja del edificio</w:t>
      </w:r>
      <w:r w:rsidR="00665242">
        <w:t> </w:t>
      </w:r>
      <w:r w:rsidRPr="008A71B4">
        <w:t>Montbrillant.</w:t>
      </w:r>
    </w:p>
    <w:p w14:paraId="60C116CF" w14:textId="77777777" w:rsidR="00D33BB6" w:rsidRPr="008A71B4" w:rsidRDefault="00D33BB6" w:rsidP="00D33BB6">
      <w:r w:rsidRPr="008A71B4">
        <w:rPr>
          <w:b/>
          <w:bCs/>
        </w:rPr>
        <w:t>IMPRESORAS</w:t>
      </w:r>
      <w:r w:rsidRPr="008A71B4">
        <w:t xml:space="preserve">: En las salas para los delegados y en las proximidades de las </w:t>
      </w:r>
      <w:hyperlink r:id="rId26" w:history="1">
        <w:r w:rsidRPr="008A71B4">
          <w:rPr>
            <w:rStyle w:val="Hyperlink"/>
          </w:rPr>
          <w:t>principales salas de reunión</w:t>
        </w:r>
      </w:hyperlink>
      <w:r w:rsidRPr="008A71B4">
        <w:t xml:space="preserve"> se han puesto a disposición impresoras. Para no tener que instalar controladores en su computadora, puede imprimir directamente los documentos enviándolos por correo electrónico a la impresora deseada. Vea los detalles en </w:t>
      </w:r>
      <w:hyperlink r:id="rId27" w:history="1">
        <w:r w:rsidRPr="008A71B4">
          <w:rPr>
            <w:rStyle w:val="Hyperlink"/>
          </w:rPr>
          <w:t>https://itu.int/go/e-print</w:t>
        </w:r>
      </w:hyperlink>
      <w:r w:rsidRPr="008A71B4">
        <w:t>.</w:t>
      </w:r>
    </w:p>
    <w:p w14:paraId="6A94DEE9" w14:textId="77777777" w:rsidR="00D33BB6" w:rsidRPr="008A71B4" w:rsidRDefault="00D33BB6" w:rsidP="00D33BB6">
      <w:r w:rsidRPr="008A71B4">
        <w:rPr>
          <w:b/>
          <w:bCs/>
        </w:rPr>
        <w:t>PRÉSTAMO DE COMPUTADORAS PORTÁTILES</w:t>
      </w:r>
      <w:r w:rsidRPr="008A71B4">
        <w:t>: El Servicio de Asistencia de la UIT (</w:t>
      </w:r>
      <w:hyperlink r:id="rId28" w:history="1">
        <w:r w:rsidRPr="008A71B4">
          <w:rPr>
            <w:rStyle w:val="Hyperlink"/>
          </w:rPr>
          <w:t>servicedesk@itu.int</w:t>
        </w:r>
      </w:hyperlink>
      <w:r w:rsidRPr="008A71B4">
        <w:t>) pondrá computadoras portátiles a disposición de los delegados. Se atenderán las solicitudes por orden de llegada.</w:t>
      </w:r>
    </w:p>
    <w:p w14:paraId="6C387712" w14:textId="061C3F14" w:rsidR="00D33BB6" w:rsidRPr="008A71B4" w:rsidRDefault="00D33BB6" w:rsidP="00D33BB6">
      <w:r w:rsidRPr="008A71B4">
        <w:rPr>
          <w:b/>
          <w:bCs/>
        </w:rPr>
        <w:t>PARTICIPACIÓN A DISTANCIA:</w:t>
      </w:r>
      <w:r w:rsidRPr="008A71B4">
        <w:t xml:space="preserve"> Siempre que sea posible, se ofrecerá la posibilidad de participar a distancia. En las sesiones plenarias de apertura y clausura, incluida la sesión dedicada a las declaraciones de coordinación, s</w:t>
      </w:r>
      <w:r w:rsidR="00665242">
        <w:t>o</w:t>
      </w:r>
      <w:r w:rsidRPr="008A71B4">
        <w:t>lo se facilitarán servicios de retransmisión por la web en tiempo real. Se recuerda a los delegados que, conforme a las disposiciones en vigor, solo los presentes en la sala de reunión podrán participar en los procesos de toma de decisiones.</w:t>
      </w:r>
    </w:p>
    <w:p w14:paraId="4D3CD2FE" w14:textId="77777777" w:rsidR="00D33BB6" w:rsidRPr="008A71B4" w:rsidRDefault="00D33BB6" w:rsidP="00D33BB6">
      <w:r w:rsidRPr="008A71B4">
        <w:t>Se facilitará la participación a distancia interactiva para todas las demás sesiones previa recepción de solicitud con al menos 24 horas de antelación. Para tener acceso a las sesiones a distancia, los delegados habrán de inscribirse en la reunión. Los participantes deben tener presente que, como es habitual en estos casos, la reunión no se retrasará ni se interrumpirá por la incapacidad de un participante a distancia para conectarse, escuchar o ser escuchado, según el criterio del Presidente. Si se considera que la calidad de la voz de un participante a distancia es insuficiente, el Presidente podrá interrumpirlo y abstenerse de concederle la palabra hasta que se indique que el problema se ha resuelto. Se alienta a los participantes a utilizar el chat de la reunión para asegurar la gestión eficaz del tiempo durante las sesiones, a discreción del Presidente.</w:t>
      </w:r>
    </w:p>
    <w:p w14:paraId="31773204" w14:textId="04AC9213" w:rsidR="00D33BB6" w:rsidRPr="008A71B4" w:rsidRDefault="00D33BB6" w:rsidP="00D33BB6">
      <w:pPr>
        <w:spacing w:after="240"/>
        <w:rPr>
          <w:rFonts w:cstheme="minorHAnsi"/>
        </w:rPr>
      </w:pPr>
      <w:r w:rsidRPr="008A71B4">
        <w:rPr>
          <w:b/>
          <w:bCs/>
        </w:rPr>
        <w:t>ACCESIBILIDAD:</w:t>
      </w:r>
      <w:r w:rsidRPr="008A71B4">
        <w:t xml:space="preserve"> Previa solicitud, podrían facilitarse servicios de subtitulado en tiempo real a quienes así lo requieran para las sesiones en las que se traten cuestiones de accesibilidad, a reserva de la disponibilidad de intérpretes y de financiación. Estos servicios de accesibilidad deben solicitarse </w:t>
      </w:r>
      <w:r w:rsidRPr="008A71B4">
        <w:rPr>
          <w:b/>
          <w:bCs/>
        </w:rPr>
        <w:t>a más tardar dos meses antes de la fecha de inicio de la reunión</w:t>
      </w:r>
      <w:r w:rsidRPr="008A71B4">
        <w:t>, marcando la casilla correspondiente en el formulario de inscripción</w:t>
      </w:r>
      <w:r w:rsidR="00665242">
        <w:t>.</w:t>
      </w:r>
    </w:p>
    <w:p w14:paraId="44C691D4" w14:textId="77777777" w:rsidR="00D33BB6" w:rsidRPr="008A71B4" w:rsidRDefault="00D33BB6" w:rsidP="00375BB4">
      <w:pPr>
        <w:spacing w:before="240" w:after="240"/>
        <w:jc w:val="center"/>
        <w:rPr>
          <w:b/>
          <w:bCs/>
          <w:sz w:val="24"/>
          <w:szCs w:val="24"/>
        </w:rPr>
      </w:pPr>
      <w:r w:rsidRPr="008A71B4">
        <w:rPr>
          <w:b/>
          <w:bCs/>
          <w:sz w:val="24"/>
          <w:szCs w:val="24"/>
        </w:rPr>
        <w:lastRenderedPageBreak/>
        <w:t>PREINSCRIPCIÓN, NUEVOS DELEGADOS, BECAS Y APOYO PARA LA OBTENCIÓN DEL VISADO</w:t>
      </w:r>
    </w:p>
    <w:p w14:paraId="10D54BB5" w14:textId="50A1A64B" w:rsidR="00D33BB6" w:rsidRPr="008A71B4" w:rsidRDefault="00D33BB6" w:rsidP="00D33BB6">
      <w:r w:rsidRPr="008A71B4">
        <w:rPr>
          <w:b/>
          <w:bCs/>
        </w:rPr>
        <w:t>PREINSCRIPCIÓN:</w:t>
      </w:r>
      <w:r w:rsidRPr="008A71B4">
        <w:t xml:space="preserve"> La preinscripción es obligatoria para participar </w:t>
      </w:r>
      <w:r w:rsidRPr="00665242">
        <w:rPr>
          <w:u w:val="single"/>
        </w:rPr>
        <w:t>tanto en persona como a distancia</w:t>
      </w:r>
      <w:r w:rsidRPr="008A71B4">
        <w:t xml:space="preserve"> y debe realizarse en línea a través de la página principal de la Comisión de Estudio</w:t>
      </w:r>
      <w:r w:rsidRPr="008A71B4">
        <w:rPr>
          <w:b/>
          <w:bCs/>
        </w:rPr>
        <w:t xml:space="preserve"> a más tardar un mes antes de la fecha de inicio de la reunión</w:t>
      </w:r>
      <w:r w:rsidRPr="008A71B4">
        <w:t xml:space="preserve">. El sistema de inscripción del UIT-T requiere que el coordinador apruebe las solicitudes de inscripción; no obstante, es posible modificar el proceso a fin de permitir la aprobación automática de las mismas, según se indica en la </w:t>
      </w:r>
      <w:hyperlink r:id="rId29" w:history="1">
        <w:r w:rsidRPr="008A71B4">
          <w:rPr>
            <w:rStyle w:val="Hyperlink"/>
          </w:rPr>
          <w:t>Circular TSB 1</w:t>
        </w:r>
      </w:hyperlink>
      <w:r w:rsidRPr="008A71B4">
        <w:t>. Algunas opciones del formulario de inscripción se aplican únicamente a los Estados Miembros, entre ellas las funciones, las solicitudes de interpretación y las solicitudes de becas. Se alienta a los miembros a incluir mujeres en sus delegaciones siempre que sea posible.</w:t>
      </w:r>
    </w:p>
    <w:p w14:paraId="61C6227D" w14:textId="63C2CFEA" w:rsidR="00D33BB6" w:rsidRPr="008A71B4" w:rsidRDefault="00D33BB6" w:rsidP="00D33BB6">
      <w:r w:rsidRPr="008A71B4">
        <w:t>Los</w:t>
      </w:r>
      <w:r w:rsidRPr="008A71B4">
        <w:rPr>
          <w:b/>
          <w:bCs/>
        </w:rPr>
        <w:t xml:space="preserve"> NUEVOS DELEGADOS</w:t>
      </w:r>
      <w:r w:rsidRPr="008A71B4">
        <w:t xml:space="preserve"> están invitados a participar en un programa de acompañamiento que consiste en una sesión informativa de bienvenida a su llegada, una visita guiada a la Sede de la UIT y una sesión de orientación sobre los trabajos del UIT-T. Si desea participar, póngase en contacto con </w:t>
      </w:r>
      <w:r w:rsidR="008A71B4" w:rsidRPr="008A71B4">
        <w:br/>
      </w:r>
      <w:hyperlink r:id="rId30" w:history="1">
        <w:r w:rsidR="008A71B4" w:rsidRPr="008A71B4">
          <w:rPr>
            <w:rStyle w:val="Hyperlink"/>
          </w:rPr>
          <w:t>ITU-Tmembership@itu.int</w:t>
        </w:r>
      </w:hyperlink>
      <w:r w:rsidRPr="008A71B4">
        <w:t xml:space="preserve">. Puede consultar una guía resumida para nuevos delegados en este </w:t>
      </w:r>
      <w:hyperlink r:id="rId31" w:history="1">
        <w:r w:rsidRPr="008A71B4">
          <w:rPr>
            <w:rStyle w:val="Hyperlink"/>
          </w:rPr>
          <w:t>enlace</w:t>
        </w:r>
      </w:hyperlink>
      <w:r w:rsidRPr="008A71B4">
        <w:t>.</w:t>
      </w:r>
    </w:p>
    <w:p w14:paraId="0925F70C" w14:textId="244462E5" w:rsidR="00D33BB6" w:rsidRPr="008A71B4" w:rsidRDefault="00D33BB6" w:rsidP="00D33BB6">
      <w:r w:rsidRPr="008A71B4">
        <w:rPr>
          <w:b/>
          <w:bCs/>
        </w:rPr>
        <w:t>BECAS:</w:t>
      </w:r>
      <w:r w:rsidRPr="008A71B4">
        <w:t xml:space="preserve"> Para facilitar la participación de los </w:t>
      </w:r>
      <w:hyperlink r:id="rId32" w:history="1">
        <w:r w:rsidRPr="008A71B4">
          <w:rPr>
            <w:rStyle w:val="Hyperlink"/>
          </w:rPr>
          <w:t>países que reúnen los requisitos aplicables</w:t>
        </w:r>
      </w:hyperlink>
      <w:r w:rsidRPr="008A71B4">
        <w:t xml:space="preserve">, se podrán conceder hasta dos becas presenciales parciales por país, en función de los fondos disponibles. Una beca parcial comprende ya sea a) un </w:t>
      </w:r>
      <w:r w:rsidRPr="008A71B4">
        <w:rPr>
          <w:b/>
          <w:bCs/>
        </w:rPr>
        <w:t>billete de avión</w:t>
      </w:r>
      <w:r w:rsidRPr="008A71B4">
        <w:t xml:space="preserve"> (de ida y vuelta en clase económica por la ruta más directa y menos costosa del país de origen al lugar de celebración de la reunión) o b) </w:t>
      </w:r>
      <w:r w:rsidRPr="008A71B4">
        <w:rPr>
          <w:b/>
          <w:bCs/>
        </w:rPr>
        <w:t>dietas apropiadas</w:t>
      </w:r>
      <w:r w:rsidRPr="008A71B4">
        <w:t xml:space="preserve"> (para sufragar los gastos de alojamiento y comidas, entre otros). En caso de que se concedan dos becas parciales, al menos una deberá consistir en el billete de avión. La organización del solicitante asumirá los costes de participación restantes.</w:t>
      </w:r>
    </w:p>
    <w:p w14:paraId="10832E7A" w14:textId="77777777" w:rsidR="00D33BB6" w:rsidRPr="008A71B4" w:rsidRDefault="00D33BB6" w:rsidP="00D33BB6">
      <w:r w:rsidRPr="008A71B4">
        <w:t>De conformidad con la Resolución 213 (Dubái, 2018) de la Conferencia de Plenipotenciarios, se alienta a los miembros a que tengan en cuenta el equilibrio de género y la inclusión de personas con discapacidad y con necesidades específicas en sus solicitudes de becas. Entre los criterios aplicados para la concesión de becas figuran: el presupuesto disponible de la UIT; la participación activa, en particular la presentación de contribuciones relevantes por escrito; una distribución equitativa entre países y regiones; las solicitudes presentadas por personas con discapacidad o con necesidades específicas; y el equilibrio de género.</w:t>
      </w:r>
    </w:p>
    <w:p w14:paraId="139AAAC1" w14:textId="77777777" w:rsidR="00D33BB6" w:rsidRPr="008A71B4" w:rsidRDefault="00D33BB6" w:rsidP="00D33BB6">
      <w:r w:rsidRPr="008A71B4">
        <w:t xml:space="preserve">El formulario de solicitud está disponible en la </w:t>
      </w:r>
      <w:hyperlink r:id="rId33" w:history="1">
        <w:r w:rsidRPr="008A71B4">
          <w:rPr>
            <w:rStyle w:val="Hyperlink"/>
          </w:rPr>
          <w:t>página principal de la Comisión de Estudio</w:t>
        </w:r>
      </w:hyperlink>
      <w:r w:rsidRPr="008A71B4">
        <w:t xml:space="preserve">. </w:t>
      </w:r>
      <w:r w:rsidRPr="008A71B4">
        <w:rPr>
          <w:b/>
          <w:bCs/>
        </w:rPr>
        <w:t>Las solicitudes de beca deben recibirse el 1 de agosto de 2025 a más tardar</w:t>
      </w:r>
      <w:r w:rsidRPr="008A71B4">
        <w:t xml:space="preserve">. Estas deberán enviarse por correo electrónico a la dirección </w:t>
      </w:r>
      <w:hyperlink r:id="rId34" w:history="1">
        <w:r w:rsidRPr="008A71B4">
          <w:rPr>
            <w:rStyle w:val="Hyperlink"/>
          </w:rPr>
          <w:t>fellowships@itu.int</w:t>
        </w:r>
      </w:hyperlink>
      <w:r w:rsidRPr="008A71B4">
        <w:t xml:space="preserve"> o por fax al número +41 22 730 57 78. </w:t>
      </w:r>
      <w:r w:rsidRPr="008A71B4">
        <w:rPr>
          <w:b/>
          <w:bCs/>
        </w:rPr>
        <w:t>Es necesario inscribirse (con la aprobación del coordinador) antes de presentar la solicitud de beca</w:t>
      </w:r>
      <w:r w:rsidRPr="008A71B4">
        <w:t xml:space="preserve"> y se recomienda encarecidamente proceder a ello e iniciar el proceso de solicitud al menos siete semanas antes de la reunión.</w:t>
      </w:r>
    </w:p>
    <w:p w14:paraId="2F957CF0" w14:textId="77777777" w:rsidR="00D33BB6" w:rsidRPr="008A71B4" w:rsidRDefault="00D33BB6" w:rsidP="00D33BB6">
      <w:r w:rsidRPr="008A71B4">
        <w:rPr>
          <w:b/>
          <w:bCs/>
        </w:rPr>
        <w:t>APOYO PARA LA OBTENCIÓN DEL VISADO:</w:t>
      </w:r>
      <w:r w:rsidRPr="008A71B4">
        <w:t xml:space="preserve"> En su caso, los visados deben solicitarse antes de la fecha de llegada a Suiza en la embajada o el consulado que represente a Suiza en su país o, en su defecto, en la entidad más próxima a su país de partida. Habida cuenta de que los plazos aplicables pueden variar, se recomienda consultar directamente a la representación adecuada y presentar la solicitud con antelación.</w:t>
      </w:r>
    </w:p>
    <w:p w14:paraId="14E6E054" w14:textId="77777777" w:rsidR="00D33BB6" w:rsidRPr="008A71B4" w:rsidRDefault="00D33BB6" w:rsidP="00D33BB6">
      <w:r w:rsidRPr="008A71B4">
        <w:t xml:space="preserve">En caso de necesidad, la Unión puede, previa solicitud oficial de la administración o la entidad que usted representa, intervenir ante las autoridades suizas competentes para facilitar la expedición de ese visado. Una vez que el coordinador de inscripciones de su organización haya aprobado su inscripción, suelen transcurrir 15 días antes de que se emita la carta de solicitud de visado. Por consiguiente, las solicitudes deberán efectuarse marcando la casilla correspondiente en el formulario de inscripción </w:t>
      </w:r>
      <w:r w:rsidRPr="008A71B4">
        <w:rPr>
          <w:b/>
          <w:bCs/>
        </w:rPr>
        <w:t>a más tardar un mes antes del primer día de la reunión</w:t>
      </w:r>
      <w:r w:rsidRPr="008A71B4">
        <w:t>. Toda consulta al respecto debe remitirse a la Sección de Viajes de la UIT (</w:t>
      </w:r>
      <w:hyperlink r:id="rId35" w:history="1">
        <w:r w:rsidRPr="008A71B4">
          <w:rPr>
            <w:rStyle w:val="Hyperlink"/>
          </w:rPr>
          <w:t>travel@itu.int</w:t>
        </w:r>
      </w:hyperlink>
      <w:r w:rsidRPr="008A71B4">
        <w:t>) con la indicación</w:t>
      </w:r>
      <w:r w:rsidRPr="008A71B4">
        <w:rPr>
          <w:b/>
          <w:bCs/>
        </w:rPr>
        <w:t xml:space="preserve"> "apoyo para la obtención de visado"</w:t>
      </w:r>
      <w:r w:rsidRPr="008A71B4">
        <w:t>.</w:t>
      </w:r>
    </w:p>
    <w:p w14:paraId="7838A185" w14:textId="77777777" w:rsidR="00D33BB6" w:rsidRPr="008A71B4" w:rsidRDefault="00D33BB6" w:rsidP="00375BB4">
      <w:pPr>
        <w:keepNext/>
        <w:keepLines/>
        <w:spacing w:before="240" w:after="240"/>
        <w:jc w:val="center"/>
        <w:rPr>
          <w:b/>
          <w:bCs/>
          <w:sz w:val="24"/>
          <w:szCs w:val="24"/>
        </w:rPr>
      </w:pPr>
      <w:r w:rsidRPr="008A71B4">
        <w:rPr>
          <w:b/>
          <w:bCs/>
          <w:sz w:val="24"/>
          <w:szCs w:val="24"/>
        </w:rPr>
        <w:lastRenderedPageBreak/>
        <w:t>VISITAS A GINEBRA: HOTELES, TRANSPORTE PÚBLICO</w:t>
      </w:r>
    </w:p>
    <w:p w14:paraId="2F99758F" w14:textId="77777777" w:rsidR="00D33BB6" w:rsidRPr="008A71B4" w:rsidRDefault="00D33BB6" w:rsidP="00375BB4">
      <w:pPr>
        <w:pStyle w:val="Normalaftertitle"/>
        <w:keepNext/>
        <w:keepLines/>
      </w:pPr>
      <w:r w:rsidRPr="008A71B4">
        <w:rPr>
          <w:b/>
          <w:bCs/>
        </w:rPr>
        <w:t>VISITAS A GINEBRA:</w:t>
      </w:r>
      <w:r w:rsidRPr="008A71B4">
        <w:t xml:space="preserve"> Los delegados que asistan a reuniones de la UIT en Ginebra pueden encontrar información práctica en </w:t>
      </w:r>
      <w:hyperlink r:id="rId36" w:history="1">
        <w:r w:rsidRPr="008A71B4">
          <w:rPr>
            <w:rStyle w:val="Hyperlink"/>
          </w:rPr>
          <w:t>https://itu.int/en/delegates-corner/Pages/visitor-information.aspx</w:t>
        </w:r>
      </w:hyperlink>
      <w:r w:rsidRPr="008A71B4">
        <w:rPr>
          <w:szCs w:val="22"/>
        </w:rPr>
        <w:t>.</w:t>
      </w:r>
    </w:p>
    <w:p w14:paraId="2D3FCDBC" w14:textId="77777777" w:rsidR="00D33BB6" w:rsidRDefault="00D33BB6" w:rsidP="00375BB4">
      <w:pPr>
        <w:keepNext/>
        <w:keepLines/>
      </w:pPr>
      <w:r w:rsidRPr="008A71B4">
        <w:rPr>
          <w:b/>
          <w:bCs/>
        </w:rPr>
        <w:t>DESCUENTOS PARA HOTELES:</w:t>
      </w:r>
      <w:r w:rsidRPr="008A71B4">
        <w:t xml:space="preserve"> Varios hoteles de Ginebra ofrecen precios especiales para los delegados que asisten a reuniones de la UIT y regalan un abono gratuito para los transportes públicos de la ciudad. Puede consultar una lista de esos hoteles e información sobre cómo solicitar los descuentos en la dirección: </w:t>
      </w:r>
      <w:hyperlink r:id="rId37" w:history="1">
        <w:r w:rsidRPr="008A71B4">
          <w:rPr>
            <w:rStyle w:val="Hyperlink"/>
          </w:rPr>
          <w:t>http://www.itu.int/travel/</w:t>
        </w:r>
      </w:hyperlink>
      <w:r w:rsidRPr="008A71B4">
        <w:t>.</w:t>
      </w:r>
    </w:p>
    <w:p w14:paraId="72417638" w14:textId="546141DF" w:rsidR="0071462F" w:rsidRDefault="0071462F">
      <w:pPr>
        <w:tabs>
          <w:tab w:val="clear" w:pos="794"/>
          <w:tab w:val="clear" w:pos="1191"/>
          <w:tab w:val="clear" w:pos="1588"/>
          <w:tab w:val="clear" w:pos="1985"/>
        </w:tabs>
        <w:overflowPunct/>
        <w:autoSpaceDE/>
        <w:autoSpaceDN/>
        <w:adjustRightInd/>
        <w:spacing w:before="0"/>
        <w:textAlignment w:val="auto"/>
      </w:pPr>
      <w:r>
        <w:br w:type="page"/>
      </w:r>
    </w:p>
    <w:p w14:paraId="40E3625C" w14:textId="77777777" w:rsidR="0071462F" w:rsidRPr="0071462F" w:rsidRDefault="00D33BB6" w:rsidP="0071462F">
      <w:pPr>
        <w:pStyle w:val="AnnexNo"/>
        <w:rPr>
          <w:b/>
          <w:bCs/>
        </w:rPr>
      </w:pPr>
      <w:r w:rsidRPr="0071462F">
        <w:rPr>
          <w:b/>
          <w:bCs/>
        </w:rPr>
        <w:lastRenderedPageBreak/>
        <w:t>ANEXO B</w:t>
      </w:r>
    </w:p>
    <w:p w14:paraId="03C47686" w14:textId="6E414CFE" w:rsidR="00D33BB6" w:rsidRPr="008A71B4" w:rsidRDefault="00D33BB6" w:rsidP="00D33BB6">
      <w:pPr>
        <w:pStyle w:val="Annextitle0"/>
        <w:rPr>
          <w:szCs w:val="28"/>
          <w:lang w:val="es-ES_tradnl"/>
        </w:rPr>
      </w:pPr>
      <w:r w:rsidRPr="008A71B4">
        <w:rPr>
          <w:szCs w:val="28"/>
          <w:lang w:val="es-ES_tradnl"/>
        </w:rPr>
        <w:t>Proyecto de orden del día</w:t>
      </w: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552"/>
        <w:gridCol w:w="11"/>
        <w:gridCol w:w="5215"/>
        <w:gridCol w:w="2927"/>
      </w:tblGrid>
      <w:tr w:rsidR="00D33BB6" w:rsidRPr="008A71B4" w14:paraId="06866FD7" w14:textId="77777777" w:rsidTr="009975E7">
        <w:trPr>
          <w:trHeight w:val="300"/>
          <w:jc w:val="center"/>
        </w:trPr>
        <w:tc>
          <w:tcPr>
            <w:tcW w:w="348" w:type="pct"/>
            <w:shd w:val="clear" w:color="auto" w:fill="D9D9D9"/>
            <w:noWrap/>
            <w:hideMark/>
          </w:tcPr>
          <w:p w14:paraId="2303A243" w14:textId="77777777" w:rsidR="00D33BB6" w:rsidRPr="008A71B4" w:rsidRDefault="00D33BB6" w:rsidP="008A71B4">
            <w:pPr>
              <w:pStyle w:val="Tablehead0"/>
            </w:pPr>
            <w:r w:rsidRPr="008A71B4">
              <w:t>No</w:t>
            </w:r>
          </w:p>
        </w:tc>
        <w:tc>
          <w:tcPr>
            <w:tcW w:w="3088" w:type="pct"/>
            <w:gridSpan w:val="3"/>
            <w:shd w:val="clear" w:color="auto" w:fill="D9D9D9"/>
            <w:noWrap/>
            <w:vAlign w:val="bottom"/>
            <w:hideMark/>
          </w:tcPr>
          <w:p w14:paraId="5D74A4ED" w14:textId="77777777" w:rsidR="00D33BB6" w:rsidRPr="008A71B4" w:rsidRDefault="00D33BB6" w:rsidP="008A71B4">
            <w:pPr>
              <w:pStyle w:val="Tablehead0"/>
            </w:pPr>
            <w:r w:rsidRPr="008A71B4">
              <w:t>Punto</w:t>
            </w:r>
          </w:p>
        </w:tc>
        <w:tc>
          <w:tcPr>
            <w:tcW w:w="1564" w:type="pct"/>
            <w:shd w:val="clear" w:color="auto" w:fill="D9D9D9"/>
            <w:vAlign w:val="bottom"/>
            <w:hideMark/>
          </w:tcPr>
          <w:p w14:paraId="5EE807F7" w14:textId="77777777" w:rsidR="00D33BB6" w:rsidRPr="008A71B4" w:rsidRDefault="00D33BB6" w:rsidP="008A71B4">
            <w:pPr>
              <w:pStyle w:val="Tablehead0"/>
            </w:pPr>
            <w:r w:rsidRPr="008A71B4">
              <w:t>Documentos</w:t>
            </w:r>
          </w:p>
        </w:tc>
      </w:tr>
      <w:tr w:rsidR="00D33BB6" w:rsidRPr="008A71B4" w14:paraId="1659C66E" w14:textId="77777777" w:rsidTr="009975E7">
        <w:trPr>
          <w:trHeight w:val="235"/>
          <w:jc w:val="center"/>
        </w:trPr>
        <w:tc>
          <w:tcPr>
            <w:tcW w:w="348" w:type="pct"/>
            <w:shd w:val="clear" w:color="auto" w:fill="auto"/>
            <w:noWrap/>
            <w:hideMark/>
          </w:tcPr>
          <w:p w14:paraId="6E7D4E2A" w14:textId="77777777" w:rsidR="00D33BB6" w:rsidRPr="008A71B4" w:rsidRDefault="00D33BB6" w:rsidP="008A71B4">
            <w:pPr>
              <w:pStyle w:val="Tabletext0"/>
            </w:pPr>
            <w:r w:rsidRPr="008A71B4">
              <w:t>1</w:t>
            </w:r>
          </w:p>
        </w:tc>
        <w:tc>
          <w:tcPr>
            <w:tcW w:w="3088" w:type="pct"/>
            <w:gridSpan w:val="3"/>
            <w:shd w:val="clear" w:color="auto" w:fill="auto"/>
            <w:noWrap/>
          </w:tcPr>
          <w:p w14:paraId="582C90E6" w14:textId="77777777" w:rsidR="00D33BB6" w:rsidRPr="008A71B4" w:rsidRDefault="00D33BB6" w:rsidP="008A71B4">
            <w:pPr>
              <w:pStyle w:val="Tabletext0"/>
            </w:pPr>
            <w:r w:rsidRPr="008A71B4">
              <w:t>Apertura de la reunión</w:t>
            </w:r>
          </w:p>
        </w:tc>
        <w:tc>
          <w:tcPr>
            <w:tcW w:w="1564" w:type="pct"/>
            <w:shd w:val="clear" w:color="auto" w:fill="auto"/>
            <w:vAlign w:val="bottom"/>
          </w:tcPr>
          <w:p w14:paraId="40BFBA45" w14:textId="77777777" w:rsidR="00D33BB6" w:rsidRPr="008A71B4" w:rsidRDefault="00D33BB6" w:rsidP="009975E7">
            <w:pPr>
              <w:rPr>
                <w:rFonts w:ascii="Calibri" w:hAnsi="Calibri" w:cs="Calibri"/>
                <w:szCs w:val="22"/>
              </w:rPr>
            </w:pPr>
          </w:p>
        </w:tc>
      </w:tr>
      <w:tr w:rsidR="00D33BB6" w:rsidRPr="008A71B4" w14:paraId="458F5072" w14:textId="77777777" w:rsidTr="009975E7">
        <w:trPr>
          <w:trHeight w:val="300"/>
          <w:jc w:val="center"/>
        </w:trPr>
        <w:tc>
          <w:tcPr>
            <w:tcW w:w="348" w:type="pct"/>
            <w:shd w:val="clear" w:color="auto" w:fill="auto"/>
            <w:noWrap/>
            <w:hideMark/>
          </w:tcPr>
          <w:p w14:paraId="0D1E29E1" w14:textId="77777777" w:rsidR="00D33BB6" w:rsidRPr="008A71B4" w:rsidRDefault="00D33BB6" w:rsidP="008A71B4">
            <w:pPr>
              <w:pStyle w:val="Tabletext0"/>
            </w:pPr>
            <w:r w:rsidRPr="008A71B4">
              <w:t>2</w:t>
            </w:r>
          </w:p>
        </w:tc>
        <w:tc>
          <w:tcPr>
            <w:tcW w:w="3088" w:type="pct"/>
            <w:gridSpan w:val="3"/>
            <w:shd w:val="clear" w:color="auto" w:fill="auto"/>
            <w:noWrap/>
          </w:tcPr>
          <w:p w14:paraId="59394DE4" w14:textId="77777777" w:rsidR="00D33BB6" w:rsidRPr="008A71B4" w:rsidRDefault="00D33BB6" w:rsidP="008A71B4">
            <w:pPr>
              <w:pStyle w:val="Tabletext0"/>
            </w:pPr>
            <w:r w:rsidRPr="008A71B4">
              <w:t>Aprobación del orden del día</w:t>
            </w:r>
          </w:p>
        </w:tc>
        <w:tc>
          <w:tcPr>
            <w:tcW w:w="1564" w:type="pct"/>
            <w:shd w:val="clear" w:color="auto" w:fill="auto"/>
            <w:vAlign w:val="bottom"/>
          </w:tcPr>
          <w:p w14:paraId="066E03AA" w14:textId="77777777" w:rsidR="00D33BB6" w:rsidRPr="008A71B4" w:rsidRDefault="00D33BB6" w:rsidP="009975E7">
            <w:pPr>
              <w:rPr>
                <w:rFonts w:ascii="Calibri" w:hAnsi="Calibri" w:cs="Calibri"/>
                <w:szCs w:val="22"/>
              </w:rPr>
            </w:pPr>
          </w:p>
        </w:tc>
      </w:tr>
      <w:tr w:rsidR="00D33BB6" w:rsidRPr="008A71B4" w14:paraId="0CA848D5" w14:textId="77777777" w:rsidTr="009975E7">
        <w:trPr>
          <w:trHeight w:val="300"/>
          <w:jc w:val="center"/>
        </w:trPr>
        <w:tc>
          <w:tcPr>
            <w:tcW w:w="348" w:type="pct"/>
            <w:shd w:val="clear" w:color="auto" w:fill="auto"/>
            <w:noWrap/>
          </w:tcPr>
          <w:p w14:paraId="260E0E64" w14:textId="77777777" w:rsidR="00D33BB6" w:rsidRPr="008A71B4" w:rsidRDefault="00D33BB6" w:rsidP="008A71B4">
            <w:pPr>
              <w:pStyle w:val="Tabletext0"/>
            </w:pPr>
            <w:r w:rsidRPr="008A71B4">
              <w:t>3</w:t>
            </w:r>
          </w:p>
        </w:tc>
        <w:tc>
          <w:tcPr>
            <w:tcW w:w="3088" w:type="pct"/>
            <w:gridSpan w:val="3"/>
            <w:shd w:val="clear" w:color="auto" w:fill="auto"/>
            <w:noWrap/>
          </w:tcPr>
          <w:p w14:paraId="044AD82A" w14:textId="77777777" w:rsidR="00D33BB6" w:rsidRPr="008A71B4" w:rsidRDefault="00D33BB6" w:rsidP="008A71B4">
            <w:pPr>
              <w:pStyle w:val="Tabletext0"/>
            </w:pPr>
            <w:r w:rsidRPr="008A71B4">
              <w:t>Proyecto de horario</w:t>
            </w:r>
          </w:p>
        </w:tc>
        <w:tc>
          <w:tcPr>
            <w:tcW w:w="1564" w:type="pct"/>
            <w:shd w:val="clear" w:color="auto" w:fill="auto"/>
            <w:vAlign w:val="bottom"/>
          </w:tcPr>
          <w:p w14:paraId="465381D3" w14:textId="77777777" w:rsidR="00D33BB6" w:rsidRPr="008A71B4" w:rsidRDefault="00D33BB6" w:rsidP="009975E7">
            <w:pPr>
              <w:rPr>
                <w:rFonts w:ascii="Calibri" w:hAnsi="Calibri" w:cs="Calibri"/>
                <w:szCs w:val="22"/>
              </w:rPr>
            </w:pPr>
          </w:p>
        </w:tc>
      </w:tr>
      <w:tr w:rsidR="00D33BB6" w:rsidRPr="008A71B4" w14:paraId="0EB99F48" w14:textId="77777777" w:rsidTr="009975E7">
        <w:trPr>
          <w:trHeight w:val="300"/>
          <w:jc w:val="center"/>
        </w:trPr>
        <w:tc>
          <w:tcPr>
            <w:tcW w:w="348" w:type="pct"/>
            <w:shd w:val="clear" w:color="auto" w:fill="auto"/>
            <w:noWrap/>
          </w:tcPr>
          <w:p w14:paraId="2EFECA4D" w14:textId="77777777" w:rsidR="00D33BB6" w:rsidRPr="008A71B4" w:rsidRDefault="00D33BB6" w:rsidP="008A71B4">
            <w:pPr>
              <w:pStyle w:val="Tabletext0"/>
            </w:pPr>
            <w:r w:rsidRPr="008A71B4">
              <w:t>4</w:t>
            </w:r>
          </w:p>
        </w:tc>
        <w:tc>
          <w:tcPr>
            <w:tcW w:w="3088" w:type="pct"/>
            <w:gridSpan w:val="3"/>
            <w:shd w:val="clear" w:color="auto" w:fill="auto"/>
            <w:noWrap/>
          </w:tcPr>
          <w:p w14:paraId="7FA3CB47" w14:textId="77777777" w:rsidR="00D33BB6" w:rsidRPr="008A71B4" w:rsidRDefault="00D33BB6" w:rsidP="008A71B4">
            <w:pPr>
              <w:pStyle w:val="Tabletext0"/>
            </w:pPr>
            <w:r w:rsidRPr="008A71B4">
              <w:t>Directrices en materia de participación y salas de reunión a distancia</w:t>
            </w:r>
          </w:p>
        </w:tc>
        <w:tc>
          <w:tcPr>
            <w:tcW w:w="1564" w:type="pct"/>
            <w:shd w:val="clear" w:color="auto" w:fill="auto"/>
            <w:vAlign w:val="bottom"/>
          </w:tcPr>
          <w:p w14:paraId="49BA64CB" w14:textId="77777777" w:rsidR="00D33BB6" w:rsidRPr="008A71B4" w:rsidRDefault="00D33BB6" w:rsidP="009975E7">
            <w:pPr>
              <w:rPr>
                <w:rFonts w:ascii="Calibri" w:hAnsi="Calibri" w:cs="Calibri"/>
                <w:szCs w:val="22"/>
              </w:rPr>
            </w:pPr>
          </w:p>
        </w:tc>
      </w:tr>
      <w:tr w:rsidR="00D33BB6" w:rsidRPr="008A71B4" w14:paraId="58261334" w14:textId="77777777" w:rsidTr="009975E7">
        <w:trPr>
          <w:trHeight w:val="300"/>
          <w:jc w:val="center"/>
        </w:trPr>
        <w:tc>
          <w:tcPr>
            <w:tcW w:w="348" w:type="pct"/>
            <w:shd w:val="clear" w:color="auto" w:fill="auto"/>
            <w:noWrap/>
          </w:tcPr>
          <w:p w14:paraId="02205757" w14:textId="77777777" w:rsidR="00D33BB6" w:rsidRPr="008A71B4" w:rsidRDefault="00D33BB6" w:rsidP="008A71B4">
            <w:pPr>
              <w:pStyle w:val="Tabletext0"/>
            </w:pPr>
            <w:r w:rsidRPr="008A71B4">
              <w:t>5</w:t>
            </w:r>
          </w:p>
        </w:tc>
        <w:tc>
          <w:tcPr>
            <w:tcW w:w="3088" w:type="pct"/>
            <w:gridSpan w:val="3"/>
            <w:shd w:val="clear" w:color="auto" w:fill="auto"/>
            <w:noWrap/>
          </w:tcPr>
          <w:p w14:paraId="2DC35157" w14:textId="77777777" w:rsidR="00D33BB6" w:rsidRPr="008A71B4" w:rsidRDefault="00D33BB6" w:rsidP="008A71B4">
            <w:pPr>
              <w:pStyle w:val="Tabletext0"/>
            </w:pPr>
            <w:r w:rsidRPr="008A71B4">
              <w:t>Aprobación del informe de la última reunión de la CE 20 (Ginebra, 15-24 de enero de 2025)</w:t>
            </w:r>
          </w:p>
        </w:tc>
        <w:tc>
          <w:tcPr>
            <w:tcW w:w="1564" w:type="pct"/>
            <w:shd w:val="clear" w:color="auto" w:fill="auto"/>
            <w:vAlign w:val="bottom"/>
          </w:tcPr>
          <w:p w14:paraId="39143AF1" w14:textId="77777777" w:rsidR="00D33BB6" w:rsidRPr="008A71B4" w:rsidRDefault="00D33BB6" w:rsidP="009975E7">
            <w:pPr>
              <w:rPr>
                <w:rFonts w:ascii="Calibri" w:hAnsi="Calibri" w:cs="Calibri"/>
                <w:szCs w:val="22"/>
              </w:rPr>
            </w:pPr>
          </w:p>
        </w:tc>
      </w:tr>
      <w:tr w:rsidR="00D33BB6" w:rsidRPr="008A71B4" w14:paraId="07F76AAE" w14:textId="77777777" w:rsidTr="009975E7">
        <w:trPr>
          <w:trHeight w:val="300"/>
          <w:jc w:val="center"/>
        </w:trPr>
        <w:tc>
          <w:tcPr>
            <w:tcW w:w="348" w:type="pct"/>
            <w:shd w:val="clear" w:color="auto" w:fill="auto"/>
            <w:noWrap/>
          </w:tcPr>
          <w:p w14:paraId="47BBA20F" w14:textId="77777777" w:rsidR="00D33BB6" w:rsidRPr="008A71B4" w:rsidRDefault="00D33BB6" w:rsidP="008A71B4">
            <w:pPr>
              <w:pStyle w:val="Tabletext0"/>
            </w:pPr>
            <w:r w:rsidRPr="008A71B4">
              <w:t>6</w:t>
            </w:r>
          </w:p>
        </w:tc>
        <w:tc>
          <w:tcPr>
            <w:tcW w:w="3088" w:type="pct"/>
            <w:gridSpan w:val="3"/>
            <w:shd w:val="clear" w:color="auto" w:fill="auto"/>
            <w:noWrap/>
            <w:vAlign w:val="bottom"/>
          </w:tcPr>
          <w:p w14:paraId="0444F012" w14:textId="77777777" w:rsidR="00D33BB6" w:rsidRPr="008A71B4" w:rsidRDefault="00D33BB6" w:rsidP="008A71B4">
            <w:pPr>
              <w:pStyle w:val="Tabletext0"/>
            </w:pPr>
            <w:r w:rsidRPr="008A71B4">
              <w:t xml:space="preserve">Invitación a formular declaraciones sobre DPI, conforme a la política del UIT-T </w:t>
            </w:r>
          </w:p>
        </w:tc>
        <w:tc>
          <w:tcPr>
            <w:tcW w:w="1564" w:type="pct"/>
            <w:shd w:val="clear" w:color="auto" w:fill="auto"/>
            <w:vAlign w:val="bottom"/>
          </w:tcPr>
          <w:p w14:paraId="63BA951D" w14:textId="77777777" w:rsidR="00D33BB6" w:rsidRPr="008A71B4" w:rsidRDefault="00D33BB6" w:rsidP="009975E7">
            <w:pPr>
              <w:rPr>
                <w:rFonts w:ascii="Calibri" w:hAnsi="Calibri" w:cs="Calibri"/>
                <w:szCs w:val="22"/>
              </w:rPr>
            </w:pPr>
          </w:p>
        </w:tc>
      </w:tr>
      <w:tr w:rsidR="00D33BB6" w:rsidRPr="008A71B4" w14:paraId="4D30A3D4" w14:textId="77777777" w:rsidTr="009975E7">
        <w:trPr>
          <w:trHeight w:val="300"/>
          <w:jc w:val="center"/>
        </w:trPr>
        <w:tc>
          <w:tcPr>
            <w:tcW w:w="348" w:type="pct"/>
            <w:shd w:val="clear" w:color="auto" w:fill="auto"/>
            <w:noWrap/>
          </w:tcPr>
          <w:p w14:paraId="39C45354" w14:textId="77777777" w:rsidR="00D33BB6" w:rsidRPr="008A71B4" w:rsidRDefault="00D33BB6" w:rsidP="008A71B4">
            <w:pPr>
              <w:pStyle w:val="Tabletext0"/>
            </w:pPr>
            <w:r w:rsidRPr="008A71B4">
              <w:t>7</w:t>
            </w:r>
          </w:p>
        </w:tc>
        <w:tc>
          <w:tcPr>
            <w:tcW w:w="3088" w:type="pct"/>
            <w:gridSpan w:val="3"/>
            <w:shd w:val="clear" w:color="auto" w:fill="auto"/>
            <w:noWrap/>
            <w:vAlign w:val="bottom"/>
          </w:tcPr>
          <w:p w14:paraId="3BBD873F" w14:textId="77777777" w:rsidR="00D33BB6" w:rsidRPr="008A71B4" w:rsidRDefault="00D33BB6" w:rsidP="008A71B4">
            <w:pPr>
              <w:pStyle w:val="Tabletext0"/>
            </w:pPr>
            <w:r w:rsidRPr="008A71B4">
              <w:t>Proyectos de Recomendación para aprobación TAP</w:t>
            </w:r>
          </w:p>
        </w:tc>
        <w:tc>
          <w:tcPr>
            <w:tcW w:w="1564" w:type="pct"/>
            <w:shd w:val="clear" w:color="auto" w:fill="auto"/>
            <w:vAlign w:val="bottom"/>
          </w:tcPr>
          <w:p w14:paraId="70FA4B88" w14:textId="77777777" w:rsidR="00D33BB6" w:rsidRPr="008A71B4" w:rsidRDefault="00D33BB6" w:rsidP="009975E7">
            <w:pPr>
              <w:rPr>
                <w:rFonts w:ascii="Calibri" w:hAnsi="Calibri" w:cs="Calibri"/>
                <w:szCs w:val="22"/>
              </w:rPr>
            </w:pPr>
          </w:p>
        </w:tc>
      </w:tr>
      <w:tr w:rsidR="00D33BB6" w:rsidRPr="008A71B4" w14:paraId="5AC2FF54" w14:textId="77777777" w:rsidTr="009975E7">
        <w:trPr>
          <w:trHeight w:val="300"/>
          <w:jc w:val="center"/>
        </w:trPr>
        <w:tc>
          <w:tcPr>
            <w:tcW w:w="643" w:type="pct"/>
            <w:gridSpan w:val="2"/>
            <w:shd w:val="clear" w:color="auto" w:fill="auto"/>
            <w:noWrap/>
          </w:tcPr>
          <w:p w14:paraId="5E09ECEE" w14:textId="77777777" w:rsidR="00D33BB6" w:rsidRPr="008A71B4" w:rsidRDefault="00D33BB6" w:rsidP="008A71B4">
            <w:pPr>
              <w:pStyle w:val="Tabletext0"/>
            </w:pPr>
            <w:r w:rsidRPr="008A71B4">
              <w:t>7.1</w:t>
            </w:r>
          </w:p>
        </w:tc>
        <w:tc>
          <w:tcPr>
            <w:tcW w:w="2793" w:type="pct"/>
            <w:gridSpan w:val="2"/>
            <w:shd w:val="clear" w:color="auto" w:fill="auto"/>
            <w:noWrap/>
            <w:vAlign w:val="bottom"/>
          </w:tcPr>
          <w:p w14:paraId="3DD35C66" w14:textId="77777777" w:rsidR="00D33BB6" w:rsidRPr="008A71B4" w:rsidRDefault="00D33BB6" w:rsidP="008A71B4">
            <w:pPr>
              <w:pStyle w:val="Tabletext0"/>
            </w:pPr>
            <w:r w:rsidRPr="008A71B4">
              <w:t xml:space="preserve">UIT-T Y.4235 (ex Y.PGComNet-Reqts), </w:t>
            </w:r>
            <w:r w:rsidRPr="008A71B4">
              <w:rPr>
                <w:rFonts w:cstheme="minorHAnsi"/>
                <w:i/>
                <w:iCs/>
              </w:rPr>
              <w:t>Requisitos de las redes eléctricas de comunicaciones basadas en IoT</w:t>
            </w:r>
          </w:p>
        </w:tc>
        <w:tc>
          <w:tcPr>
            <w:tcW w:w="1564" w:type="pct"/>
            <w:shd w:val="clear" w:color="auto" w:fill="auto"/>
            <w:vAlign w:val="bottom"/>
          </w:tcPr>
          <w:p w14:paraId="708C8B25" w14:textId="77777777" w:rsidR="00D33BB6" w:rsidRPr="008A71B4" w:rsidRDefault="00D33BB6" w:rsidP="009975E7">
            <w:pPr>
              <w:rPr>
                <w:rFonts w:ascii="Calibri" w:hAnsi="Calibri" w:cs="Calibri"/>
                <w:szCs w:val="22"/>
              </w:rPr>
            </w:pPr>
          </w:p>
        </w:tc>
      </w:tr>
      <w:tr w:rsidR="00D33BB6" w:rsidRPr="008A71B4" w14:paraId="691959AF" w14:textId="77777777" w:rsidTr="009975E7">
        <w:trPr>
          <w:trHeight w:val="300"/>
          <w:jc w:val="center"/>
        </w:trPr>
        <w:tc>
          <w:tcPr>
            <w:tcW w:w="643" w:type="pct"/>
            <w:gridSpan w:val="2"/>
            <w:shd w:val="clear" w:color="auto" w:fill="auto"/>
            <w:noWrap/>
          </w:tcPr>
          <w:p w14:paraId="05CA2125" w14:textId="77777777" w:rsidR="00D33BB6" w:rsidRPr="008A71B4" w:rsidRDefault="00D33BB6" w:rsidP="008A71B4">
            <w:pPr>
              <w:pStyle w:val="Tabletext0"/>
            </w:pPr>
            <w:r w:rsidRPr="008A71B4">
              <w:t>7.2</w:t>
            </w:r>
          </w:p>
        </w:tc>
        <w:tc>
          <w:tcPr>
            <w:tcW w:w="2793" w:type="pct"/>
            <w:gridSpan w:val="2"/>
            <w:shd w:val="clear" w:color="auto" w:fill="auto"/>
            <w:noWrap/>
            <w:vAlign w:val="bottom"/>
          </w:tcPr>
          <w:p w14:paraId="366643EF" w14:textId="77777777" w:rsidR="00D33BB6" w:rsidRPr="008A71B4" w:rsidRDefault="00D33BB6" w:rsidP="008A71B4">
            <w:pPr>
              <w:pStyle w:val="Tabletext0"/>
            </w:pPr>
            <w:r w:rsidRPr="008A71B4">
              <w:t xml:space="preserve">UIT-T Y.4236 (ex Y.EMM-Reqts), </w:t>
            </w:r>
            <w:r w:rsidRPr="008A71B4">
              <w:rPr>
                <w:i/>
                <w:iCs/>
              </w:rPr>
              <w:t>Requisitos para la supervisión y gestión integrada de eventos en tiempo real en plataformas de ciudades inteligentes</w:t>
            </w:r>
          </w:p>
        </w:tc>
        <w:tc>
          <w:tcPr>
            <w:tcW w:w="1564" w:type="pct"/>
            <w:shd w:val="clear" w:color="auto" w:fill="auto"/>
            <w:vAlign w:val="bottom"/>
          </w:tcPr>
          <w:p w14:paraId="0C490A35" w14:textId="77777777" w:rsidR="00D33BB6" w:rsidRPr="008A71B4" w:rsidRDefault="00D33BB6" w:rsidP="009975E7">
            <w:pPr>
              <w:rPr>
                <w:rFonts w:ascii="Calibri" w:hAnsi="Calibri" w:cs="Calibri"/>
                <w:szCs w:val="22"/>
              </w:rPr>
            </w:pPr>
          </w:p>
        </w:tc>
      </w:tr>
      <w:tr w:rsidR="00D33BB6" w:rsidRPr="008A71B4" w14:paraId="634122CB" w14:textId="77777777" w:rsidTr="009975E7">
        <w:trPr>
          <w:trHeight w:val="300"/>
          <w:jc w:val="center"/>
        </w:trPr>
        <w:tc>
          <w:tcPr>
            <w:tcW w:w="643" w:type="pct"/>
            <w:gridSpan w:val="2"/>
            <w:shd w:val="clear" w:color="auto" w:fill="auto"/>
            <w:noWrap/>
          </w:tcPr>
          <w:p w14:paraId="0C9284E4" w14:textId="77777777" w:rsidR="00D33BB6" w:rsidRPr="008A71B4" w:rsidRDefault="00D33BB6" w:rsidP="008A71B4">
            <w:pPr>
              <w:pStyle w:val="Tabletext0"/>
            </w:pPr>
            <w:r w:rsidRPr="008A71B4">
              <w:t>7.3</w:t>
            </w:r>
          </w:p>
        </w:tc>
        <w:tc>
          <w:tcPr>
            <w:tcW w:w="2793" w:type="pct"/>
            <w:gridSpan w:val="2"/>
            <w:shd w:val="clear" w:color="auto" w:fill="auto"/>
            <w:noWrap/>
            <w:vAlign w:val="bottom"/>
          </w:tcPr>
          <w:p w14:paraId="6C00CB09" w14:textId="77777777" w:rsidR="00D33BB6" w:rsidRPr="008A71B4" w:rsidRDefault="00D33BB6" w:rsidP="008A71B4">
            <w:pPr>
              <w:pStyle w:val="Tabletext0"/>
            </w:pPr>
            <w:r w:rsidRPr="008A71B4">
              <w:t xml:space="preserve">UIT-T Y.4237 (ex Y.dt-IWCS), </w:t>
            </w:r>
            <w:r w:rsidRPr="008A71B4">
              <w:rPr>
                <w:i/>
                <w:iCs/>
              </w:rPr>
              <w:t>Requisitos y marco de capacidades de gemelos inteligentes para sistemas inteligentes de conservación del agua</w:t>
            </w:r>
          </w:p>
        </w:tc>
        <w:tc>
          <w:tcPr>
            <w:tcW w:w="1564" w:type="pct"/>
            <w:shd w:val="clear" w:color="auto" w:fill="auto"/>
            <w:vAlign w:val="bottom"/>
          </w:tcPr>
          <w:p w14:paraId="7579F88D" w14:textId="77777777" w:rsidR="00D33BB6" w:rsidRPr="008A71B4" w:rsidRDefault="00D33BB6" w:rsidP="009975E7">
            <w:pPr>
              <w:rPr>
                <w:rFonts w:ascii="Calibri" w:hAnsi="Calibri" w:cs="Calibri"/>
                <w:szCs w:val="22"/>
              </w:rPr>
            </w:pPr>
          </w:p>
        </w:tc>
      </w:tr>
      <w:tr w:rsidR="00D33BB6" w:rsidRPr="008A71B4" w14:paraId="345D4A74" w14:textId="77777777" w:rsidTr="009975E7">
        <w:trPr>
          <w:trHeight w:val="300"/>
          <w:jc w:val="center"/>
        </w:trPr>
        <w:tc>
          <w:tcPr>
            <w:tcW w:w="643" w:type="pct"/>
            <w:gridSpan w:val="2"/>
            <w:shd w:val="clear" w:color="auto" w:fill="auto"/>
            <w:noWrap/>
          </w:tcPr>
          <w:p w14:paraId="54E0C366" w14:textId="77777777" w:rsidR="00D33BB6" w:rsidRPr="008A71B4" w:rsidRDefault="00D33BB6" w:rsidP="008A71B4">
            <w:pPr>
              <w:pStyle w:val="Tabletext0"/>
            </w:pPr>
            <w:r w:rsidRPr="008A71B4">
              <w:t>7.4</w:t>
            </w:r>
          </w:p>
        </w:tc>
        <w:tc>
          <w:tcPr>
            <w:tcW w:w="2793" w:type="pct"/>
            <w:gridSpan w:val="2"/>
            <w:shd w:val="clear" w:color="auto" w:fill="auto"/>
            <w:noWrap/>
            <w:vAlign w:val="bottom"/>
          </w:tcPr>
          <w:p w14:paraId="4DB51159" w14:textId="77777777" w:rsidR="00D33BB6" w:rsidRPr="008A71B4" w:rsidRDefault="00D33BB6" w:rsidP="008A71B4">
            <w:pPr>
              <w:pStyle w:val="Tabletext0"/>
            </w:pPr>
            <w:r w:rsidRPr="008A71B4">
              <w:t xml:space="preserve">Y.4496 (ex Y.RA-PHE), </w:t>
            </w:r>
            <w:r w:rsidRPr="008A71B4">
              <w:rPr>
                <w:i/>
                <w:iCs/>
              </w:rPr>
              <w:t>Requisitos y arquitectura de referencia de los sistemas inteligentes de información sobre emergencias de salud pública</w:t>
            </w:r>
          </w:p>
        </w:tc>
        <w:tc>
          <w:tcPr>
            <w:tcW w:w="1564" w:type="pct"/>
            <w:shd w:val="clear" w:color="auto" w:fill="auto"/>
            <w:vAlign w:val="bottom"/>
          </w:tcPr>
          <w:p w14:paraId="36674F63" w14:textId="77777777" w:rsidR="00D33BB6" w:rsidRPr="008A71B4" w:rsidRDefault="00D33BB6" w:rsidP="009975E7">
            <w:pPr>
              <w:rPr>
                <w:rFonts w:ascii="Calibri" w:hAnsi="Calibri" w:cs="Calibri"/>
                <w:szCs w:val="22"/>
              </w:rPr>
            </w:pPr>
          </w:p>
        </w:tc>
      </w:tr>
      <w:tr w:rsidR="00D33BB6" w:rsidRPr="008A71B4" w14:paraId="19E16FF5" w14:textId="77777777" w:rsidTr="009975E7">
        <w:trPr>
          <w:trHeight w:val="300"/>
          <w:jc w:val="center"/>
        </w:trPr>
        <w:tc>
          <w:tcPr>
            <w:tcW w:w="643" w:type="pct"/>
            <w:gridSpan w:val="2"/>
            <w:shd w:val="clear" w:color="auto" w:fill="auto"/>
            <w:noWrap/>
          </w:tcPr>
          <w:p w14:paraId="79FE1489" w14:textId="77777777" w:rsidR="00D33BB6" w:rsidRPr="008A71B4" w:rsidRDefault="00D33BB6" w:rsidP="008A71B4">
            <w:pPr>
              <w:pStyle w:val="Tabletext0"/>
            </w:pPr>
            <w:r w:rsidRPr="008A71B4">
              <w:t>7.5</w:t>
            </w:r>
          </w:p>
        </w:tc>
        <w:tc>
          <w:tcPr>
            <w:tcW w:w="2793" w:type="pct"/>
            <w:gridSpan w:val="2"/>
            <w:shd w:val="clear" w:color="auto" w:fill="auto"/>
            <w:noWrap/>
            <w:vAlign w:val="bottom"/>
          </w:tcPr>
          <w:p w14:paraId="2366C827" w14:textId="77777777" w:rsidR="00D33BB6" w:rsidRPr="008A71B4" w:rsidRDefault="00D33BB6" w:rsidP="008A71B4">
            <w:pPr>
              <w:pStyle w:val="Tabletext0"/>
            </w:pPr>
            <w:r w:rsidRPr="008A71B4">
              <w:t xml:space="preserve">UIT-T Y.4708 (ex Y.IoT-DPE), </w:t>
            </w:r>
            <w:r w:rsidRPr="008A71B4">
              <w:rPr>
                <w:i/>
                <w:iCs/>
              </w:rPr>
              <w:t>Marco de gestión de equipos de energía eléctrica distribuidos basados en IoT</w:t>
            </w:r>
          </w:p>
        </w:tc>
        <w:tc>
          <w:tcPr>
            <w:tcW w:w="1564" w:type="pct"/>
            <w:shd w:val="clear" w:color="auto" w:fill="auto"/>
            <w:vAlign w:val="bottom"/>
          </w:tcPr>
          <w:p w14:paraId="391947BA" w14:textId="77777777" w:rsidR="00D33BB6" w:rsidRPr="008A71B4" w:rsidRDefault="00D33BB6" w:rsidP="009975E7">
            <w:pPr>
              <w:rPr>
                <w:rFonts w:ascii="Calibri" w:hAnsi="Calibri" w:cs="Calibri"/>
                <w:szCs w:val="22"/>
              </w:rPr>
            </w:pPr>
          </w:p>
        </w:tc>
      </w:tr>
      <w:tr w:rsidR="00D33BB6" w:rsidRPr="008A71B4" w14:paraId="05D1FBB0" w14:textId="77777777" w:rsidTr="009975E7">
        <w:trPr>
          <w:trHeight w:val="300"/>
          <w:jc w:val="center"/>
        </w:trPr>
        <w:tc>
          <w:tcPr>
            <w:tcW w:w="643" w:type="pct"/>
            <w:gridSpan w:val="2"/>
            <w:shd w:val="clear" w:color="auto" w:fill="auto"/>
            <w:noWrap/>
          </w:tcPr>
          <w:p w14:paraId="7890C51F" w14:textId="77777777" w:rsidR="00D33BB6" w:rsidRPr="008A71B4" w:rsidRDefault="00D33BB6" w:rsidP="008A71B4">
            <w:pPr>
              <w:pStyle w:val="Tabletext0"/>
            </w:pPr>
            <w:r w:rsidRPr="008A71B4">
              <w:t>7.6</w:t>
            </w:r>
          </w:p>
        </w:tc>
        <w:tc>
          <w:tcPr>
            <w:tcW w:w="2793" w:type="pct"/>
            <w:gridSpan w:val="2"/>
            <w:shd w:val="clear" w:color="auto" w:fill="auto"/>
            <w:noWrap/>
            <w:vAlign w:val="bottom"/>
          </w:tcPr>
          <w:p w14:paraId="64E71C2A" w14:textId="77777777" w:rsidR="00D33BB6" w:rsidRPr="008A71B4" w:rsidRDefault="00D33BB6" w:rsidP="008A71B4">
            <w:pPr>
              <w:pStyle w:val="Tabletext0"/>
            </w:pPr>
            <w:r w:rsidRPr="008A71B4">
              <w:t>UIT-T Y.4609 (ex Y.metadata-EPI),</w:t>
            </w:r>
            <w:r w:rsidRPr="008A71B4">
              <w:rPr>
                <w:i/>
                <w:iCs/>
              </w:rPr>
              <w:t xml:space="preserve"> Metadatos de inventario para sistemas de supervisión de infraestructuras de energía eléctrica basada en IoT</w:t>
            </w:r>
          </w:p>
        </w:tc>
        <w:tc>
          <w:tcPr>
            <w:tcW w:w="1564" w:type="pct"/>
            <w:shd w:val="clear" w:color="auto" w:fill="auto"/>
            <w:vAlign w:val="bottom"/>
          </w:tcPr>
          <w:p w14:paraId="1130524D" w14:textId="77777777" w:rsidR="00D33BB6" w:rsidRPr="008A71B4" w:rsidRDefault="00D33BB6" w:rsidP="009975E7">
            <w:pPr>
              <w:rPr>
                <w:rFonts w:ascii="Calibri" w:hAnsi="Calibri" w:cs="Calibri"/>
                <w:szCs w:val="22"/>
              </w:rPr>
            </w:pPr>
          </w:p>
        </w:tc>
      </w:tr>
      <w:tr w:rsidR="00D33BB6" w:rsidRPr="008A71B4" w14:paraId="410793A7" w14:textId="77777777" w:rsidTr="009975E7">
        <w:trPr>
          <w:trHeight w:val="300"/>
          <w:jc w:val="center"/>
        </w:trPr>
        <w:tc>
          <w:tcPr>
            <w:tcW w:w="643" w:type="pct"/>
            <w:gridSpan w:val="2"/>
            <w:shd w:val="clear" w:color="auto" w:fill="auto"/>
            <w:noWrap/>
          </w:tcPr>
          <w:p w14:paraId="63B14CC0" w14:textId="77777777" w:rsidR="00D33BB6" w:rsidRPr="008A71B4" w:rsidRDefault="00D33BB6" w:rsidP="008A71B4">
            <w:pPr>
              <w:pStyle w:val="Tabletext0"/>
            </w:pPr>
            <w:r w:rsidRPr="008A71B4">
              <w:t>7.7</w:t>
            </w:r>
          </w:p>
        </w:tc>
        <w:tc>
          <w:tcPr>
            <w:tcW w:w="2793" w:type="pct"/>
            <w:gridSpan w:val="2"/>
            <w:shd w:val="clear" w:color="auto" w:fill="auto"/>
            <w:noWrap/>
            <w:vAlign w:val="bottom"/>
          </w:tcPr>
          <w:p w14:paraId="23DA5C56" w14:textId="77777777" w:rsidR="00D33BB6" w:rsidRPr="008A71B4" w:rsidRDefault="00D33BB6" w:rsidP="008A71B4">
            <w:pPr>
              <w:pStyle w:val="Tabletext0"/>
            </w:pPr>
            <w:r w:rsidRPr="008A71B4">
              <w:t xml:space="preserve">UIT-T Y.4813 (ex Y.iepi-dm-sa), </w:t>
            </w:r>
            <w:r w:rsidRPr="008A71B4">
              <w:rPr>
                <w:i/>
                <w:iCs/>
              </w:rPr>
              <w:t>Marco de evaluación de la seguridad en la gestión de datos para infraestructuras de energía eléctrica basadas en IoT</w:t>
            </w:r>
          </w:p>
        </w:tc>
        <w:tc>
          <w:tcPr>
            <w:tcW w:w="1564" w:type="pct"/>
            <w:shd w:val="clear" w:color="auto" w:fill="auto"/>
            <w:vAlign w:val="bottom"/>
          </w:tcPr>
          <w:p w14:paraId="0B150904" w14:textId="77777777" w:rsidR="00D33BB6" w:rsidRPr="008A71B4" w:rsidRDefault="00D33BB6" w:rsidP="009975E7">
            <w:pPr>
              <w:rPr>
                <w:rFonts w:ascii="Calibri" w:hAnsi="Calibri" w:cs="Calibri"/>
                <w:szCs w:val="22"/>
              </w:rPr>
            </w:pPr>
          </w:p>
        </w:tc>
      </w:tr>
      <w:tr w:rsidR="00D33BB6" w:rsidRPr="008A71B4" w14:paraId="606C8D7D" w14:textId="77777777" w:rsidTr="009975E7">
        <w:trPr>
          <w:trHeight w:val="300"/>
          <w:jc w:val="center"/>
        </w:trPr>
        <w:tc>
          <w:tcPr>
            <w:tcW w:w="643" w:type="pct"/>
            <w:gridSpan w:val="2"/>
            <w:shd w:val="clear" w:color="auto" w:fill="auto"/>
            <w:noWrap/>
          </w:tcPr>
          <w:p w14:paraId="5AB84628" w14:textId="77777777" w:rsidR="00D33BB6" w:rsidRPr="008A71B4" w:rsidRDefault="00D33BB6" w:rsidP="008A71B4">
            <w:pPr>
              <w:pStyle w:val="Tabletext0"/>
            </w:pPr>
            <w:r w:rsidRPr="008A71B4">
              <w:t>7.8</w:t>
            </w:r>
          </w:p>
        </w:tc>
        <w:tc>
          <w:tcPr>
            <w:tcW w:w="2793" w:type="pct"/>
            <w:gridSpan w:val="2"/>
            <w:shd w:val="clear" w:color="auto" w:fill="auto"/>
            <w:noWrap/>
            <w:vAlign w:val="bottom"/>
          </w:tcPr>
          <w:p w14:paraId="6A685A39" w14:textId="77777777" w:rsidR="00D33BB6" w:rsidRPr="008A71B4" w:rsidRDefault="00D33BB6" w:rsidP="008A71B4">
            <w:pPr>
              <w:pStyle w:val="Tabletext0"/>
            </w:pPr>
            <w:r w:rsidRPr="008A71B4">
              <w:t xml:space="preserve">UIT-T Y.4814 (ex Y.IoT-acs-fra), </w:t>
            </w:r>
            <w:r w:rsidRPr="008A71B4">
              <w:rPr>
                <w:i/>
                <w:iCs/>
              </w:rPr>
              <w:t>Requisitos funcionales y arquitectura del servicio de control de acceso de la plataforma Internet de las cosas (IoT) basado en confianza cero en entornos descentralizados</w:t>
            </w:r>
          </w:p>
        </w:tc>
        <w:tc>
          <w:tcPr>
            <w:tcW w:w="1564" w:type="pct"/>
            <w:shd w:val="clear" w:color="auto" w:fill="auto"/>
            <w:vAlign w:val="bottom"/>
          </w:tcPr>
          <w:p w14:paraId="405A39EA" w14:textId="77777777" w:rsidR="00D33BB6" w:rsidRPr="008A71B4" w:rsidRDefault="00D33BB6" w:rsidP="009975E7">
            <w:pPr>
              <w:rPr>
                <w:rFonts w:ascii="Calibri" w:hAnsi="Calibri" w:cs="Calibri"/>
                <w:szCs w:val="22"/>
              </w:rPr>
            </w:pPr>
          </w:p>
        </w:tc>
      </w:tr>
      <w:tr w:rsidR="00D33BB6" w:rsidRPr="008A71B4" w14:paraId="75050073" w14:textId="77777777" w:rsidTr="009975E7">
        <w:trPr>
          <w:trHeight w:val="300"/>
          <w:jc w:val="center"/>
        </w:trPr>
        <w:tc>
          <w:tcPr>
            <w:tcW w:w="643" w:type="pct"/>
            <w:gridSpan w:val="2"/>
            <w:shd w:val="clear" w:color="auto" w:fill="auto"/>
            <w:noWrap/>
          </w:tcPr>
          <w:p w14:paraId="3F7CD930" w14:textId="77777777" w:rsidR="00D33BB6" w:rsidRPr="008A71B4" w:rsidRDefault="00D33BB6" w:rsidP="008A71B4">
            <w:pPr>
              <w:pStyle w:val="Tabletext0"/>
            </w:pPr>
            <w:r w:rsidRPr="008A71B4">
              <w:t>7.9</w:t>
            </w:r>
          </w:p>
        </w:tc>
        <w:tc>
          <w:tcPr>
            <w:tcW w:w="2793" w:type="pct"/>
            <w:gridSpan w:val="2"/>
            <w:shd w:val="clear" w:color="auto" w:fill="auto"/>
            <w:noWrap/>
            <w:vAlign w:val="bottom"/>
          </w:tcPr>
          <w:p w14:paraId="33A4EC0B" w14:textId="77777777" w:rsidR="00D33BB6" w:rsidRPr="008A71B4" w:rsidRDefault="00D33BB6" w:rsidP="008A71B4">
            <w:pPr>
              <w:pStyle w:val="Tabletext0"/>
            </w:pPr>
            <w:r w:rsidRPr="008A71B4">
              <w:t xml:space="preserve">UIT-T Y.4911 (ex Y.KPI-Flood), </w:t>
            </w:r>
            <w:r w:rsidRPr="008A71B4">
              <w:rPr>
                <w:i/>
                <w:iCs/>
              </w:rPr>
              <w:t>Indicadores fundamentales de rendimiento de las capacidades de soporte de datos basadas en las TIC para la prevención y mitigación de catástrofes causadas por inundaciones urbanas</w:t>
            </w:r>
          </w:p>
        </w:tc>
        <w:tc>
          <w:tcPr>
            <w:tcW w:w="1564" w:type="pct"/>
            <w:shd w:val="clear" w:color="auto" w:fill="auto"/>
            <w:vAlign w:val="bottom"/>
          </w:tcPr>
          <w:p w14:paraId="59002129" w14:textId="77777777" w:rsidR="00D33BB6" w:rsidRPr="008A71B4" w:rsidRDefault="00D33BB6" w:rsidP="009975E7">
            <w:pPr>
              <w:rPr>
                <w:rFonts w:ascii="Calibri" w:hAnsi="Calibri" w:cs="Calibri"/>
                <w:szCs w:val="22"/>
              </w:rPr>
            </w:pPr>
          </w:p>
        </w:tc>
      </w:tr>
      <w:tr w:rsidR="00D33BB6" w:rsidRPr="008A71B4" w14:paraId="3009E152" w14:textId="77777777" w:rsidTr="009975E7">
        <w:trPr>
          <w:trHeight w:val="300"/>
          <w:jc w:val="center"/>
        </w:trPr>
        <w:tc>
          <w:tcPr>
            <w:tcW w:w="348" w:type="pct"/>
            <w:shd w:val="clear" w:color="auto" w:fill="auto"/>
            <w:noWrap/>
          </w:tcPr>
          <w:p w14:paraId="5BEF44D2" w14:textId="77777777" w:rsidR="00D33BB6" w:rsidRPr="008A71B4" w:rsidRDefault="00D33BB6" w:rsidP="008A71B4">
            <w:pPr>
              <w:pStyle w:val="Tabletext0"/>
            </w:pPr>
            <w:r w:rsidRPr="008A71B4">
              <w:t>8</w:t>
            </w:r>
          </w:p>
        </w:tc>
        <w:tc>
          <w:tcPr>
            <w:tcW w:w="3088" w:type="pct"/>
            <w:gridSpan w:val="3"/>
            <w:shd w:val="clear" w:color="auto" w:fill="auto"/>
            <w:noWrap/>
            <w:vAlign w:val="bottom"/>
          </w:tcPr>
          <w:p w14:paraId="05300EAC" w14:textId="77777777" w:rsidR="00D33BB6" w:rsidRPr="008A71B4" w:rsidRDefault="00D33BB6" w:rsidP="008A71B4">
            <w:pPr>
              <w:pStyle w:val="Tabletext0"/>
            </w:pPr>
            <w:r w:rsidRPr="008A71B4">
              <w:t>Actividades de seguimiento relacionadas con la AMNT-24</w:t>
            </w:r>
          </w:p>
        </w:tc>
        <w:tc>
          <w:tcPr>
            <w:tcW w:w="1564" w:type="pct"/>
            <w:shd w:val="clear" w:color="auto" w:fill="auto"/>
            <w:vAlign w:val="bottom"/>
          </w:tcPr>
          <w:p w14:paraId="1FAFA2EB" w14:textId="77777777" w:rsidR="00D33BB6" w:rsidRPr="008A71B4" w:rsidRDefault="00D33BB6" w:rsidP="009975E7">
            <w:pPr>
              <w:rPr>
                <w:rFonts w:ascii="Calibri" w:hAnsi="Calibri" w:cs="Calibri"/>
                <w:szCs w:val="22"/>
              </w:rPr>
            </w:pPr>
          </w:p>
        </w:tc>
      </w:tr>
      <w:tr w:rsidR="00D33BB6" w:rsidRPr="008A71B4" w14:paraId="7CE10313" w14:textId="77777777" w:rsidTr="009975E7">
        <w:trPr>
          <w:trHeight w:val="300"/>
          <w:jc w:val="center"/>
        </w:trPr>
        <w:tc>
          <w:tcPr>
            <w:tcW w:w="643" w:type="pct"/>
            <w:gridSpan w:val="2"/>
            <w:shd w:val="clear" w:color="auto" w:fill="auto"/>
            <w:noWrap/>
          </w:tcPr>
          <w:p w14:paraId="0615D95D" w14:textId="77777777" w:rsidR="00D33BB6" w:rsidRPr="008A71B4" w:rsidRDefault="00D33BB6" w:rsidP="008A71B4">
            <w:pPr>
              <w:pStyle w:val="Tabletext0"/>
            </w:pPr>
            <w:r w:rsidRPr="008A71B4">
              <w:lastRenderedPageBreak/>
              <w:t>8.1</w:t>
            </w:r>
          </w:p>
        </w:tc>
        <w:tc>
          <w:tcPr>
            <w:tcW w:w="2793" w:type="pct"/>
            <w:gridSpan w:val="2"/>
            <w:shd w:val="clear" w:color="auto" w:fill="auto"/>
            <w:noWrap/>
            <w:vAlign w:val="bottom"/>
          </w:tcPr>
          <w:p w14:paraId="0F407EB5" w14:textId="77777777" w:rsidR="00D33BB6" w:rsidRPr="008A71B4" w:rsidRDefault="00D33BB6" w:rsidP="008A71B4">
            <w:pPr>
              <w:pStyle w:val="Tabletext0"/>
            </w:pPr>
            <w:r w:rsidRPr="008A71B4">
              <w:t>Medidas de la AMNT-24 pertinentes para la Comisión de Estudio 20 del UIT-T</w:t>
            </w:r>
          </w:p>
        </w:tc>
        <w:tc>
          <w:tcPr>
            <w:tcW w:w="1564" w:type="pct"/>
            <w:shd w:val="clear" w:color="auto" w:fill="auto"/>
            <w:vAlign w:val="bottom"/>
          </w:tcPr>
          <w:p w14:paraId="3849A8E4" w14:textId="77777777" w:rsidR="00D33BB6" w:rsidRPr="008A71B4" w:rsidRDefault="00D33BB6" w:rsidP="009975E7">
            <w:pPr>
              <w:rPr>
                <w:rFonts w:ascii="Calibri" w:hAnsi="Calibri" w:cs="Calibri"/>
                <w:szCs w:val="22"/>
              </w:rPr>
            </w:pPr>
          </w:p>
        </w:tc>
      </w:tr>
      <w:tr w:rsidR="00D33BB6" w:rsidRPr="008A71B4" w14:paraId="1F2997DB" w14:textId="77777777" w:rsidTr="009975E7">
        <w:trPr>
          <w:trHeight w:val="300"/>
          <w:jc w:val="center"/>
        </w:trPr>
        <w:tc>
          <w:tcPr>
            <w:tcW w:w="643" w:type="pct"/>
            <w:gridSpan w:val="2"/>
            <w:shd w:val="clear" w:color="auto" w:fill="auto"/>
            <w:noWrap/>
          </w:tcPr>
          <w:p w14:paraId="5F3FDE58" w14:textId="77777777" w:rsidR="00D33BB6" w:rsidRPr="008A71B4" w:rsidRDefault="00D33BB6" w:rsidP="008A71B4">
            <w:pPr>
              <w:pStyle w:val="Tabletext0"/>
            </w:pPr>
            <w:r w:rsidRPr="008A71B4">
              <w:t>8.2</w:t>
            </w:r>
          </w:p>
        </w:tc>
        <w:tc>
          <w:tcPr>
            <w:tcW w:w="2793" w:type="pct"/>
            <w:gridSpan w:val="2"/>
            <w:shd w:val="clear" w:color="auto" w:fill="auto"/>
            <w:noWrap/>
            <w:vAlign w:val="bottom"/>
          </w:tcPr>
          <w:p w14:paraId="3041CC48" w14:textId="77777777" w:rsidR="00D33BB6" w:rsidRPr="008A71B4" w:rsidRDefault="00D33BB6" w:rsidP="008A71B4">
            <w:pPr>
              <w:pStyle w:val="Tabletext0"/>
            </w:pPr>
            <w:r w:rsidRPr="008A71B4">
              <w:rPr>
                <w:color w:val="000000"/>
                <w:lang w:eastAsia="en-GB"/>
              </w:rPr>
              <w:t>Proyectos de planes de acción para la aplicación de las Resoluciones de la AMNT-24 pertinentes para la Comisión de Estudio 20 del UIT-T</w:t>
            </w:r>
          </w:p>
        </w:tc>
        <w:tc>
          <w:tcPr>
            <w:tcW w:w="1564" w:type="pct"/>
            <w:shd w:val="clear" w:color="auto" w:fill="auto"/>
            <w:vAlign w:val="bottom"/>
          </w:tcPr>
          <w:p w14:paraId="6746B8BA" w14:textId="77777777" w:rsidR="00D33BB6" w:rsidRPr="008A71B4" w:rsidRDefault="00D33BB6" w:rsidP="009975E7">
            <w:pPr>
              <w:rPr>
                <w:rFonts w:ascii="Calibri" w:hAnsi="Calibri" w:cs="Calibri"/>
                <w:szCs w:val="22"/>
              </w:rPr>
            </w:pPr>
          </w:p>
        </w:tc>
      </w:tr>
      <w:tr w:rsidR="00D33BB6" w:rsidRPr="008A71B4" w14:paraId="3E6D9E28" w14:textId="77777777" w:rsidTr="009975E7">
        <w:trPr>
          <w:trHeight w:val="300"/>
          <w:jc w:val="center"/>
        </w:trPr>
        <w:tc>
          <w:tcPr>
            <w:tcW w:w="348" w:type="pct"/>
            <w:shd w:val="clear" w:color="auto" w:fill="auto"/>
            <w:noWrap/>
          </w:tcPr>
          <w:p w14:paraId="19B36FB2" w14:textId="77777777" w:rsidR="00D33BB6" w:rsidRPr="008A71B4" w:rsidRDefault="00D33BB6" w:rsidP="008A71B4">
            <w:pPr>
              <w:pStyle w:val="Tabletext0"/>
            </w:pPr>
            <w:r w:rsidRPr="008A71B4">
              <w:t>9</w:t>
            </w:r>
          </w:p>
        </w:tc>
        <w:tc>
          <w:tcPr>
            <w:tcW w:w="3088" w:type="pct"/>
            <w:gridSpan w:val="3"/>
            <w:shd w:val="clear" w:color="auto" w:fill="auto"/>
            <w:noWrap/>
            <w:vAlign w:val="bottom"/>
          </w:tcPr>
          <w:p w14:paraId="13D0CFEA" w14:textId="77777777" w:rsidR="00D33BB6" w:rsidRPr="008A71B4" w:rsidRDefault="00D33BB6" w:rsidP="008A71B4">
            <w:pPr>
              <w:pStyle w:val="Tabletext0"/>
            </w:pPr>
            <w:r w:rsidRPr="008A71B4">
              <w:t>Lista de contribuciones</w:t>
            </w:r>
          </w:p>
        </w:tc>
        <w:tc>
          <w:tcPr>
            <w:tcW w:w="1564" w:type="pct"/>
            <w:shd w:val="clear" w:color="auto" w:fill="auto"/>
            <w:vAlign w:val="bottom"/>
          </w:tcPr>
          <w:p w14:paraId="4CC50C17" w14:textId="77777777" w:rsidR="00D33BB6" w:rsidRPr="008A71B4" w:rsidRDefault="00D33BB6" w:rsidP="009975E7">
            <w:pPr>
              <w:rPr>
                <w:rFonts w:ascii="Calibri" w:hAnsi="Calibri" w:cs="Calibri"/>
                <w:szCs w:val="22"/>
              </w:rPr>
            </w:pPr>
          </w:p>
        </w:tc>
      </w:tr>
      <w:tr w:rsidR="00D33BB6" w:rsidRPr="008A71B4" w14:paraId="0D960213" w14:textId="77777777" w:rsidTr="009975E7">
        <w:trPr>
          <w:trHeight w:val="300"/>
          <w:jc w:val="center"/>
        </w:trPr>
        <w:tc>
          <w:tcPr>
            <w:tcW w:w="643" w:type="pct"/>
            <w:gridSpan w:val="2"/>
            <w:shd w:val="clear" w:color="auto" w:fill="auto"/>
            <w:noWrap/>
          </w:tcPr>
          <w:p w14:paraId="0E59292B" w14:textId="77777777" w:rsidR="00D33BB6" w:rsidRPr="008A71B4" w:rsidRDefault="00D33BB6" w:rsidP="008A71B4">
            <w:pPr>
              <w:pStyle w:val="Tabletext0"/>
            </w:pPr>
            <w:r w:rsidRPr="008A71B4">
              <w:t>9.1</w:t>
            </w:r>
          </w:p>
        </w:tc>
        <w:tc>
          <w:tcPr>
            <w:tcW w:w="2793" w:type="pct"/>
            <w:gridSpan w:val="2"/>
            <w:shd w:val="clear" w:color="auto" w:fill="auto"/>
            <w:noWrap/>
            <w:vAlign w:val="bottom"/>
          </w:tcPr>
          <w:p w14:paraId="0D8D18C9" w14:textId="77777777" w:rsidR="00D33BB6" w:rsidRPr="008A71B4" w:rsidRDefault="00D33BB6" w:rsidP="008A71B4">
            <w:pPr>
              <w:pStyle w:val="Tabletext0"/>
            </w:pPr>
            <w:r w:rsidRPr="008A71B4">
              <w:rPr>
                <w:bCs/>
              </w:rPr>
              <w:t>Contribuciones remitidas a todas las Cuestiones de la CE 20</w:t>
            </w:r>
          </w:p>
        </w:tc>
        <w:tc>
          <w:tcPr>
            <w:tcW w:w="1564" w:type="pct"/>
            <w:shd w:val="clear" w:color="auto" w:fill="auto"/>
            <w:vAlign w:val="bottom"/>
          </w:tcPr>
          <w:p w14:paraId="78FC9967" w14:textId="77777777" w:rsidR="00D33BB6" w:rsidRPr="008A71B4" w:rsidRDefault="00D33BB6" w:rsidP="009975E7">
            <w:pPr>
              <w:rPr>
                <w:rFonts w:ascii="Calibri" w:hAnsi="Calibri" w:cs="Calibri"/>
                <w:szCs w:val="22"/>
              </w:rPr>
            </w:pPr>
          </w:p>
        </w:tc>
      </w:tr>
      <w:tr w:rsidR="00D33BB6" w:rsidRPr="008A71B4" w14:paraId="00F9C32B" w14:textId="77777777" w:rsidTr="009975E7">
        <w:trPr>
          <w:trHeight w:val="300"/>
          <w:jc w:val="center"/>
        </w:trPr>
        <w:tc>
          <w:tcPr>
            <w:tcW w:w="348" w:type="pct"/>
            <w:shd w:val="clear" w:color="auto" w:fill="auto"/>
            <w:noWrap/>
          </w:tcPr>
          <w:p w14:paraId="4EDA5DE8" w14:textId="77777777" w:rsidR="00D33BB6" w:rsidRPr="008A71B4" w:rsidRDefault="00D33BB6" w:rsidP="008A71B4">
            <w:pPr>
              <w:pStyle w:val="Tabletext0"/>
            </w:pPr>
            <w:r w:rsidRPr="008A71B4">
              <w:t>10</w:t>
            </w:r>
          </w:p>
        </w:tc>
        <w:tc>
          <w:tcPr>
            <w:tcW w:w="3088" w:type="pct"/>
            <w:gridSpan w:val="3"/>
            <w:shd w:val="clear" w:color="auto" w:fill="auto"/>
            <w:noWrap/>
          </w:tcPr>
          <w:p w14:paraId="2A51604E" w14:textId="77777777" w:rsidR="00D33BB6" w:rsidRPr="008A71B4" w:rsidRDefault="00D33BB6" w:rsidP="008A71B4">
            <w:pPr>
              <w:pStyle w:val="Tabletext0"/>
            </w:pPr>
            <w:r w:rsidRPr="008A71B4">
              <w:rPr>
                <w:color w:val="000000"/>
              </w:rPr>
              <w:t>Temas de trabajo actuales y futuros paralizados</w:t>
            </w:r>
          </w:p>
        </w:tc>
        <w:tc>
          <w:tcPr>
            <w:tcW w:w="1564" w:type="pct"/>
            <w:shd w:val="clear" w:color="auto" w:fill="auto"/>
            <w:vAlign w:val="bottom"/>
          </w:tcPr>
          <w:p w14:paraId="0EE84DB5" w14:textId="77777777" w:rsidR="00D33BB6" w:rsidRPr="008A71B4" w:rsidRDefault="00D33BB6" w:rsidP="009975E7">
            <w:pPr>
              <w:rPr>
                <w:rFonts w:ascii="Calibri" w:hAnsi="Calibri" w:cs="Calibri"/>
                <w:szCs w:val="22"/>
              </w:rPr>
            </w:pPr>
          </w:p>
        </w:tc>
      </w:tr>
      <w:tr w:rsidR="00D33BB6" w:rsidRPr="008A71B4" w14:paraId="7A03387A" w14:textId="77777777" w:rsidTr="009975E7">
        <w:trPr>
          <w:trHeight w:val="300"/>
          <w:jc w:val="center"/>
        </w:trPr>
        <w:tc>
          <w:tcPr>
            <w:tcW w:w="348" w:type="pct"/>
            <w:shd w:val="clear" w:color="auto" w:fill="auto"/>
            <w:noWrap/>
          </w:tcPr>
          <w:p w14:paraId="08C0F4C2" w14:textId="77777777" w:rsidR="00D33BB6" w:rsidRPr="008A71B4" w:rsidRDefault="00D33BB6" w:rsidP="008A71B4">
            <w:pPr>
              <w:pStyle w:val="Tabletext0"/>
            </w:pPr>
            <w:r w:rsidRPr="008A71B4">
              <w:t>11</w:t>
            </w:r>
          </w:p>
        </w:tc>
        <w:tc>
          <w:tcPr>
            <w:tcW w:w="3088" w:type="pct"/>
            <w:gridSpan w:val="3"/>
            <w:shd w:val="clear" w:color="auto" w:fill="auto"/>
            <w:noWrap/>
          </w:tcPr>
          <w:p w14:paraId="6D7A696D" w14:textId="77777777" w:rsidR="00D33BB6" w:rsidRPr="008A71B4" w:rsidRDefault="00D33BB6" w:rsidP="008A71B4">
            <w:pPr>
              <w:pStyle w:val="Tabletext0"/>
            </w:pPr>
            <w:r w:rsidRPr="008A71B4">
              <w:t>Informe de la Comisión de Estudio 20 del UIT-T sobre las declaraciones de coordinación recibidas</w:t>
            </w:r>
          </w:p>
        </w:tc>
        <w:tc>
          <w:tcPr>
            <w:tcW w:w="1564" w:type="pct"/>
            <w:shd w:val="clear" w:color="auto" w:fill="auto"/>
            <w:vAlign w:val="bottom"/>
          </w:tcPr>
          <w:p w14:paraId="0C2B73B9" w14:textId="77777777" w:rsidR="00D33BB6" w:rsidRPr="008A71B4" w:rsidRDefault="00D33BB6" w:rsidP="009975E7">
            <w:pPr>
              <w:rPr>
                <w:rFonts w:ascii="Calibri" w:hAnsi="Calibri" w:cs="Calibri"/>
                <w:szCs w:val="22"/>
              </w:rPr>
            </w:pPr>
          </w:p>
        </w:tc>
      </w:tr>
      <w:tr w:rsidR="00D33BB6" w:rsidRPr="008A71B4" w14:paraId="40DF94F7" w14:textId="77777777" w:rsidTr="009975E7">
        <w:trPr>
          <w:trHeight w:val="300"/>
          <w:jc w:val="center"/>
        </w:trPr>
        <w:tc>
          <w:tcPr>
            <w:tcW w:w="348" w:type="pct"/>
            <w:shd w:val="clear" w:color="auto" w:fill="auto"/>
            <w:noWrap/>
          </w:tcPr>
          <w:p w14:paraId="689A89F8" w14:textId="77777777" w:rsidR="00D33BB6" w:rsidRPr="008A71B4" w:rsidRDefault="00D33BB6" w:rsidP="008A71B4">
            <w:pPr>
              <w:pStyle w:val="Tabletext0"/>
            </w:pPr>
            <w:r w:rsidRPr="008A71B4">
              <w:t>12</w:t>
            </w:r>
          </w:p>
        </w:tc>
        <w:tc>
          <w:tcPr>
            <w:tcW w:w="3088" w:type="pct"/>
            <w:gridSpan w:val="3"/>
            <w:shd w:val="clear" w:color="auto" w:fill="auto"/>
            <w:noWrap/>
          </w:tcPr>
          <w:p w14:paraId="0BABCD6F" w14:textId="77777777" w:rsidR="00D33BB6" w:rsidRPr="008A71B4" w:rsidRDefault="00D33BB6" w:rsidP="008A71B4">
            <w:pPr>
              <w:pStyle w:val="Tabletext0"/>
            </w:pPr>
            <w:r w:rsidRPr="008A71B4">
              <w:rPr>
                <w:bCs/>
              </w:rPr>
              <w:t>Aspectos destacados de la reunión del GANT (Ginebra, 26-30 de mayo de 2025) pertinentes para la CE 20 del UIT-T</w:t>
            </w:r>
          </w:p>
        </w:tc>
        <w:tc>
          <w:tcPr>
            <w:tcW w:w="1564" w:type="pct"/>
            <w:shd w:val="clear" w:color="auto" w:fill="auto"/>
            <w:vAlign w:val="bottom"/>
          </w:tcPr>
          <w:p w14:paraId="58F4C2BC" w14:textId="77777777" w:rsidR="00D33BB6" w:rsidRPr="008A71B4" w:rsidRDefault="00D33BB6" w:rsidP="009975E7">
            <w:pPr>
              <w:rPr>
                <w:rFonts w:ascii="Calibri" w:hAnsi="Calibri" w:cs="Calibri"/>
                <w:szCs w:val="22"/>
              </w:rPr>
            </w:pPr>
          </w:p>
        </w:tc>
      </w:tr>
      <w:tr w:rsidR="00D33BB6" w:rsidRPr="008A71B4" w14:paraId="13E3E0DB" w14:textId="77777777" w:rsidTr="009975E7">
        <w:trPr>
          <w:trHeight w:val="300"/>
          <w:jc w:val="center"/>
        </w:trPr>
        <w:tc>
          <w:tcPr>
            <w:tcW w:w="348" w:type="pct"/>
            <w:shd w:val="clear" w:color="auto" w:fill="auto"/>
            <w:noWrap/>
          </w:tcPr>
          <w:p w14:paraId="5C62AC6F" w14:textId="77777777" w:rsidR="00D33BB6" w:rsidRPr="008A71B4" w:rsidRDefault="00D33BB6" w:rsidP="008A71B4">
            <w:pPr>
              <w:pStyle w:val="Tabletext0"/>
            </w:pPr>
            <w:r w:rsidRPr="008A71B4">
              <w:t>13</w:t>
            </w:r>
          </w:p>
        </w:tc>
        <w:tc>
          <w:tcPr>
            <w:tcW w:w="3088" w:type="pct"/>
            <w:gridSpan w:val="3"/>
            <w:shd w:val="clear" w:color="auto" w:fill="auto"/>
            <w:noWrap/>
          </w:tcPr>
          <w:p w14:paraId="507DFCF5" w14:textId="77777777" w:rsidR="00D33BB6" w:rsidRPr="008A71B4" w:rsidRDefault="00D33BB6" w:rsidP="008A71B4">
            <w:pPr>
              <w:pStyle w:val="Tabletext0"/>
            </w:pPr>
            <w:r w:rsidRPr="008A71B4">
              <w:t xml:space="preserve">Nombramiento de Relatores, Relatores Asociados y </w:t>
            </w:r>
            <w:r w:rsidRPr="008A71B4">
              <w:rPr>
                <w:color w:val="000000"/>
              </w:rPr>
              <w:t>Relatores de Coordinación</w:t>
            </w:r>
          </w:p>
        </w:tc>
        <w:tc>
          <w:tcPr>
            <w:tcW w:w="1564" w:type="pct"/>
            <w:shd w:val="clear" w:color="auto" w:fill="auto"/>
            <w:vAlign w:val="bottom"/>
          </w:tcPr>
          <w:p w14:paraId="0C5E2CA8" w14:textId="77777777" w:rsidR="00D33BB6" w:rsidRPr="008A71B4" w:rsidRDefault="00D33BB6" w:rsidP="009975E7">
            <w:pPr>
              <w:rPr>
                <w:rFonts w:ascii="Calibri" w:hAnsi="Calibri" w:cs="Calibri"/>
                <w:szCs w:val="22"/>
              </w:rPr>
            </w:pPr>
          </w:p>
        </w:tc>
      </w:tr>
      <w:tr w:rsidR="00D33BB6" w:rsidRPr="008A71B4" w14:paraId="0CC46E3C" w14:textId="77777777" w:rsidTr="009975E7">
        <w:trPr>
          <w:trHeight w:val="300"/>
          <w:jc w:val="center"/>
        </w:trPr>
        <w:tc>
          <w:tcPr>
            <w:tcW w:w="348" w:type="pct"/>
            <w:shd w:val="clear" w:color="auto" w:fill="auto"/>
            <w:noWrap/>
          </w:tcPr>
          <w:p w14:paraId="2835F166" w14:textId="77777777" w:rsidR="00D33BB6" w:rsidRPr="008A71B4" w:rsidRDefault="00D33BB6" w:rsidP="008A71B4">
            <w:pPr>
              <w:pStyle w:val="Tabletext0"/>
            </w:pPr>
            <w:r w:rsidRPr="008A71B4">
              <w:t>14</w:t>
            </w:r>
          </w:p>
        </w:tc>
        <w:tc>
          <w:tcPr>
            <w:tcW w:w="3088" w:type="pct"/>
            <w:gridSpan w:val="3"/>
            <w:shd w:val="clear" w:color="auto" w:fill="auto"/>
            <w:noWrap/>
          </w:tcPr>
          <w:p w14:paraId="387AA69A" w14:textId="77777777" w:rsidR="00D33BB6" w:rsidRPr="008A71B4" w:rsidRDefault="00D33BB6" w:rsidP="008A71B4">
            <w:pPr>
              <w:pStyle w:val="Tabletext0"/>
            </w:pPr>
            <w:r w:rsidRPr="008A71B4">
              <w:t xml:space="preserve">Cualificaciones A.4, A.5 y A.6 </w:t>
            </w:r>
          </w:p>
        </w:tc>
        <w:tc>
          <w:tcPr>
            <w:tcW w:w="1564" w:type="pct"/>
            <w:shd w:val="clear" w:color="auto" w:fill="auto"/>
            <w:vAlign w:val="bottom"/>
          </w:tcPr>
          <w:p w14:paraId="545645E6" w14:textId="77777777" w:rsidR="00D33BB6" w:rsidRPr="008A71B4" w:rsidRDefault="00D33BB6" w:rsidP="009975E7">
            <w:pPr>
              <w:rPr>
                <w:rFonts w:ascii="Calibri" w:hAnsi="Calibri" w:cs="Calibri"/>
                <w:szCs w:val="22"/>
              </w:rPr>
            </w:pPr>
          </w:p>
        </w:tc>
      </w:tr>
      <w:tr w:rsidR="00D33BB6" w:rsidRPr="008A71B4" w14:paraId="1EA43275" w14:textId="77777777" w:rsidTr="009975E7">
        <w:trPr>
          <w:trHeight w:val="300"/>
          <w:jc w:val="center"/>
        </w:trPr>
        <w:tc>
          <w:tcPr>
            <w:tcW w:w="348" w:type="pct"/>
            <w:shd w:val="clear" w:color="auto" w:fill="auto"/>
            <w:noWrap/>
          </w:tcPr>
          <w:p w14:paraId="66C5B9ED" w14:textId="77777777" w:rsidR="00D33BB6" w:rsidRPr="008A71B4" w:rsidRDefault="00D33BB6" w:rsidP="008A71B4">
            <w:pPr>
              <w:pStyle w:val="Tabletext0"/>
            </w:pPr>
            <w:r w:rsidRPr="008A71B4">
              <w:t>15</w:t>
            </w:r>
          </w:p>
        </w:tc>
        <w:tc>
          <w:tcPr>
            <w:tcW w:w="3088" w:type="pct"/>
            <w:gridSpan w:val="3"/>
            <w:shd w:val="clear" w:color="auto" w:fill="auto"/>
            <w:noWrap/>
          </w:tcPr>
          <w:p w14:paraId="4A7AB9E6" w14:textId="77777777" w:rsidR="00D33BB6" w:rsidRPr="008A71B4" w:rsidRDefault="00D33BB6" w:rsidP="008A71B4">
            <w:pPr>
              <w:pStyle w:val="Tabletext0"/>
            </w:pPr>
            <w:r w:rsidRPr="008A71B4">
              <w:t>Grupos Regionales de la CE 20 del UIT-T</w:t>
            </w:r>
          </w:p>
        </w:tc>
        <w:tc>
          <w:tcPr>
            <w:tcW w:w="1564" w:type="pct"/>
            <w:shd w:val="clear" w:color="auto" w:fill="auto"/>
            <w:vAlign w:val="bottom"/>
          </w:tcPr>
          <w:p w14:paraId="613A8F9C" w14:textId="77777777" w:rsidR="00D33BB6" w:rsidRPr="008A71B4" w:rsidRDefault="00D33BB6" w:rsidP="009975E7">
            <w:pPr>
              <w:rPr>
                <w:rFonts w:ascii="Calibri" w:hAnsi="Calibri" w:cs="Calibri"/>
                <w:szCs w:val="22"/>
              </w:rPr>
            </w:pPr>
          </w:p>
        </w:tc>
      </w:tr>
      <w:tr w:rsidR="00D33BB6" w:rsidRPr="008A71B4" w14:paraId="2204B201" w14:textId="77777777" w:rsidTr="009975E7">
        <w:trPr>
          <w:trHeight w:val="300"/>
          <w:jc w:val="center"/>
        </w:trPr>
        <w:tc>
          <w:tcPr>
            <w:tcW w:w="649" w:type="pct"/>
            <w:gridSpan w:val="3"/>
            <w:shd w:val="clear" w:color="auto" w:fill="auto"/>
            <w:noWrap/>
          </w:tcPr>
          <w:p w14:paraId="1C3083BB" w14:textId="77777777" w:rsidR="00D33BB6" w:rsidRPr="008A71B4" w:rsidRDefault="00D33BB6" w:rsidP="008A71B4">
            <w:pPr>
              <w:pStyle w:val="Tabletext0"/>
            </w:pPr>
            <w:r w:rsidRPr="008A71B4">
              <w:t>15.1</w:t>
            </w:r>
          </w:p>
        </w:tc>
        <w:tc>
          <w:tcPr>
            <w:tcW w:w="2787" w:type="pct"/>
            <w:shd w:val="clear" w:color="auto" w:fill="auto"/>
            <w:noWrap/>
          </w:tcPr>
          <w:p w14:paraId="0C3A4C84" w14:textId="77777777" w:rsidR="00D33BB6" w:rsidRPr="008A71B4" w:rsidRDefault="00D33BB6" w:rsidP="008A71B4">
            <w:pPr>
              <w:pStyle w:val="Tabletext0"/>
            </w:pPr>
            <w:r w:rsidRPr="008A71B4">
              <w:t>Grupo Regional de la CE 20 del UIT-T para África (GRCE20-AFR)</w:t>
            </w:r>
          </w:p>
        </w:tc>
        <w:tc>
          <w:tcPr>
            <w:tcW w:w="1564" w:type="pct"/>
            <w:shd w:val="clear" w:color="auto" w:fill="auto"/>
            <w:vAlign w:val="bottom"/>
          </w:tcPr>
          <w:p w14:paraId="3396248B" w14:textId="77777777" w:rsidR="00D33BB6" w:rsidRPr="008A71B4" w:rsidRDefault="00D33BB6" w:rsidP="009975E7">
            <w:pPr>
              <w:rPr>
                <w:rFonts w:ascii="Calibri" w:hAnsi="Calibri" w:cs="Calibri"/>
                <w:szCs w:val="22"/>
              </w:rPr>
            </w:pPr>
          </w:p>
        </w:tc>
      </w:tr>
      <w:tr w:rsidR="00D33BB6" w:rsidRPr="008A71B4" w14:paraId="31302A78" w14:textId="77777777" w:rsidTr="009975E7">
        <w:trPr>
          <w:trHeight w:val="300"/>
          <w:jc w:val="center"/>
        </w:trPr>
        <w:tc>
          <w:tcPr>
            <w:tcW w:w="649" w:type="pct"/>
            <w:gridSpan w:val="3"/>
            <w:shd w:val="clear" w:color="auto" w:fill="auto"/>
            <w:noWrap/>
          </w:tcPr>
          <w:p w14:paraId="292D8B1C" w14:textId="77777777" w:rsidR="00D33BB6" w:rsidRPr="008A71B4" w:rsidRDefault="00D33BB6" w:rsidP="008A71B4">
            <w:pPr>
              <w:pStyle w:val="Tabletext0"/>
            </w:pPr>
            <w:r w:rsidRPr="008A71B4">
              <w:t>15.2</w:t>
            </w:r>
          </w:p>
        </w:tc>
        <w:tc>
          <w:tcPr>
            <w:tcW w:w="2787" w:type="pct"/>
            <w:shd w:val="clear" w:color="auto" w:fill="auto"/>
            <w:noWrap/>
          </w:tcPr>
          <w:p w14:paraId="533E743B" w14:textId="77777777" w:rsidR="00D33BB6" w:rsidRPr="008A71B4" w:rsidRDefault="00D33BB6" w:rsidP="008A71B4">
            <w:pPr>
              <w:pStyle w:val="Tabletext0"/>
            </w:pPr>
            <w:r w:rsidRPr="008A71B4">
              <w:t>Grupo Regional de la CE 20 del UIT-T para la Región Árabe (GRCE20-ARB)</w:t>
            </w:r>
          </w:p>
        </w:tc>
        <w:tc>
          <w:tcPr>
            <w:tcW w:w="1564" w:type="pct"/>
            <w:shd w:val="clear" w:color="auto" w:fill="auto"/>
            <w:vAlign w:val="bottom"/>
          </w:tcPr>
          <w:p w14:paraId="1DFDEB14" w14:textId="77777777" w:rsidR="00D33BB6" w:rsidRPr="008A71B4" w:rsidRDefault="00D33BB6" w:rsidP="009975E7">
            <w:pPr>
              <w:rPr>
                <w:rFonts w:ascii="Calibri" w:hAnsi="Calibri" w:cs="Calibri"/>
                <w:szCs w:val="22"/>
              </w:rPr>
            </w:pPr>
          </w:p>
        </w:tc>
      </w:tr>
      <w:tr w:rsidR="00D33BB6" w:rsidRPr="008A71B4" w14:paraId="11CBDC96" w14:textId="77777777" w:rsidTr="009975E7">
        <w:trPr>
          <w:trHeight w:val="300"/>
          <w:jc w:val="center"/>
        </w:trPr>
        <w:tc>
          <w:tcPr>
            <w:tcW w:w="649" w:type="pct"/>
            <w:gridSpan w:val="3"/>
            <w:shd w:val="clear" w:color="auto" w:fill="auto"/>
            <w:noWrap/>
          </w:tcPr>
          <w:p w14:paraId="1FDA0D05" w14:textId="77777777" w:rsidR="00D33BB6" w:rsidRPr="008A71B4" w:rsidRDefault="00D33BB6" w:rsidP="008A71B4">
            <w:pPr>
              <w:pStyle w:val="Tabletext0"/>
            </w:pPr>
            <w:r w:rsidRPr="008A71B4">
              <w:t>15.3</w:t>
            </w:r>
          </w:p>
        </w:tc>
        <w:tc>
          <w:tcPr>
            <w:tcW w:w="2787" w:type="pct"/>
            <w:shd w:val="clear" w:color="auto" w:fill="auto"/>
            <w:noWrap/>
          </w:tcPr>
          <w:p w14:paraId="0B3240FA" w14:textId="77777777" w:rsidR="00D33BB6" w:rsidRPr="008A71B4" w:rsidRDefault="00D33BB6" w:rsidP="008A71B4">
            <w:pPr>
              <w:pStyle w:val="Tabletext0"/>
            </w:pPr>
            <w:r w:rsidRPr="008A71B4">
              <w:t>Grupo Regional de la CE 20 del UIT-T para América Latina (GRCE20-LATAM)</w:t>
            </w:r>
          </w:p>
        </w:tc>
        <w:tc>
          <w:tcPr>
            <w:tcW w:w="1564" w:type="pct"/>
            <w:shd w:val="clear" w:color="auto" w:fill="auto"/>
            <w:vAlign w:val="bottom"/>
          </w:tcPr>
          <w:p w14:paraId="21F3673A" w14:textId="77777777" w:rsidR="00D33BB6" w:rsidRPr="008A71B4" w:rsidRDefault="00D33BB6" w:rsidP="009975E7">
            <w:pPr>
              <w:rPr>
                <w:rFonts w:ascii="Calibri" w:hAnsi="Calibri" w:cs="Calibri"/>
                <w:szCs w:val="22"/>
              </w:rPr>
            </w:pPr>
          </w:p>
        </w:tc>
      </w:tr>
      <w:tr w:rsidR="00D33BB6" w:rsidRPr="008A71B4" w14:paraId="010C7634" w14:textId="77777777" w:rsidTr="009975E7">
        <w:trPr>
          <w:trHeight w:val="300"/>
          <w:jc w:val="center"/>
        </w:trPr>
        <w:tc>
          <w:tcPr>
            <w:tcW w:w="649" w:type="pct"/>
            <w:gridSpan w:val="3"/>
            <w:shd w:val="clear" w:color="auto" w:fill="auto"/>
            <w:noWrap/>
          </w:tcPr>
          <w:p w14:paraId="54DA2907" w14:textId="77777777" w:rsidR="00D33BB6" w:rsidRPr="008A71B4" w:rsidRDefault="00D33BB6" w:rsidP="008A71B4">
            <w:pPr>
              <w:pStyle w:val="Tabletext0"/>
            </w:pPr>
            <w:r w:rsidRPr="008A71B4">
              <w:t>15.4</w:t>
            </w:r>
          </w:p>
        </w:tc>
        <w:tc>
          <w:tcPr>
            <w:tcW w:w="2787" w:type="pct"/>
            <w:shd w:val="clear" w:color="auto" w:fill="auto"/>
            <w:noWrap/>
          </w:tcPr>
          <w:p w14:paraId="5064D6C5" w14:textId="77777777" w:rsidR="00D33BB6" w:rsidRPr="008A71B4" w:rsidRDefault="00D33BB6" w:rsidP="008A71B4">
            <w:pPr>
              <w:pStyle w:val="Tabletext0"/>
            </w:pPr>
            <w:r w:rsidRPr="008A71B4">
              <w:t>Grupo Regional de la CE 20 del UIT-T para Europa oriental, Asia central y Transcaucasia (GRCE20-EECAT)</w:t>
            </w:r>
          </w:p>
        </w:tc>
        <w:tc>
          <w:tcPr>
            <w:tcW w:w="1564" w:type="pct"/>
            <w:shd w:val="clear" w:color="auto" w:fill="auto"/>
            <w:vAlign w:val="bottom"/>
          </w:tcPr>
          <w:p w14:paraId="47902C9E" w14:textId="77777777" w:rsidR="00D33BB6" w:rsidRPr="008A71B4" w:rsidRDefault="00D33BB6" w:rsidP="009975E7">
            <w:pPr>
              <w:rPr>
                <w:rFonts w:ascii="Calibri" w:hAnsi="Calibri" w:cs="Calibri"/>
                <w:szCs w:val="22"/>
              </w:rPr>
            </w:pPr>
          </w:p>
        </w:tc>
      </w:tr>
      <w:tr w:rsidR="00D33BB6" w:rsidRPr="008A71B4" w14:paraId="42DE6882" w14:textId="77777777" w:rsidTr="009975E7">
        <w:trPr>
          <w:trHeight w:val="300"/>
          <w:jc w:val="center"/>
        </w:trPr>
        <w:tc>
          <w:tcPr>
            <w:tcW w:w="649" w:type="pct"/>
            <w:gridSpan w:val="3"/>
            <w:shd w:val="clear" w:color="auto" w:fill="auto"/>
            <w:noWrap/>
          </w:tcPr>
          <w:p w14:paraId="561F6355" w14:textId="77777777" w:rsidR="00D33BB6" w:rsidRPr="008A71B4" w:rsidRDefault="00D33BB6" w:rsidP="008A71B4">
            <w:pPr>
              <w:pStyle w:val="Tabletext0"/>
            </w:pPr>
            <w:r w:rsidRPr="008A71B4">
              <w:t>15.5</w:t>
            </w:r>
          </w:p>
        </w:tc>
        <w:tc>
          <w:tcPr>
            <w:tcW w:w="2787" w:type="pct"/>
            <w:shd w:val="clear" w:color="auto" w:fill="auto"/>
            <w:noWrap/>
          </w:tcPr>
          <w:p w14:paraId="0D32A7CC" w14:textId="77777777" w:rsidR="00D33BB6" w:rsidRPr="008A71B4" w:rsidRDefault="00D33BB6" w:rsidP="008A71B4">
            <w:pPr>
              <w:pStyle w:val="Tabletext0"/>
            </w:pPr>
            <w:r w:rsidRPr="008A71B4">
              <w:t>Grupo Regional de la CE 20 del UIT-T para Asia y el Pacífico (SG20RG-AP)</w:t>
            </w:r>
          </w:p>
        </w:tc>
        <w:tc>
          <w:tcPr>
            <w:tcW w:w="1564" w:type="pct"/>
            <w:shd w:val="clear" w:color="auto" w:fill="auto"/>
            <w:vAlign w:val="bottom"/>
          </w:tcPr>
          <w:p w14:paraId="6B5BFBF9" w14:textId="77777777" w:rsidR="00D33BB6" w:rsidRPr="008A71B4" w:rsidRDefault="00D33BB6" w:rsidP="009975E7">
            <w:pPr>
              <w:rPr>
                <w:rFonts w:ascii="Calibri" w:hAnsi="Calibri" w:cs="Calibri"/>
                <w:szCs w:val="22"/>
              </w:rPr>
            </w:pPr>
          </w:p>
        </w:tc>
      </w:tr>
      <w:tr w:rsidR="00D33BB6" w:rsidRPr="008A71B4" w14:paraId="656C320E" w14:textId="77777777" w:rsidTr="009975E7">
        <w:trPr>
          <w:trHeight w:val="300"/>
          <w:jc w:val="center"/>
        </w:trPr>
        <w:tc>
          <w:tcPr>
            <w:tcW w:w="348" w:type="pct"/>
            <w:shd w:val="clear" w:color="auto" w:fill="auto"/>
            <w:noWrap/>
          </w:tcPr>
          <w:p w14:paraId="695C102D" w14:textId="77777777" w:rsidR="00D33BB6" w:rsidRPr="008A71B4" w:rsidRDefault="00D33BB6" w:rsidP="008A71B4">
            <w:pPr>
              <w:pStyle w:val="Tabletext0"/>
            </w:pPr>
            <w:r w:rsidRPr="008A71B4">
              <w:t>16</w:t>
            </w:r>
          </w:p>
        </w:tc>
        <w:tc>
          <w:tcPr>
            <w:tcW w:w="3088" w:type="pct"/>
            <w:gridSpan w:val="3"/>
            <w:shd w:val="clear" w:color="auto" w:fill="auto"/>
            <w:noWrap/>
            <w:vAlign w:val="bottom"/>
          </w:tcPr>
          <w:p w14:paraId="0BE57D18" w14:textId="77777777" w:rsidR="00D33BB6" w:rsidRPr="008A71B4" w:rsidRDefault="00D33BB6" w:rsidP="008A71B4">
            <w:pPr>
              <w:pStyle w:val="Tabletext0"/>
            </w:pPr>
            <w:r w:rsidRPr="008A71B4">
              <w:t>Colaboración e intercambio de información</w:t>
            </w:r>
          </w:p>
        </w:tc>
        <w:tc>
          <w:tcPr>
            <w:tcW w:w="1564" w:type="pct"/>
            <w:shd w:val="clear" w:color="auto" w:fill="auto"/>
            <w:vAlign w:val="bottom"/>
          </w:tcPr>
          <w:p w14:paraId="7DFCC706" w14:textId="77777777" w:rsidR="00D33BB6" w:rsidRPr="008A71B4" w:rsidRDefault="00D33BB6" w:rsidP="009975E7">
            <w:pPr>
              <w:rPr>
                <w:rFonts w:ascii="Calibri" w:hAnsi="Calibri" w:cs="Calibri"/>
                <w:szCs w:val="22"/>
              </w:rPr>
            </w:pPr>
          </w:p>
        </w:tc>
      </w:tr>
      <w:tr w:rsidR="00D33BB6" w:rsidRPr="008A71B4" w14:paraId="3E6EB708" w14:textId="77777777" w:rsidTr="009975E7">
        <w:trPr>
          <w:trHeight w:val="300"/>
          <w:jc w:val="center"/>
        </w:trPr>
        <w:tc>
          <w:tcPr>
            <w:tcW w:w="643" w:type="pct"/>
            <w:gridSpan w:val="2"/>
            <w:shd w:val="clear" w:color="auto" w:fill="auto"/>
            <w:noWrap/>
          </w:tcPr>
          <w:p w14:paraId="02C92D1D" w14:textId="77777777" w:rsidR="00D33BB6" w:rsidRPr="008A71B4" w:rsidRDefault="00D33BB6" w:rsidP="008A71B4">
            <w:pPr>
              <w:pStyle w:val="Tabletext0"/>
            </w:pPr>
            <w:r w:rsidRPr="008A71B4">
              <w:t>16.1</w:t>
            </w:r>
          </w:p>
        </w:tc>
        <w:tc>
          <w:tcPr>
            <w:tcW w:w="2793" w:type="pct"/>
            <w:gridSpan w:val="2"/>
            <w:shd w:val="clear" w:color="auto" w:fill="auto"/>
            <w:noWrap/>
            <w:vAlign w:val="bottom"/>
          </w:tcPr>
          <w:p w14:paraId="7AD465D5" w14:textId="77777777" w:rsidR="00D33BB6" w:rsidRPr="008A71B4" w:rsidRDefault="00D33BB6" w:rsidP="008A71B4">
            <w:pPr>
              <w:pStyle w:val="Tabletext0"/>
            </w:pPr>
            <w:r w:rsidRPr="008A71B4">
              <w:t>Unidos por las Ciudades Inteligentes y Sostenibles (U4SSC)</w:t>
            </w:r>
          </w:p>
        </w:tc>
        <w:tc>
          <w:tcPr>
            <w:tcW w:w="1564" w:type="pct"/>
            <w:shd w:val="clear" w:color="auto" w:fill="auto"/>
            <w:vAlign w:val="bottom"/>
          </w:tcPr>
          <w:p w14:paraId="41539457" w14:textId="77777777" w:rsidR="00D33BB6" w:rsidRPr="008A71B4" w:rsidRDefault="00D33BB6" w:rsidP="009975E7">
            <w:pPr>
              <w:rPr>
                <w:rFonts w:ascii="Calibri" w:hAnsi="Calibri" w:cs="Calibri"/>
                <w:szCs w:val="22"/>
              </w:rPr>
            </w:pPr>
          </w:p>
        </w:tc>
      </w:tr>
      <w:tr w:rsidR="00D33BB6" w:rsidRPr="008A71B4" w14:paraId="57F8DD85" w14:textId="77777777" w:rsidTr="009975E7">
        <w:trPr>
          <w:trHeight w:val="300"/>
          <w:jc w:val="center"/>
        </w:trPr>
        <w:tc>
          <w:tcPr>
            <w:tcW w:w="643" w:type="pct"/>
            <w:gridSpan w:val="2"/>
            <w:shd w:val="clear" w:color="auto" w:fill="auto"/>
            <w:noWrap/>
          </w:tcPr>
          <w:p w14:paraId="38707730" w14:textId="77777777" w:rsidR="00D33BB6" w:rsidRPr="008A71B4" w:rsidRDefault="00D33BB6" w:rsidP="008A71B4">
            <w:pPr>
              <w:pStyle w:val="Tabletext0"/>
            </w:pPr>
            <w:r w:rsidRPr="008A71B4">
              <w:t>16.2</w:t>
            </w:r>
          </w:p>
        </w:tc>
        <w:tc>
          <w:tcPr>
            <w:tcW w:w="2793" w:type="pct"/>
            <w:gridSpan w:val="2"/>
            <w:shd w:val="clear" w:color="auto" w:fill="auto"/>
            <w:noWrap/>
            <w:vAlign w:val="bottom"/>
          </w:tcPr>
          <w:p w14:paraId="4D9938A4" w14:textId="77777777" w:rsidR="00D33BB6" w:rsidRPr="008A71B4" w:rsidRDefault="00D33BB6" w:rsidP="008A71B4">
            <w:pPr>
              <w:pStyle w:val="Tabletext0"/>
            </w:pPr>
            <w:r w:rsidRPr="008A71B4">
              <w:t>Iniciativa Global sobre Mundos Virtuales e IA y Día de los Mundos Virtuales de las Naciones Unidas</w:t>
            </w:r>
          </w:p>
        </w:tc>
        <w:tc>
          <w:tcPr>
            <w:tcW w:w="1564" w:type="pct"/>
            <w:shd w:val="clear" w:color="auto" w:fill="auto"/>
            <w:vAlign w:val="bottom"/>
          </w:tcPr>
          <w:p w14:paraId="0A1EBB01" w14:textId="77777777" w:rsidR="00D33BB6" w:rsidRPr="008A71B4" w:rsidRDefault="00D33BB6" w:rsidP="009975E7">
            <w:pPr>
              <w:rPr>
                <w:rFonts w:ascii="Calibri" w:hAnsi="Calibri" w:cs="Calibri"/>
                <w:szCs w:val="22"/>
              </w:rPr>
            </w:pPr>
          </w:p>
        </w:tc>
      </w:tr>
      <w:tr w:rsidR="00D33BB6" w:rsidRPr="008A71B4" w14:paraId="5F070490" w14:textId="77777777" w:rsidTr="009975E7">
        <w:trPr>
          <w:trHeight w:val="300"/>
          <w:jc w:val="center"/>
        </w:trPr>
        <w:tc>
          <w:tcPr>
            <w:tcW w:w="348" w:type="pct"/>
            <w:shd w:val="clear" w:color="auto" w:fill="auto"/>
            <w:noWrap/>
          </w:tcPr>
          <w:p w14:paraId="01570E16" w14:textId="77777777" w:rsidR="00D33BB6" w:rsidRPr="008A71B4" w:rsidRDefault="00D33BB6" w:rsidP="008A71B4">
            <w:pPr>
              <w:pStyle w:val="Tabletext0"/>
            </w:pPr>
            <w:r w:rsidRPr="008A71B4">
              <w:t>17</w:t>
            </w:r>
          </w:p>
        </w:tc>
        <w:tc>
          <w:tcPr>
            <w:tcW w:w="3088" w:type="pct"/>
            <w:gridSpan w:val="3"/>
            <w:shd w:val="clear" w:color="auto" w:fill="auto"/>
            <w:noWrap/>
            <w:vAlign w:val="bottom"/>
          </w:tcPr>
          <w:p w14:paraId="03C42282" w14:textId="77777777" w:rsidR="00D33BB6" w:rsidRPr="008A71B4" w:rsidRDefault="00D33BB6" w:rsidP="008A71B4">
            <w:pPr>
              <w:pStyle w:val="Tabletext0"/>
            </w:pPr>
            <w:r w:rsidRPr="008A71B4">
              <w:t>Actividad de Coordinación Conjunta sobre IoT, TD y C+CIS</w:t>
            </w:r>
          </w:p>
        </w:tc>
        <w:tc>
          <w:tcPr>
            <w:tcW w:w="1564" w:type="pct"/>
            <w:shd w:val="clear" w:color="auto" w:fill="auto"/>
            <w:vAlign w:val="bottom"/>
          </w:tcPr>
          <w:p w14:paraId="166C97C4" w14:textId="77777777" w:rsidR="00D33BB6" w:rsidRPr="008A71B4" w:rsidRDefault="00D33BB6" w:rsidP="009975E7">
            <w:pPr>
              <w:rPr>
                <w:rFonts w:ascii="Calibri" w:hAnsi="Calibri" w:cs="Calibri"/>
                <w:szCs w:val="22"/>
              </w:rPr>
            </w:pPr>
          </w:p>
        </w:tc>
      </w:tr>
      <w:tr w:rsidR="00D33BB6" w:rsidRPr="008A71B4" w14:paraId="17AAB102" w14:textId="77777777" w:rsidTr="009975E7">
        <w:trPr>
          <w:trHeight w:val="300"/>
          <w:jc w:val="center"/>
        </w:trPr>
        <w:tc>
          <w:tcPr>
            <w:tcW w:w="348" w:type="pct"/>
            <w:shd w:val="clear" w:color="auto" w:fill="auto"/>
            <w:noWrap/>
          </w:tcPr>
          <w:p w14:paraId="2B46F863" w14:textId="77777777" w:rsidR="00D33BB6" w:rsidRPr="008A71B4" w:rsidRDefault="00D33BB6" w:rsidP="008A71B4">
            <w:pPr>
              <w:pStyle w:val="Tabletext0"/>
            </w:pPr>
            <w:r w:rsidRPr="008A71B4">
              <w:t>18</w:t>
            </w:r>
          </w:p>
        </w:tc>
        <w:tc>
          <w:tcPr>
            <w:tcW w:w="3088" w:type="pct"/>
            <w:gridSpan w:val="3"/>
            <w:shd w:val="clear" w:color="auto" w:fill="auto"/>
            <w:noWrap/>
            <w:vAlign w:val="bottom"/>
          </w:tcPr>
          <w:p w14:paraId="5CB3C57B" w14:textId="77777777" w:rsidR="00D33BB6" w:rsidRPr="008A71B4" w:rsidRDefault="00D33BB6" w:rsidP="008A71B4">
            <w:pPr>
              <w:pStyle w:val="Tabletext0"/>
            </w:pPr>
            <w:r w:rsidRPr="008A71B4">
              <w:t>Actividades de promoción y reducción de la brecha de normalización</w:t>
            </w:r>
          </w:p>
        </w:tc>
        <w:tc>
          <w:tcPr>
            <w:tcW w:w="1564" w:type="pct"/>
            <w:shd w:val="clear" w:color="auto" w:fill="auto"/>
            <w:vAlign w:val="bottom"/>
          </w:tcPr>
          <w:p w14:paraId="77ABDF84" w14:textId="77777777" w:rsidR="00D33BB6" w:rsidRPr="008A71B4" w:rsidRDefault="00D33BB6" w:rsidP="009975E7">
            <w:pPr>
              <w:rPr>
                <w:rFonts w:ascii="Calibri" w:hAnsi="Calibri" w:cs="Calibri"/>
                <w:szCs w:val="22"/>
              </w:rPr>
            </w:pPr>
          </w:p>
        </w:tc>
      </w:tr>
      <w:tr w:rsidR="00D33BB6" w:rsidRPr="008A71B4" w14:paraId="60D446FA" w14:textId="77777777" w:rsidTr="009975E7">
        <w:trPr>
          <w:trHeight w:val="300"/>
          <w:jc w:val="center"/>
        </w:trPr>
        <w:tc>
          <w:tcPr>
            <w:tcW w:w="649" w:type="pct"/>
            <w:gridSpan w:val="3"/>
            <w:shd w:val="clear" w:color="auto" w:fill="auto"/>
            <w:noWrap/>
          </w:tcPr>
          <w:p w14:paraId="0A555C7E" w14:textId="77777777" w:rsidR="00D33BB6" w:rsidRPr="008A71B4" w:rsidRDefault="00D33BB6" w:rsidP="008A71B4">
            <w:pPr>
              <w:pStyle w:val="Tabletext0"/>
            </w:pPr>
            <w:r w:rsidRPr="008A71B4">
              <w:t>18.1</w:t>
            </w:r>
          </w:p>
        </w:tc>
        <w:tc>
          <w:tcPr>
            <w:tcW w:w="2787" w:type="pct"/>
            <w:shd w:val="clear" w:color="auto" w:fill="auto"/>
            <w:noWrap/>
          </w:tcPr>
          <w:p w14:paraId="07C9FB2F" w14:textId="77777777" w:rsidR="00D33BB6" w:rsidRPr="008A71B4" w:rsidRDefault="00D33BB6" w:rsidP="008A71B4">
            <w:pPr>
              <w:pStyle w:val="Tabletext0"/>
            </w:pPr>
            <w:r w:rsidRPr="008A71B4">
              <w:t>Talleres, formaciones y foros de interés para la CE 20</w:t>
            </w:r>
          </w:p>
        </w:tc>
        <w:tc>
          <w:tcPr>
            <w:tcW w:w="1564" w:type="pct"/>
            <w:shd w:val="clear" w:color="auto" w:fill="auto"/>
            <w:vAlign w:val="bottom"/>
          </w:tcPr>
          <w:p w14:paraId="6AB5F065" w14:textId="77777777" w:rsidR="00D33BB6" w:rsidRPr="008A71B4" w:rsidRDefault="00D33BB6" w:rsidP="009975E7">
            <w:pPr>
              <w:rPr>
                <w:rFonts w:ascii="Calibri" w:hAnsi="Calibri" w:cs="Calibri"/>
                <w:szCs w:val="22"/>
              </w:rPr>
            </w:pPr>
          </w:p>
        </w:tc>
      </w:tr>
      <w:tr w:rsidR="00D33BB6" w:rsidRPr="008A71B4" w14:paraId="44405B0F" w14:textId="77777777" w:rsidTr="009975E7">
        <w:trPr>
          <w:trHeight w:val="300"/>
          <w:jc w:val="center"/>
        </w:trPr>
        <w:tc>
          <w:tcPr>
            <w:tcW w:w="649" w:type="pct"/>
            <w:gridSpan w:val="3"/>
            <w:shd w:val="clear" w:color="auto" w:fill="auto"/>
            <w:noWrap/>
          </w:tcPr>
          <w:p w14:paraId="4AB3E16D" w14:textId="77777777" w:rsidR="00D33BB6" w:rsidRPr="008A71B4" w:rsidRDefault="00D33BB6" w:rsidP="008A71B4">
            <w:pPr>
              <w:pStyle w:val="Tabletext0"/>
            </w:pPr>
            <w:r w:rsidRPr="008A71B4">
              <w:t>18.2</w:t>
            </w:r>
          </w:p>
        </w:tc>
        <w:tc>
          <w:tcPr>
            <w:tcW w:w="2787" w:type="pct"/>
            <w:shd w:val="clear" w:color="auto" w:fill="auto"/>
            <w:noWrap/>
          </w:tcPr>
          <w:p w14:paraId="71DBEF0E" w14:textId="77777777" w:rsidR="00D33BB6" w:rsidRPr="008A71B4" w:rsidRDefault="00D33BB6" w:rsidP="008A71B4">
            <w:pPr>
              <w:pStyle w:val="Tabletext0"/>
            </w:pPr>
            <w:r w:rsidRPr="008A71B4">
              <w:t>Paquete de bienvenida para los nuevos participantes en la reunión de la CE 20 del UIT-T</w:t>
            </w:r>
          </w:p>
        </w:tc>
        <w:tc>
          <w:tcPr>
            <w:tcW w:w="1564" w:type="pct"/>
            <w:shd w:val="clear" w:color="auto" w:fill="auto"/>
            <w:vAlign w:val="bottom"/>
          </w:tcPr>
          <w:p w14:paraId="1D6EF1D6" w14:textId="77777777" w:rsidR="00D33BB6" w:rsidRPr="008A71B4" w:rsidRDefault="00D33BB6" w:rsidP="009975E7">
            <w:pPr>
              <w:rPr>
                <w:rFonts w:ascii="Calibri" w:hAnsi="Calibri" w:cs="Calibri"/>
                <w:szCs w:val="22"/>
              </w:rPr>
            </w:pPr>
          </w:p>
        </w:tc>
      </w:tr>
      <w:tr w:rsidR="00D33BB6" w:rsidRPr="008A71B4" w14:paraId="6B121BD4" w14:textId="77777777" w:rsidTr="009975E7">
        <w:trPr>
          <w:trHeight w:val="300"/>
          <w:jc w:val="center"/>
        </w:trPr>
        <w:tc>
          <w:tcPr>
            <w:tcW w:w="649" w:type="pct"/>
            <w:gridSpan w:val="3"/>
            <w:shd w:val="clear" w:color="auto" w:fill="auto"/>
            <w:noWrap/>
          </w:tcPr>
          <w:p w14:paraId="73F230C1" w14:textId="77777777" w:rsidR="00D33BB6" w:rsidRPr="008A71B4" w:rsidRDefault="00D33BB6" w:rsidP="008A71B4">
            <w:pPr>
              <w:pStyle w:val="Tabletext0"/>
            </w:pPr>
            <w:r w:rsidRPr="008A71B4">
              <w:t>18.3</w:t>
            </w:r>
          </w:p>
        </w:tc>
        <w:tc>
          <w:tcPr>
            <w:tcW w:w="2787" w:type="pct"/>
            <w:shd w:val="clear" w:color="auto" w:fill="auto"/>
            <w:noWrap/>
          </w:tcPr>
          <w:p w14:paraId="2D4541F1" w14:textId="77777777" w:rsidR="00D33BB6" w:rsidRPr="008A71B4" w:rsidRDefault="00D33BB6" w:rsidP="008A71B4">
            <w:pPr>
              <w:pStyle w:val="Tabletext0"/>
            </w:pPr>
            <w:r w:rsidRPr="008A71B4">
              <w:t>Documentos informativos</w:t>
            </w:r>
          </w:p>
        </w:tc>
        <w:tc>
          <w:tcPr>
            <w:tcW w:w="1564" w:type="pct"/>
            <w:shd w:val="clear" w:color="auto" w:fill="auto"/>
            <w:vAlign w:val="bottom"/>
          </w:tcPr>
          <w:p w14:paraId="54FF8EB2" w14:textId="77777777" w:rsidR="00D33BB6" w:rsidRPr="008A71B4" w:rsidRDefault="00D33BB6" w:rsidP="009975E7">
            <w:pPr>
              <w:rPr>
                <w:rFonts w:ascii="Calibri" w:hAnsi="Calibri" w:cs="Calibri"/>
                <w:szCs w:val="22"/>
              </w:rPr>
            </w:pPr>
          </w:p>
        </w:tc>
      </w:tr>
      <w:tr w:rsidR="00D33BB6" w:rsidRPr="008A71B4" w14:paraId="6ED45295" w14:textId="77777777" w:rsidTr="009975E7">
        <w:trPr>
          <w:trHeight w:val="300"/>
          <w:jc w:val="center"/>
        </w:trPr>
        <w:tc>
          <w:tcPr>
            <w:tcW w:w="348" w:type="pct"/>
            <w:shd w:val="clear" w:color="auto" w:fill="auto"/>
            <w:noWrap/>
          </w:tcPr>
          <w:p w14:paraId="30C273B3" w14:textId="77777777" w:rsidR="00D33BB6" w:rsidRPr="008A71B4" w:rsidRDefault="00D33BB6" w:rsidP="008A71B4">
            <w:pPr>
              <w:pStyle w:val="Tabletext0"/>
            </w:pPr>
            <w:r w:rsidRPr="008A71B4">
              <w:t>19</w:t>
            </w:r>
          </w:p>
        </w:tc>
        <w:tc>
          <w:tcPr>
            <w:tcW w:w="3088" w:type="pct"/>
            <w:gridSpan w:val="3"/>
            <w:shd w:val="clear" w:color="auto" w:fill="auto"/>
            <w:noWrap/>
            <w:vAlign w:val="bottom"/>
          </w:tcPr>
          <w:p w14:paraId="2EDD7238" w14:textId="77777777" w:rsidR="00D33BB6" w:rsidRPr="008A71B4" w:rsidRDefault="00D33BB6" w:rsidP="008A71B4">
            <w:pPr>
              <w:pStyle w:val="Tabletext0"/>
            </w:pPr>
            <w:r w:rsidRPr="008A71B4">
              <w:t>Apertura de los Grupos de Trabajo</w:t>
            </w:r>
          </w:p>
        </w:tc>
        <w:tc>
          <w:tcPr>
            <w:tcW w:w="1564" w:type="pct"/>
            <w:shd w:val="clear" w:color="auto" w:fill="auto"/>
            <w:vAlign w:val="bottom"/>
          </w:tcPr>
          <w:p w14:paraId="0073A02B" w14:textId="77777777" w:rsidR="00D33BB6" w:rsidRPr="008A71B4" w:rsidRDefault="00D33BB6" w:rsidP="009975E7">
            <w:pPr>
              <w:rPr>
                <w:rFonts w:ascii="Calibri" w:hAnsi="Calibri" w:cs="Calibri"/>
                <w:szCs w:val="22"/>
              </w:rPr>
            </w:pPr>
          </w:p>
        </w:tc>
      </w:tr>
      <w:tr w:rsidR="00D33BB6" w:rsidRPr="008A71B4" w14:paraId="0A80E8B1" w14:textId="77777777" w:rsidTr="009975E7">
        <w:trPr>
          <w:trHeight w:val="300"/>
          <w:jc w:val="center"/>
        </w:trPr>
        <w:tc>
          <w:tcPr>
            <w:tcW w:w="348" w:type="pct"/>
            <w:shd w:val="clear" w:color="auto" w:fill="auto"/>
            <w:noWrap/>
            <w:hideMark/>
          </w:tcPr>
          <w:p w14:paraId="62710A7A" w14:textId="77777777" w:rsidR="00D33BB6" w:rsidRPr="008A71B4" w:rsidRDefault="00D33BB6" w:rsidP="008A71B4">
            <w:pPr>
              <w:pStyle w:val="Tabletext0"/>
            </w:pPr>
            <w:r w:rsidRPr="008A71B4">
              <w:t>20</w:t>
            </w:r>
          </w:p>
        </w:tc>
        <w:tc>
          <w:tcPr>
            <w:tcW w:w="3088" w:type="pct"/>
            <w:gridSpan w:val="3"/>
            <w:shd w:val="clear" w:color="auto" w:fill="auto"/>
            <w:noWrap/>
            <w:vAlign w:val="bottom"/>
          </w:tcPr>
          <w:p w14:paraId="25ABC25D" w14:textId="77777777" w:rsidR="00D33BB6" w:rsidRPr="008A71B4" w:rsidRDefault="00D33BB6" w:rsidP="008A71B4">
            <w:pPr>
              <w:pStyle w:val="Tabletext0"/>
            </w:pPr>
            <w:r w:rsidRPr="008A71B4">
              <w:t>Informes de las reuniones de los Grupos de Trabajo</w:t>
            </w:r>
          </w:p>
        </w:tc>
        <w:tc>
          <w:tcPr>
            <w:tcW w:w="1564" w:type="pct"/>
            <w:shd w:val="clear" w:color="auto" w:fill="auto"/>
            <w:vAlign w:val="bottom"/>
          </w:tcPr>
          <w:p w14:paraId="494C2DAC" w14:textId="77777777" w:rsidR="00D33BB6" w:rsidRPr="008A71B4" w:rsidRDefault="00D33BB6" w:rsidP="009975E7">
            <w:pPr>
              <w:rPr>
                <w:rFonts w:ascii="Calibri" w:hAnsi="Calibri" w:cs="Calibri"/>
                <w:szCs w:val="22"/>
              </w:rPr>
            </w:pPr>
          </w:p>
        </w:tc>
      </w:tr>
      <w:tr w:rsidR="00D33BB6" w:rsidRPr="008A71B4" w14:paraId="74557C8A" w14:textId="77777777" w:rsidTr="009975E7">
        <w:trPr>
          <w:trHeight w:val="300"/>
          <w:jc w:val="center"/>
        </w:trPr>
        <w:tc>
          <w:tcPr>
            <w:tcW w:w="643" w:type="pct"/>
            <w:gridSpan w:val="2"/>
            <w:vMerge w:val="restart"/>
            <w:shd w:val="clear" w:color="auto" w:fill="auto"/>
            <w:noWrap/>
            <w:vAlign w:val="center"/>
          </w:tcPr>
          <w:p w14:paraId="0E6B938A" w14:textId="77777777" w:rsidR="00D33BB6" w:rsidRPr="008A71B4" w:rsidRDefault="00D33BB6" w:rsidP="008A71B4">
            <w:pPr>
              <w:pStyle w:val="Tabletext0"/>
            </w:pPr>
            <w:r w:rsidRPr="008A71B4">
              <w:lastRenderedPageBreak/>
              <w:t>20.1</w:t>
            </w:r>
          </w:p>
        </w:tc>
        <w:tc>
          <w:tcPr>
            <w:tcW w:w="2793" w:type="pct"/>
            <w:gridSpan w:val="2"/>
            <w:shd w:val="clear" w:color="auto" w:fill="auto"/>
            <w:noWrap/>
          </w:tcPr>
          <w:p w14:paraId="5007C250" w14:textId="35D98A85" w:rsidR="00D33BB6" w:rsidRPr="008A71B4" w:rsidRDefault="008A71B4" w:rsidP="008A71B4">
            <w:pPr>
              <w:pStyle w:val="TableText"/>
              <w:tabs>
                <w:tab w:val="clear" w:pos="284"/>
              </w:tabs>
              <w:ind w:left="567" w:hanging="567"/>
            </w:pPr>
            <w:r w:rsidRPr="008A71B4">
              <w:rPr>
                <w:rFonts w:ascii="Calibri" w:hAnsi="Calibri"/>
              </w:rPr>
              <w:t>–</w:t>
            </w:r>
            <w:r w:rsidRPr="008A71B4">
              <w:rPr>
                <w:rFonts w:ascii="Calibri" w:hAnsi="Calibri"/>
              </w:rPr>
              <w:tab/>
            </w:r>
            <w:r w:rsidR="00D33BB6" w:rsidRPr="008A71B4">
              <w:rPr>
                <w:rFonts w:ascii="Calibri" w:hAnsi="Calibri"/>
              </w:rPr>
              <w:t>Aprobación de los informes de las Cuestiones (incluida la aprobación de reuniones virtuales y declaraciones de coordinación enviadas)</w:t>
            </w:r>
          </w:p>
        </w:tc>
        <w:tc>
          <w:tcPr>
            <w:tcW w:w="1564" w:type="pct"/>
            <w:shd w:val="clear" w:color="auto" w:fill="auto"/>
            <w:vAlign w:val="bottom"/>
          </w:tcPr>
          <w:p w14:paraId="54B66535" w14:textId="77777777" w:rsidR="00D33BB6" w:rsidRPr="008A71B4" w:rsidRDefault="00D33BB6" w:rsidP="009975E7">
            <w:pPr>
              <w:rPr>
                <w:rFonts w:ascii="Calibri" w:hAnsi="Calibri" w:cs="Calibri"/>
                <w:szCs w:val="22"/>
              </w:rPr>
            </w:pPr>
          </w:p>
        </w:tc>
      </w:tr>
      <w:tr w:rsidR="00D33BB6" w:rsidRPr="008A71B4" w14:paraId="75D152A7" w14:textId="77777777" w:rsidTr="009975E7">
        <w:trPr>
          <w:trHeight w:val="300"/>
          <w:jc w:val="center"/>
        </w:trPr>
        <w:tc>
          <w:tcPr>
            <w:tcW w:w="643" w:type="pct"/>
            <w:gridSpan w:val="2"/>
            <w:vMerge/>
            <w:shd w:val="clear" w:color="auto" w:fill="auto"/>
            <w:noWrap/>
          </w:tcPr>
          <w:p w14:paraId="0E97B59E" w14:textId="77777777" w:rsidR="00D33BB6" w:rsidRPr="008A71B4" w:rsidRDefault="00D33BB6" w:rsidP="008A71B4">
            <w:pPr>
              <w:pStyle w:val="Tabletext0"/>
            </w:pPr>
          </w:p>
        </w:tc>
        <w:tc>
          <w:tcPr>
            <w:tcW w:w="2793" w:type="pct"/>
            <w:gridSpan w:val="2"/>
            <w:shd w:val="clear" w:color="auto" w:fill="auto"/>
            <w:noWrap/>
          </w:tcPr>
          <w:p w14:paraId="6D1F2F0F" w14:textId="75A3E73B" w:rsidR="00D33BB6" w:rsidRPr="008A71B4" w:rsidRDefault="008A71B4" w:rsidP="008A71B4">
            <w:pPr>
              <w:pStyle w:val="TableText"/>
              <w:tabs>
                <w:tab w:val="clear" w:pos="284"/>
              </w:tabs>
              <w:ind w:left="567" w:hanging="567"/>
            </w:pPr>
            <w:r w:rsidRPr="008A71B4">
              <w:t>–</w:t>
            </w:r>
            <w:r w:rsidRPr="008A71B4">
              <w:tab/>
            </w:r>
            <w:r w:rsidR="00D33BB6" w:rsidRPr="008A71B4">
              <w:t>Aprobación de nuevos temas de estudio</w:t>
            </w:r>
          </w:p>
        </w:tc>
        <w:tc>
          <w:tcPr>
            <w:tcW w:w="1564" w:type="pct"/>
            <w:shd w:val="clear" w:color="auto" w:fill="auto"/>
            <w:vAlign w:val="bottom"/>
          </w:tcPr>
          <w:p w14:paraId="605D4949" w14:textId="77777777" w:rsidR="00D33BB6" w:rsidRPr="008A71B4" w:rsidRDefault="00D33BB6" w:rsidP="009975E7">
            <w:pPr>
              <w:rPr>
                <w:rFonts w:ascii="Calibri" w:hAnsi="Calibri" w:cs="Calibri"/>
                <w:szCs w:val="22"/>
              </w:rPr>
            </w:pPr>
          </w:p>
        </w:tc>
      </w:tr>
      <w:tr w:rsidR="00D33BB6" w:rsidRPr="008A71B4" w14:paraId="40D8D4B2" w14:textId="77777777" w:rsidTr="009975E7">
        <w:trPr>
          <w:trHeight w:val="300"/>
          <w:jc w:val="center"/>
        </w:trPr>
        <w:tc>
          <w:tcPr>
            <w:tcW w:w="643" w:type="pct"/>
            <w:gridSpan w:val="2"/>
            <w:vMerge/>
            <w:shd w:val="clear" w:color="auto" w:fill="auto"/>
            <w:noWrap/>
          </w:tcPr>
          <w:p w14:paraId="7A5CC866" w14:textId="77777777" w:rsidR="00D33BB6" w:rsidRPr="008A71B4" w:rsidRDefault="00D33BB6" w:rsidP="008A71B4">
            <w:pPr>
              <w:pStyle w:val="Tabletext0"/>
            </w:pPr>
          </w:p>
        </w:tc>
        <w:tc>
          <w:tcPr>
            <w:tcW w:w="2793" w:type="pct"/>
            <w:gridSpan w:val="2"/>
            <w:shd w:val="clear" w:color="auto" w:fill="auto"/>
            <w:noWrap/>
          </w:tcPr>
          <w:p w14:paraId="5480FB72" w14:textId="2BEAB740" w:rsidR="00D33BB6" w:rsidRPr="008A71B4" w:rsidRDefault="008A71B4" w:rsidP="008A71B4">
            <w:pPr>
              <w:pStyle w:val="TableText"/>
              <w:tabs>
                <w:tab w:val="clear" w:pos="284"/>
              </w:tabs>
              <w:ind w:left="567" w:hanging="567"/>
            </w:pPr>
            <w:r w:rsidRPr="008A71B4">
              <w:t>–</w:t>
            </w:r>
            <w:r w:rsidRPr="008A71B4">
              <w:tab/>
            </w:r>
            <w:r w:rsidR="00D33BB6" w:rsidRPr="008A71B4">
              <w:t xml:space="preserve">Consentimiento de Recomendaciones </w:t>
            </w:r>
          </w:p>
        </w:tc>
        <w:tc>
          <w:tcPr>
            <w:tcW w:w="1564" w:type="pct"/>
            <w:shd w:val="clear" w:color="auto" w:fill="auto"/>
            <w:vAlign w:val="bottom"/>
          </w:tcPr>
          <w:p w14:paraId="733B3122" w14:textId="77777777" w:rsidR="00D33BB6" w:rsidRPr="008A71B4" w:rsidRDefault="00D33BB6" w:rsidP="009975E7">
            <w:pPr>
              <w:rPr>
                <w:rFonts w:ascii="Calibri" w:hAnsi="Calibri" w:cs="Calibri"/>
                <w:szCs w:val="22"/>
              </w:rPr>
            </w:pPr>
          </w:p>
        </w:tc>
      </w:tr>
      <w:tr w:rsidR="00D33BB6" w:rsidRPr="008A71B4" w14:paraId="51BF3002" w14:textId="77777777" w:rsidTr="009975E7">
        <w:trPr>
          <w:trHeight w:val="300"/>
          <w:jc w:val="center"/>
        </w:trPr>
        <w:tc>
          <w:tcPr>
            <w:tcW w:w="643" w:type="pct"/>
            <w:gridSpan w:val="2"/>
            <w:vMerge/>
            <w:shd w:val="clear" w:color="auto" w:fill="auto"/>
            <w:noWrap/>
          </w:tcPr>
          <w:p w14:paraId="59648781" w14:textId="77777777" w:rsidR="00D33BB6" w:rsidRPr="008A71B4" w:rsidRDefault="00D33BB6" w:rsidP="008A71B4">
            <w:pPr>
              <w:pStyle w:val="Tabletext0"/>
            </w:pPr>
          </w:p>
        </w:tc>
        <w:tc>
          <w:tcPr>
            <w:tcW w:w="2793" w:type="pct"/>
            <w:gridSpan w:val="2"/>
            <w:shd w:val="clear" w:color="auto" w:fill="auto"/>
            <w:noWrap/>
          </w:tcPr>
          <w:p w14:paraId="00AF4DB6" w14:textId="6684CC9E" w:rsidR="00D33BB6" w:rsidRPr="008A71B4" w:rsidRDefault="008A71B4" w:rsidP="008A71B4">
            <w:pPr>
              <w:pStyle w:val="TableText"/>
              <w:tabs>
                <w:tab w:val="clear" w:pos="284"/>
              </w:tabs>
              <w:ind w:left="567" w:hanging="567"/>
            </w:pPr>
            <w:r w:rsidRPr="008A71B4">
              <w:t>–</w:t>
            </w:r>
            <w:r w:rsidRPr="008A71B4">
              <w:tab/>
            </w:r>
            <w:r w:rsidR="00D33BB6" w:rsidRPr="008A71B4">
              <w:t>Determinación de Recomendaciones</w:t>
            </w:r>
          </w:p>
        </w:tc>
        <w:tc>
          <w:tcPr>
            <w:tcW w:w="1564" w:type="pct"/>
            <w:shd w:val="clear" w:color="auto" w:fill="auto"/>
            <w:vAlign w:val="bottom"/>
          </w:tcPr>
          <w:p w14:paraId="6044FD88" w14:textId="77777777" w:rsidR="00D33BB6" w:rsidRPr="008A71B4" w:rsidRDefault="00D33BB6" w:rsidP="009975E7">
            <w:pPr>
              <w:rPr>
                <w:rFonts w:ascii="Calibri" w:hAnsi="Calibri" w:cs="Calibri"/>
                <w:szCs w:val="22"/>
              </w:rPr>
            </w:pPr>
          </w:p>
        </w:tc>
      </w:tr>
      <w:tr w:rsidR="00D33BB6" w:rsidRPr="008A71B4" w14:paraId="5D964316" w14:textId="77777777" w:rsidTr="009975E7">
        <w:trPr>
          <w:trHeight w:val="300"/>
          <w:jc w:val="center"/>
        </w:trPr>
        <w:tc>
          <w:tcPr>
            <w:tcW w:w="643" w:type="pct"/>
            <w:gridSpan w:val="2"/>
            <w:vMerge/>
            <w:shd w:val="clear" w:color="auto" w:fill="auto"/>
            <w:noWrap/>
          </w:tcPr>
          <w:p w14:paraId="2EA1ADB8" w14:textId="77777777" w:rsidR="00D33BB6" w:rsidRPr="008A71B4" w:rsidRDefault="00D33BB6" w:rsidP="008A71B4">
            <w:pPr>
              <w:pStyle w:val="Tabletext0"/>
            </w:pPr>
          </w:p>
        </w:tc>
        <w:tc>
          <w:tcPr>
            <w:tcW w:w="2793" w:type="pct"/>
            <w:gridSpan w:val="2"/>
            <w:shd w:val="clear" w:color="auto" w:fill="auto"/>
            <w:noWrap/>
          </w:tcPr>
          <w:p w14:paraId="0B924264" w14:textId="0FAAB659" w:rsidR="00D33BB6" w:rsidRPr="008A71B4" w:rsidRDefault="008A71B4" w:rsidP="008A71B4">
            <w:pPr>
              <w:pStyle w:val="TableText"/>
              <w:tabs>
                <w:tab w:val="clear" w:pos="284"/>
              </w:tabs>
              <w:ind w:left="567" w:hanging="567"/>
            </w:pPr>
            <w:r w:rsidRPr="008A71B4">
              <w:t>–</w:t>
            </w:r>
            <w:r w:rsidRPr="008A71B4">
              <w:tab/>
            </w:r>
            <w:r w:rsidR="00D33BB6" w:rsidRPr="008A71B4">
              <w:t xml:space="preserve">Acuerdo de textos informativos </w:t>
            </w:r>
          </w:p>
        </w:tc>
        <w:tc>
          <w:tcPr>
            <w:tcW w:w="1564" w:type="pct"/>
            <w:shd w:val="clear" w:color="auto" w:fill="auto"/>
            <w:vAlign w:val="bottom"/>
          </w:tcPr>
          <w:p w14:paraId="0509A1F1" w14:textId="77777777" w:rsidR="00D33BB6" w:rsidRPr="008A71B4" w:rsidRDefault="00D33BB6" w:rsidP="009975E7">
            <w:pPr>
              <w:rPr>
                <w:rFonts w:ascii="Calibri" w:hAnsi="Calibri" w:cs="Calibri"/>
                <w:szCs w:val="22"/>
              </w:rPr>
            </w:pPr>
          </w:p>
        </w:tc>
      </w:tr>
      <w:tr w:rsidR="00D33BB6" w:rsidRPr="008A71B4" w14:paraId="2613FF8B" w14:textId="77777777" w:rsidTr="009975E7">
        <w:trPr>
          <w:trHeight w:val="300"/>
          <w:jc w:val="center"/>
        </w:trPr>
        <w:tc>
          <w:tcPr>
            <w:tcW w:w="643" w:type="pct"/>
            <w:gridSpan w:val="2"/>
            <w:vMerge/>
            <w:shd w:val="clear" w:color="auto" w:fill="auto"/>
            <w:noWrap/>
          </w:tcPr>
          <w:p w14:paraId="68988718" w14:textId="77777777" w:rsidR="00D33BB6" w:rsidRPr="008A71B4" w:rsidRDefault="00D33BB6" w:rsidP="008A71B4">
            <w:pPr>
              <w:pStyle w:val="Tabletext0"/>
            </w:pPr>
          </w:p>
        </w:tc>
        <w:tc>
          <w:tcPr>
            <w:tcW w:w="2793" w:type="pct"/>
            <w:gridSpan w:val="2"/>
            <w:shd w:val="clear" w:color="auto" w:fill="auto"/>
            <w:noWrap/>
          </w:tcPr>
          <w:p w14:paraId="3E839755" w14:textId="23222BDB" w:rsidR="00D33BB6" w:rsidRPr="008A71B4" w:rsidRDefault="008A71B4" w:rsidP="008A71B4">
            <w:pPr>
              <w:pStyle w:val="TableText"/>
              <w:tabs>
                <w:tab w:val="clear" w:pos="284"/>
              </w:tabs>
              <w:ind w:left="567" w:hanging="567"/>
            </w:pPr>
            <w:r w:rsidRPr="008A71B4">
              <w:t>–</w:t>
            </w:r>
            <w:r w:rsidRPr="008A71B4">
              <w:tab/>
            </w:r>
            <w:r w:rsidR="00D33BB6" w:rsidRPr="008A71B4">
              <w:t>Supresión de Recomendaciones</w:t>
            </w:r>
          </w:p>
        </w:tc>
        <w:tc>
          <w:tcPr>
            <w:tcW w:w="1564" w:type="pct"/>
            <w:shd w:val="clear" w:color="auto" w:fill="auto"/>
            <w:vAlign w:val="bottom"/>
          </w:tcPr>
          <w:p w14:paraId="59517C22" w14:textId="77777777" w:rsidR="00D33BB6" w:rsidRPr="008A71B4" w:rsidRDefault="00D33BB6" w:rsidP="009975E7">
            <w:pPr>
              <w:rPr>
                <w:rFonts w:ascii="Calibri" w:hAnsi="Calibri" w:cs="Calibri"/>
                <w:szCs w:val="22"/>
              </w:rPr>
            </w:pPr>
          </w:p>
        </w:tc>
      </w:tr>
      <w:tr w:rsidR="00D33BB6" w:rsidRPr="008A71B4" w14:paraId="2FDBB058" w14:textId="77777777" w:rsidTr="009975E7">
        <w:trPr>
          <w:trHeight w:val="300"/>
          <w:jc w:val="center"/>
        </w:trPr>
        <w:tc>
          <w:tcPr>
            <w:tcW w:w="348" w:type="pct"/>
            <w:shd w:val="clear" w:color="auto" w:fill="auto"/>
            <w:noWrap/>
          </w:tcPr>
          <w:p w14:paraId="683F2D25" w14:textId="77777777" w:rsidR="00D33BB6" w:rsidRPr="008A71B4" w:rsidRDefault="00D33BB6" w:rsidP="008A71B4">
            <w:pPr>
              <w:pStyle w:val="Tabletext0"/>
            </w:pPr>
            <w:r w:rsidRPr="008A71B4">
              <w:t>21</w:t>
            </w:r>
          </w:p>
        </w:tc>
        <w:tc>
          <w:tcPr>
            <w:tcW w:w="3088" w:type="pct"/>
            <w:gridSpan w:val="3"/>
            <w:shd w:val="clear" w:color="auto" w:fill="auto"/>
            <w:noWrap/>
            <w:vAlign w:val="bottom"/>
          </w:tcPr>
          <w:p w14:paraId="5AB3C061" w14:textId="77777777" w:rsidR="00D33BB6" w:rsidRPr="008A71B4" w:rsidRDefault="00D33BB6" w:rsidP="008A71B4">
            <w:pPr>
              <w:pStyle w:val="Tabletext0"/>
            </w:pPr>
            <w:r w:rsidRPr="008A71B4">
              <w:t>Acuerdo de textos informativos</w:t>
            </w:r>
          </w:p>
        </w:tc>
        <w:tc>
          <w:tcPr>
            <w:tcW w:w="1564" w:type="pct"/>
            <w:shd w:val="clear" w:color="auto" w:fill="auto"/>
            <w:vAlign w:val="bottom"/>
          </w:tcPr>
          <w:p w14:paraId="3CE81E35" w14:textId="77777777" w:rsidR="00D33BB6" w:rsidRPr="008A71B4" w:rsidRDefault="00D33BB6" w:rsidP="009975E7">
            <w:pPr>
              <w:rPr>
                <w:rFonts w:ascii="Calibri" w:hAnsi="Calibri" w:cs="Calibri"/>
                <w:szCs w:val="22"/>
              </w:rPr>
            </w:pPr>
          </w:p>
        </w:tc>
      </w:tr>
      <w:tr w:rsidR="00D33BB6" w:rsidRPr="008A71B4" w14:paraId="43A8219A" w14:textId="77777777" w:rsidTr="009975E7">
        <w:trPr>
          <w:trHeight w:val="300"/>
          <w:jc w:val="center"/>
        </w:trPr>
        <w:tc>
          <w:tcPr>
            <w:tcW w:w="348" w:type="pct"/>
            <w:shd w:val="clear" w:color="auto" w:fill="auto"/>
            <w:noWrap/>
          </w:tcPr>
          <w:p w14:paraId="1A08F8B0" w14:textId="77777777" w:rsidR="00D33BB6" w:rsidRPr="008A71B4" w:rsidRDefault="00D33BB6" w:rsidP="008A71B4">
            <w:pPr>
              <w:pStyle w:val="Tabletext0"/>
            </w:pPr>
            <w:r w:rsidRPr="008A71B4">
              <w:t>22</w:t>
            </w:r>
          </w:p>
        </w:tc>
        <w:tc>
          <w:tcPr>
            <w:tcW w:w="3088" w:type="pct"/>
            <w:gridSpan w:val="3"/>
            <w:shd w:val="clear" w:color="auto" w:fill="auto"/>
            <w:noWrap/>
          </w:tcPr>
          <w:p w14:paraId="65392DCF" w14:textId="77777777" w:rsidR="00D33BB6" w:rsidRPr="008A71B4" w:rsidRDefault="00D33BB6" w:rsidP="008A71B4">
            <w:pPr>
              <w:pStyle w:val="Tabletext0"/>
            </w:pPr>
            <w:r w:rsidRPr="008A71B4">
              <w:t>Aprobación del envío de declaraciones de coordinación/comunicaciones</w:t>
            </w:r>
          </w:p>
        </w:tc>
        <w:tc>
          <w:tcPr>
            <w:tcW w:w="1564" w:type="pct"/>
            <w:shd w:val="clear" w:color="auto" w:fill="auto"/>
            <w:vAlign w:val="bottom"/>
          </w:tcPr>
          <w:p w14:paraId="5D9F4F0A" w14:textId="77777777" w:rsidR="00D33BB6" w:rsidRPr="008A71B4" w:rsidRDefault="00D33BB6" w:rsidP="009975E7">
            <w:pPr>
              <w:rPr>
                <w:rFonts w:ascii="Calibri" w:hAnsi="Calibri" w:cs="Calibri"/>
                <w:szCs w:val="22"/>
                <w:u w:val="single"/>
              </w:rPr>
            </w:pPr>
          </w:p>
        </w:tc>
      </w:tr>
      <w:tr w:rsidR="00D33BB6" w:rsidRPr="008A71B4" w14:paraId="6A586A8A" w14:textId="77777777" w:rsidTr="009975E7">
        <w:trPr>
          <w:trHeight w:val="300"/>
          <w:jc w:val="center"/>
        </w:trPr>
        <w:tc>
          <w:tcPr>
            <w:tcW w:w="348" w:type="pct"/>
            <w:shd w:val="clear" w:color="auto" w:fill="auto"/>
            <w:noWrap/>
          </w:tcPr>
          <w:p w14:paraId="241DEB29" w14:textId="77777777" w:rsidR="00D33BB6" w:rsidRPr="008A71B4" w:rsidRDefault="00D33BB6" w:rsidP="008A71B4">
            <w:pPr>
              <w:pStyle w:val="Tabletext0"/>
            </w:pPr>
            <w:r w:rsidRPr="008A71B4">
              <w:t>23</w:t>
            </w:r>
          </w:p>
        </w:tc>
        <w:tc>
          <w:tcPr>
            <w:tcW w:w="3088" w:type="pct"/>
            <w:gridSpan w:val="3"/>
            <w:shd w:val="clear" w:color="auto" w:fill="auto"/>
            <w:noWrap/>
          </w:tcPr>
          <w:p w14:paraId="2AD3520C" w14:textId="77777777" w:rsidR="00D33BB6" w:rsidRPr="008A71B4" w:rsidRDefault="00D33BB6" w:rsidP="008A71B4">
            <w:pPr>
              <w:pStyle w:val="Tabletext0"/>
            </w:pPr>
            <w:r w:rsidRPr="008A71B4">
              <w:t>Futuras actividades</w:t>
            </w:r>
          </w:p>
        </w:tc>
        <w:tc>
          <w:tcPr>
            <w:tcW w:w="1564" w:type="pct"/>
            <w:shd w:val="clear" w:color="auto" w:fill="auto"/>
            <w:vAlign w:val="bottom"/>
          </w:tcPr>
          <w:p w14:paraId="07FF5B26" w14:textId="77777777" w:rsidR="00D33BB6" w:rsidRPr="008A71B4" w:rsidRDefault="00D33BB6" w:rsidP="009975E7">
            <w:pPr>
              <w:rPr>
                <w:rFonts w:ascii="Calibri" w:hAnsi="Calibri" w:cs="Calibri"/>
                <w:szCs w:val="22"/>
              </w:rPr>
            </w:pPr>
          </w:p>
        </w:tc>
      </w:tr>
      <w:tr w:rsidR="00D33BB6" w:rsidRPr="008A71B4" w14:paraId="18A6D783" w14:textId="77777777" w:rsidTr="009975E7">
        <w:trPr>
          <w:trHeight w:val="300"/>
          <w:jc w:val="center"/>
        </w:trPr>
        <w:tc>
          <w:tcPr>
            <w:tcW w:w="643" w:type="pct"/>
            <w:gridSpan w:val="2"/>
            <w:shd w:val="clear" w:color="auto" w:fill="auto"/>
            <w:noWrap/>
          </w:tcPr>
          <w:p w14:paraId="5CFC10A4" w14:textId="77777777" w:rsidR="00D33BB6" w:rsidRPr="008A71B4" w:rsidRDefault="00D33BB6" w:rsidP="008A71B4">
            <w:pPr>
              <w:pStyle w:val="Tabletext0"/>
            </w:pPr>
            <w:r w:rsidRPr="008A71B4">
              <w:t>23.1</w:t>
            </w:r>
          </w:p>
        </w:tc>
        <w:tc>
          <w:tcPr>
            <w:tcW w:w="2793" w:type="pct"/>
            <w:gridSpan w:val="2"/>
            <w:shd w:val="clear" w:color="auto" w:fill="auto"/>
            <w:vAlign w:val="bottom"/>
          </w:tcPr>
          <w:p w14:paraId="4D173B9E" w14:textId="77777777" w:rsidR="00D33BB6" w:rsidRPr="008A71B4" w:rsidRDefault="00D33BB6" w:rsidP="008A71B4">
            <w:pPr>
              <w:pStyle w:val="Tabletext0"/>
            </w:pPr>
            <w:r w:rsidRPr="008A71B4">
              <w:t>Reuniones previstas en 2026</w:t>
            </w:r>
          </w:p>
        </w:tc>
        <w:tc>
          <w:tcPr>
            <w:tcW w:w="1564" w:type="pct"/>
            <w:shd w:val="clear" w:color="auto" w:fill="auto"/>
            <w:vAlign w:val="bottom"/>
          </w:tcPr>
          <w:p w14:paraId="0F5706A6" w14:textId="77777777" w:rsidR="00D33BB6" w:rsidRPr="008A71B4" w:rsidRDefault="00D33BB6" w:rsidP="009975E7">
            <w:pPr>
              <w:rPr>
                <w:rFonts w:ascii="Calibri" w:hAnsi="Calibri" w:cs="Calibri"/>
                <w:szCs w:val="22"/>
              </w:rPr>
            </w:pPr>
          </w:p>
        </w:tc>
      </w:tr>
      <w:tr w:rsidR="00D33BB6" w:rsidRPr="008A71B4" w14:paraId="37A3F3FD" w14:textId="77777777" w:rsidTr="009975E7">
        <w:trPr>
          <w:trHeight w:val="300"/>
          <w:jc w:val="center"/>
        </w:trPr>
        <w:tc>
          <w:tcPr>
            <w:tcW w:w="643" w:type="pct"/>
            <w:gridSpan w:val="2"/>
            <w:shd w:val="clear" w:color="auto" w:fill="auto"/>
            <w:noWrap/>
          </w:tcPr>
          <w:p w14:paraId="53A681D3" w14:textId="77777777" w:rsidR="00D33BB6" w:rsidRPr="008A71B4" w:rsidRDefault="00D33BB6" w:rsidP="008A71B4">
            <w:pPr>
              <w:pStyle w:val="Tabletext0"/>
            </w:pPr>
            <w:r w:rsidRPr="008A71B4">
              <w:t>23.2</w:t>
            </w:r>
          </w:p>
        </w:tc>
        <w:tc>
          <w:tcPr>
            <w:tcW w:w="2793" w:type="pct"/>
            <w:gridSpan w:val="2"/>
            <w:shd w:val="clear" w:color="auto" w:fill="auto"/>
            <w:vAlign w:val="bottom"/>
          </w:tcPr>
          <w:p w14:paraId="35CF4F33" w14:textId="77777777" w:rsidR="00D33BB6" w:rsidRPr="008A71B4" w:rsidRDefault="00D33BB6" w:rsidP="008A71B4">
            <w:pPr>
              <w:pStyle w:val="Tabletext0"/>
            </w:pPr>
            <w:r w:rsidRPr="008A71B4">
              <w:t>Reuniones virtuales previstas en 2026</w:t>
            </w:r>
          </w:p>
        </w:tc>
        <w:tc>
          <w:tcPr>
            <w:tcW w:w="1564" w:type="pct"/>
            <w:shd w:val="clear" w:color="auto" w:fill="auto"/>
            <w:vAlign w:val="bottom"/>
          </w:tcPr>
          <w:p w14:paraId="6D1E1F4E" w14:textId="77777777" w:rsidR="00D33BB6" w:rsidRPr="008A71B4" w:rsidRDefault="00D33BB6" w:rsidP="009975E7">
            <w:pPr>
              <w:rPr>
                <w:rFonts w:ascii="Calibri" w:hAnsi="Calibri" w:cs="Calibri"/>
                <w:szCs w:val="22"/>
              </w:rPr>
            </w:pPr>
          </w:p>
        </w:tc>
      </w:tr>
      <w:tr w:rsidR="00D33BB6" w:rsidRPr="008A71B4" w14:paraId="557C04C7" w14:textId="77777777" w:rsidTr="009975E7">
        <w:trPr>
          <w:trHeight w:val="300"/>
          <w:jc w:val="center"/>
        </w:trPr>
        <w:tc>
          <w:tcPr>
            <w:tcW w:w="348" w:type="pct"/>
            <w:shd w:val="clear" w:color="auto" w:fill="auto"/>
            <w:noWrap/>
            <w:hideMark/>
          </w:tcPr>
          <w:p w14:paraId="27D4061B" w14:textId="77777777" w:rsidR="00D33BB6" w:rsidRPr="008A71B4" w:rsidRDefault="00D33BB6" w:rsidP="008A71B4">
            <w:pPr>
              <w:pStyle w:val="Tabletext0"/>
            </w:pPr>
            <w:r w:rsidRPr="008A71B4">
              <w:t>24</w:t>
            </w:r>
          </w:p>
        </w:tc>
        <w:tc>
          <w:tcPr>
            <w:tcW w:w="3088" w:type="pct"/>
            <w:gridSpan w:val="3"/>
            <w:shd w:val="clear" w:color="auto" w:fill="auto"/>
            <w:noWrap/>
          </w:tcPr>
          <w:p w14:paraId="0BFB0172" w14:textId="77777777" w:rsidR="00D33BB6" w:rsidRPr="008A71B4" w:rsidRDefault="00D33BB6" w:rsidP="008A71B4">
            <w:pPr>
              <w:pStyle w:val="Tabletext0"/>
            </w:pPr>
            <w:r w:rsidRPr="008A71B4">
              <w:t>Otros asuntos</w:t>
            </w:r>
          </w:p>
        </w:tc>
        <w:tc>
          <w:tcPr>
            <w:tcW w:w="1564" w:type="pct"/>
            <w:shd w:val="clear" w:color="auto" w:fill="auto"/>
            <w:vAlign w:val="bottom"/>
          </w:tcPr>
          <w:p w14:paraId="37731867" w14:textId="77777777" w:rsidR="00D33BB6" w:rsidRPr="008A71B4" w:rsidRDefault="00D33BB6" w:rsidP="009975E7">
            <w:pPr>
              <w:rPr>
                <w:rFonts w:ascii="Calibri" w:hAnsi="Calibri" w:cs="Calibri"/>
                <w:szCs w:val="22"/>
              </w:rPr>
            </w:pPr>
          </w:p>
        </w:tc>
      </w:tr>
      <w:tr w:rsidR="00D33BB6" w:rsidRPr="008A71B4" w14:paraId="7FDA6DFF" w14:textId="77777777" w:rsidTr="009975E7">
        <w:trPr>
          <w:trHeight w:val="300"/>
          <w:jc w:val="center"/>
        </w:trPr>
        <w:tc>
          <w:tcPr>
            <w:tcW w:w="348" w:type="pct"/>
            <w:shd w:val="clear" w:color="auto" w:fill="auto"/>
            <w:noWrap/>
            <w:hideMark/>
          </w:tcPr>
          <w:p w14:paraId="11D02C93" w14:textId="77777777" w:rsidR="00D33BB6" w:rsidRPr="008A71B4" w:rsidRDefault="00D33BB6" w:rsidP="008A71B4">
            <w:pPr>
              <w:pStyle w:val="Tabletext0"/>
            </w:pPr>
            <w:r w:rsidRPr="008A71B4">
              <w:t>25</w:t>
            </w:r>
          </w:p>
        </w:tc>
        <w:tc>
          <w:tcPr>
            <w:tcW w:w="3088" w:type="pct"/>
            <w:gridSpan w:val="3"/>
            <w:shd w:val="clear" w:color="auto" w:fill="auto"/>
            <w:noWrap/>
          </w:tcPr>
          <w:p w14:paraId="7A4AB48D" w14:textId="77777777" w:rsidR="00D33BB6" w:rsidRPr="008A71B4" w:rsidRDefault="00D33BB6" w:rsidP="008A71B4">
            <w:pPr>
              <w:pStyle w:val="Tabletext0"/>
            </w:pPr>
            <w:r w:rsidRPr="008A71B4">
              <w:t>Clausura de la reunión</w:t>
            </w:r>
          </w:p>
        </w:tc>
        <w:tc>
          <w:tcPr>
            <w:tcW w:w="1564" w:type="pct"/>
            <w:shd w:val="clear" w:color="auto" w:fill="auto"/>
            <w:vAlign w:val="bottom"/>
          </w:tcPr>
          <w:p w14:paraId="1EFD8B6C" w14:textId="77777777" w:rsidR="00D33BB6" w:rsidRPr="008A71B4" w:rsidRDefault="00D33BB6" w:rsidP="009975E7">
            <w:pPr>
              <w:rPr>
                <w:rFonts w:ascii="Calibri" w:hAnsi="Calibri" w:cs="Calibri"/>
                <w:szCs w:val="22"/>
              </w:rPr>
            </w:pPr>
          </w:p>
        </w:tc>
      </w:tr>
    </w:tbl>
    <w:p w14:paraId="79BABF94" w14:textId="592BE1AD" w:rsidR="00D33BB6" w:rsidRPr="008A71B4" w:rsidRDefault="00D33BB6" w:rsidP="008A71B4">
      <w:pPr>
        <w:pStyle w:val="Note"/>
        <w:rPr>
          <w:b/>
          <w:szCs w:val="22"/>
        </w:rPr>
      </w:pPr>
      <w:r w:rsidRPr="008A71B4">
        <w:t xml:space="preserve">NOTA </w:t>
      </w:r>
      <w:r w:rsidR="008A71B4" w:rsidRPr="008A71B4">
        <w:t xml:space="preserve">– </w:t>
      </w:r>
      <w:r w:rsidRPr="008A71B4">
        <w:t xml:space="preserve">Las modificaciones del orden del día </w:t>
      </w:r>
      <w:r w:rsidRPr="008A71B4">
        <w:rPr>
          <w:szCs w:val="22"/>
        </w:rPr>
        <w:t xml:space="preserve">pueden consultarse en la </w:t>
      </w:r>
      <w:hyperlink r:id="rId38" w:history="1">
        <w:r w:rsidRPr="008A71B4">
          <w:rPr>
            <w:rStyle w:val="Hyperlink"/>
            <w:rFonts w:ascii="Calibri" w:hAnsi="Calibri" w:cs="Calibri"/>
            <w:szCs w:val="22"/>
          </w:rPr>
          <w:t>página principal de la CE 20</w:t>
        </w:r>
      </w:hyperlink>
      <w:r w:rsidRPr="008A71B4">
        <w:rPr>
          <w:szCs w:val="22"/>
        </w:rPr>
        <w:t>.</w:t>
      </w:r>
    </w:p>
    <w:p w14:paraId="4348C088" w14:textId="77777777" w:rsidR="008A71B4" w:rsidRPr="008A71B4" w:rsidRDefault="008A71B4" w:rsidP="00411C49">
      <w:pPr>
        <w:pStyle w:val="Reasons"/>
        <w:rPr>
          <w:lang w:val="es-ES_tradnl"/>
        </w:rPr>
      </w:pPr>
    </w:p>
    <w:p w14:paraId="590F0882" w14:textId="77777777" w:rsidR="008A71B4" w:rsidRPr="008A71B4" w:rsidRDefault="008A71B4">
      <w:pPr>
        <w:jc w:val="center"/>
      </w:pPr>
      <w:r w:rsidRPr="008A71B4">
        <w:t>______________</w:t>
      </w:r>
    </w:p>
    <w:sectPr w:rsidR="008A71B4" w:rsidRPr="008A71B4" w:rsidSect="002545AA">
      <w:headerReference w:type="even" r:id="rId39"/>
      <w:headerReference w:type="default" r:id="rId40"/>
      <w:footerReference w:type="even" r:id="rId41"/>
      <w:footerReference w:type="first" r:id="rId42"/>
      <w:pgSz w:w="11907" w:h="16840" w:code="9"/>
      <w:pgMar w:top="1134" w:right="1134" w:bottom="1134" w:left="1134" w:header="567" w:footer="567" w:gutter="0"/>
      <w:paperSrc w:first="261" w:other="26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00BA5" w14:textId="77777777" w:rsidR="00141CB4" w:rsidRDefault="00141CB4">
      <w:r>
        <w:separator/>
      </w:r>
    </w:p>
  </w:endnote>
  <w:endnote w:type="continuationSeparator" w:id="0">
    <w:p w14:paraId="5BF76172" w14:textId="77777777" w:rsidR="00141CB4" w:rsidRDefault="00141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Futura Lt BT">
    <w:altName w:val="Arial"/>
    <w:charset w:val="00"/>
    <w:family w:val="swiss"/>
    <w:pitch w:val="variable"/>
    <w:sig w:usb0="00000087" w:usb1="00000000" w:usb2="00000000" w:usb3="00000000" w:csb0="0000001B"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FD652" w14:textId="08D87629" w:rsidR="00141CB4" w:rsidRPr="006B5061" w:rsidRDefault="00141CB4" w:rsidP="006B5061">
    <w:pPr>
      <w:pStyle w:val="Footer"/>
      <w:tabs>
        <w:tab w:val="center" w:pos="5387"/>
      </w:tabs>
      <w:rPr>
        <w:lang w:val="fr-C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CB48E" w14:textId="77777777" w:rsidR="005E67CA" w:rsidRPr="00F834B9" w:rsidRDefault="005E67CA" w:rsidP="005E67CA">
    <w:pPr>
      <w:pStyle w:val="FirstFooter"/>
      <w:ind w:left="-397" w:right="-397"/>
      <w:jc w:val="center"/>
      <w:rPr>
        <w:color w:val="0070C0"/>
        <w:szCs w:val="18"/>
        <w:lang w:val="es-ES"/>
      </w:rPr>
    </w:pPr>
    <w:r w:rsidRPr="00F834B9">
      <w:rPr>
        <w:color w:val="0070C0"/>
        <w:szCs w:val="18"/>
        <w:lang w:val="es-ES"/>
      </w:rPr>
      <w:t>Unión Internacional de Telecomunicaciones • Place des Nations, CH</w:t>
    </w:r>
    <w:r w:rsidRPr="00F834B9">
      <w:rPr>
        <w:color w:val="0070C0"/>
        <w:szCs w:val="18"/>
        <w:lang w:val="es-ES"/>
      </w:rPr>
      <w:noBreakHyphen/>
      <w:t xml:space="preserve">1211 Ginebra 20, Suiza </w:t>
    </w:r>
    <w:r w:rsidRPr="00F834B9">
      <w:rPr>
        <w:color w:val="0070C0"/>
        <w:szCs w:val="18"/>
        <w:lang w:val="es-ES"/>
      </w:rPr>
      <w:br/>
      <w:t xml:space="preserve">Tel: +41 22 730 5111 • Fax: +41 22 733 7256 • Correo-e: </w:t>
    </w:r>
    <w:hyperlink r:id="rId1" w:history="1">
      <w:r w:rsidRPr="00F834B9">
        <w:rPr>
          <w:rStyle w:val="Hyperlink"/>
          <w:color w:val="0070C0"/>
          <w:lang w:val="es-ES"/>
        </w:rPr>
        <w:t>itumail@itu.int</w:t>
      </w:r>
    </w:hyperlink>
    <w:r w:rsidRPr="00F834B9">
      <w:rPr>
        <w:color w:val="0070C0"/>
        <w:szCs w:val="18"/>
        <w:lang w:val="es-ES"/>
      </w:rPr>
      <w:t xml:space="preserve"> • </w:t>
    </w:r>
    <w:hyperlink r:id="rId2" w:history="1">
      <w:r w:rsidRPr="00F834B9">
        <w:rPr>
          <w:rStyle w:val="Hyperlink"/>
          <w:color w:val="0070C0"/>
          <w:lang w:val="es-ES"/>
        </w:rPr>
        <w:t>www.itu.int</w:t>
      </w:r>
    </w:hyperlink>
    <w:r w:rsidRPr="00F834B9">
      <w:rPr>
        <w:color w:val="0070C0"/>
        <w:szCs w:val="18"/>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2FCA3" w14:textId="77777777" w:rsidR="00141CB4" w:rsidRDefault="00141CB4">
      <w:r>
        <w:t>____________________</w:t>
      </w:r>
    </w:p>
  </w:footnote>
  <w:footnote w:type="continuationSeparator" w:id="0">
    <w:p w14:paraId="6AACE5AC" w14:textId="77777777" w:rsidR="00141CB4" w:rsidRDefault="00141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290009"/>
      <w:docPartObj>
        <w:docPartGallery w:val="Page Numbers (Top of Page)"/>
        <w:docPartUnique/>
      </w:docPartObj>
    </w:sdtPr>
    <w:sdtEndPr>
      <w:rPr>
        <w:noProof/>
        <w:sz w:val="18"/>
        <w:szCs w:val="18"/>
      </w:rPr>
    </w:sdtEndPr>
    <w:sdtContent>
      <w:p w14:paraId="22281329" w14:textId="4D7FB066" w:rsidR="00141CB4" w:rsidRPr="00BC1FB8" w:rsidRDefault="00BC1FB8" w:rsidP="00BC1FB8">
        <w:pPr>
          <w:pStyle w:val="Header"/>
          <w:spacing w:after="240"/>
          <w:rPr>
            <w:noProof/>
            <w:sz w:val="18"/>
            <w:szCs w:val="18"/>
          </w:rPr>
        </w:pPr>
        <w:r w:rsidRPr="00DF4D66">
          <w:rPr>
            <w:sz w:val="18"/>
            <w:szCs w:val="16"/>
          </w:rPr>
          <w:t xml:space="preserve">- </w:t>
        </w:r>
        <w:r w:rsidRPr="00F55157">
          <w:rPr>
            <w:sz w:val="18"/>
            <w:szCs w:val="18"/>
          </w:rPr>
          <w:fldChar w:fldCharType="begin"/>
        </w:r>
        <w:r w:rsidRPr="00F55157">
          <w:rPr>
            <w:sz w:val="18"/>
            <w:szCs w:val="18"/>
          </w:rPr>
          <w:instrText xml:space="preserve"> PAGE   \* MERGEFORMAT </w:instrText>
        </w:r>
        <w:r w:rsidRPr="00F55157">
          <w:rPr>
            <w:sz w:val="18"/>
            <w:szCs w:val="18"/>
          </w:rPr>
          <w:fldChar w:fldCharType="separate"/>
        </w:r>
        <w:r w:rsidR="005E67CA">
          <w:rPr>
            <w:noProof/>
            <w:sz w:val="18"/>
            <w:szCs w:val="18"/>
          </w:rPr>
          <w:t>2</w:t>
        </w:r>
        <w:r w:rsidRPr="00F55157">
          <w:rPr>
            <w:noProof/>
            <w:sz w:val="18"/>
            <w:szCs w:val="18"/>
          </w:rPr>
          <w:fldChar w:fldCharType="end"/>
        </w:r>
        <w:r>
          <w:rPr>
            <w:noProof/>
            <w:sz w:val="18"/>
            <w:szCs w:val="18"/>
          </w:rPr>
          <w:t xml:space="preserve"> -</w:t>
        </w:r>
        <w:r>
          <w:rPr>
            <w:noProof/>
            <w:sz w:val="18"/>
            <w:szCs w:val="18"/>
          </w:rPr>
          <w:br/>
        </w:r>
        <w:r w:rsidRPr="001A50AB">
          <w:rPr>
            <w:bCs/>
            <w:sz w:val="18"/>
            <w:szCs w:val="18"/>
          </w:rPr>
          <w:t xml:space="preserve">Carta Colectiva </w:t>
        </w:r>
        <w:r w:rsidR="00463837">
          <w:rPr>
            <w:bCs/>
            <w:sz w:val="18"/>
            <w:szCs w:val="18"/>
          </w:rPr>
          <w:t>TSB 2/20</w:t>
        </w:r>
        <w:r w:rsidR="00463837">
          <w:rPr>
            <w:bCs/>
            <w:sz w:val="18"/>
            <w:szCs w:val="18"/>
          </w:rPr>
          <w:br/>
          <w:t>CE 20/CB</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9141411"/>
      <w:docPartObj>
        <w:docPartGallery w:val="Page Numbers (Top of Page)"/>
        <w:docPartUnique/>
      </w:docPartObj>
    </w:sdtPr>
    <w:sdtEndPr>
      <w:rPr>
        <w:noProof/>
        <w:sz w:val="18"/>
        <w:szCs w:val="18"/>
      </w:rPr>
    </w:sdtEndPr>
    <w:sdtContent>
      <w:p w14:paraId="539DD8DF" w14:textId="604F1F95" w:rsidR="00BC1FB8" w:rsidRPr="00BC1FB8" w:rsidRDefault="00BC1FB8" w:rsidP="00BC1FB8">
        <w:pPr>
          <w:pStyle w:val="Header"/>
          <w:spacing w:after="240"/>
          <w:rPr>
            <w:noProof/>
            <w:sz w:val="18"/>
            <w:szCs w:val="18"/>
          </w:rPr>
        </w:pPr>
        <w:r w:rsidRPr="00DF4D66">
          <w:rPr>
            <w:sz w:val="18"/>
            <w:szCs w:val="16"/>
          </w:rPr>
          <w:t xml:space="preserve">- </w:t>
        </w:r>
        <w:r w:rsidRPr="00F55157">
          <w:rPr>
            <w:sz w:val="18"/>
            <w:szCs w:val="18"/>
          </w:rPr>
          <w:fldChar w:fldCharType="begin"/>
        </w:r>
        <w:r w:rsidRPr="00F55157">
          <w:rPr>
            <w:sz w:val="18"/>
            <w:szCs w:val="18"/>
          </w:rPr>
          <w:instrText xml:space="preserve"> PAGE   \* MERGEFORMAT </w:instrText>
        </w:r>
        <w:r w:rsidRPr="00F55157">
          <w:rPr>
            <w:sz w:val="18"/>
            <w:szCs w:val="18"/>
          </w:rPr>
          <w:fldChar w:fldCharType="separate"/>
        </w:r>
        <w:r w:rsidR="005E67CA">
          <w:rPr>
            <w:noProof/>
            <w:sz w:val="18"/>
            <w:szCs w:val="18"/>
          </w:rPr>
          <w:t>3</w:t>
        </w:r>
        <w:r w:rsidRPr="00F55157">
          <w:rPr>
            <w:noProof/>
            <w:sz w:val="18"/>
            <w:szCs w:val="18"/>
          </w:rPr>
          <w:fldChar w:fldCharType="end"/>
        </w:r>
        <w:r>
          <w:rPr>
            <w:noProof/>
            <w:sz w:val="18"/>
            <w:szCs w:val="18"/>
          </w:rPr>
          <w:t xml:space="preserve"> -</w:t>
        </w:r>
        <w:r>
          <w:rPr>
            <w:noProof/>
            <w:sz w:val="18"/>
            <w:szCs w:val="18"/>
          </w:rPr>
          <w:br/>
        </w:r>
        <w:r w:rsidRPr="001A50AB">
          <w:rPr>
            <w:bCs/>
            <w:sz w:val="18"/>
            <w:szCs w:val="18"/>
          </w:rPr>
          <w:t xml:space="preserve">Carta Colectiva </w:t>
        </w:r>
        <w:r w:rsidR="00375BB4">
          <w:rPr>
            <w:bCs/>
            <w:sz w:val="18"/>
            <w:szCs w:val="18"/>
          </w:rPr>
          <w:t>2</w:t>
        </w:r>
        <w:r w:rsidRPr="001A50AB">
          <w:rPr>
            <w:bCs/>
            <w:sz w:val="18"/>
            <w:szCs w:val="18"/>
          </w:rPr>
          <w:t>/</w:t>
        </w:r>
        <w:r w:rsidR="00375BB4">
          <w:rPr>
            <w:bCs/>
            <w:sz w:val="18"/>
            <w:szCs w:val="18"/>
          </w:rPr>
          <w:t>20</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C08AE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D5C7CD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F92AFA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518287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B0236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AF4503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642F98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15C29C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074537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963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345EBD"/>
    <w:multiLevelType w:val="singleLevel"/>
    <w:tmpl w:val="7E4A53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15:restartNumberingAfterBreak="0">
    <w:nsid w:val="530F3BD4"/>
    <w:multiLevelType w:val="hybridMultilevel"/>
    <w:tmpl w:val="0C9CFDBA"/>
    <w:lvl w:ilvl="0" w:tplc="9BD247BA">
      <w:numFmt w:val="bullet"/>
      <w:lvlText w:val="-"/>
      <w:lvlJc w:val="left"/>
      <w:pPr>
        <w:ind w:left="2345" w:hanging="360"/>
      </w:pPr>
      <w:rPr>
        <w:rFonts w:ascii="Times New Roman" w:eastAsia="Times New Roman" w:hAnsi="Times New Roman" w:cs="Times New Roman" w:hint="default"/>
      </w:rPr>
    </w:lvl>
    <w:lvl w:ilvl="1" w:tplc="04090003">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12" w15:restartNumberingAfterBreak="0">
    <w:nsid w:val="55781CBA"/>
    <w:multiLevelType w:val="singleLevel"/>
    <w:tmpl w:val="A9E8A218"/>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5AAB1857"/>
    <w:multiLevelType w:val="hybridMultilevel"/>
    <w:tmpl w:val="1BD4DB70"/>
    <w:lvl w:ilvl="0" w:tplc="62B2D03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8F7012"/>
    <w:multiLevelType w:val="multilevel"/>
    <w:tmpl w:val="5CC6ABCA"/>
    <w:lvl w:ilvl="0">
      <w:start w:val="1"/>
      <w:numFmt w:val="decimal"/>
      <w:lvlText w:val="%1."/>
      <w:legacy w:legacy="1" w:legacySpace="0" w:legacyIndent="708"/>
      <w:lvlJc w:val="left"/>
      <w:pPr>
        <w:ind w:left="708" w:hanging="708"/>
      </w:pPr>
      <w:rPr>
        <w:rFonts w:asciiTheme="minorHAnsi" w:hAnsiTheme="minorHAnsi" w:cs="Times New Roman" w:hint="default"/>
        <w:b w:val="0"/>
        <w:bCs w:val="0"/>
        <w:sz w:val="24"/>
        <w:szCs w:val="24"/>
      </w:rPr>
    </w:lvl>
    <w:lvl w:ilvl="1">
      <w:start w:val="1"/>
      <w:numFmt w:val="lowerLetter"/>
      <w:lvlText w:val="%2)"/>
      <w:legacy w:legacy="1" w:legacySpace="0" w:legacyIndent="708"/>
      <w:lvlJc w:val="left"/>
      <w:pPr>
        <w:ind w:left="5670" w:hanging="708"/>
      </w:pPr>
      <w:rPr>
        <w:rFonts w:cs="Times New Roman"/>
      </w:rPr>
    </w:lvl>
    <w:lvl w:ilvl="2">
      <w:start w:val="1"/>
      <w:numFmt w:val="lowerRoman"/>
      <w:lvlText w:val="%3)"/>
      <w:legacy w:legacy="1" w:legacySpace="0" w:legacyIndent="708"/>
      <w:lvlJc w:val="left"/>
      <w:pPr>
        <w:ind w:left="2124" w:hanging="708"/>
      </w:pPr>
      <w:rPr>
        <w:rFonts w:cs="Times New Roman"/>
        <w:i w:val="0"/>
        <w:iCs w:val="0"/>
      </w:rPr>
    </w:lvl>
    <w:lvl w:ilvl="3">
      <w:start w:val="5"/>
      <w:numFmt w:val="bullet"/>
      <w:lvlText w:val="-"/>
      <w:lvlJc w:val="left"/>
      <w:pPr>
        <w:ind w:left="2832" w:hanging="708"/>
      </w:pPr>
      <w:rPr>
        <w:rFonts w:ascii="Times New Roman" w:hAnsi="Times New Roman" w:cs="Times New Roman" w:hint="default"/>
      </w:rPr>
    </w:lvl>
    <w:lvl w:ilvl="4">
      <w:start w:val="1"/>
      <w:numFmt w:val="decimal"/>
      <w:lvlText w:val="(%5)"/>
      <w:legacy w:legacy="1" w:legacySpace="0" w:legacyIndent="708"/>
      <w:lvlJc w:val="left"/>
      <w:pPr>
        <w:ind w:left="3540" w:hanging="708"/>
      </w:pPr>
      <w:rPr>
        <w:rFonts w:cs="Times New Roman"/>
      </w:rPr>
    </w:lvl>
    <w:lvl w:ilvl="5">
      <w:start w:val="1"/>
      <w:numFmt w:val="lowerLetter"/>
      <w:lvlText w:val="(%6)"/>
      <w:legacy w:legacy="1" w:legacySpace="0" w:legacyIndent="708"/>
      <w:lvlJc w:val="left"/>
      <w:pPr>
        <w:ind w:left="4248" w:hanging="708"/>
      </w:pPr>
      <w:rPr>
        <w:rFonts w:cs="Times New Roman"/>
      </w:rPr>
    </w:lvl>
    <w:lvl w:ilvl="6">
      <w:start w:val="1"/>
      <w:numFmt w:val="lowerRoman"/>
      <w:lvlText w:val="(%7)"/>
      <w:legacy w:legacy="1" w:legacySpace="0" w:legacyIndent="708"/>
      <w:lvlJc w:val="left"/>
      <w:pPr>
        <w:ind w:left="4956" w:hanging="708"/>
      </w:pPr>
      <w:rPr>
        <w:rFonts w:cs="Times New Roman"/>
      </w:rPr>
    </w:lvl>
    <w:lvl w:ilvl="7">
      <w:start w:val="1"/>
      <w:numFmt w:val="lowerLetter"/>
      <w:lvlText w:val="(%8)"/>
      <w:legacy w:legacy="1" w:legacySpace="0" w:legacyIndent="708"/>
      <w:lvlJc w:val="left"/>
      <w:pPr>
        <w:ind w:left="5664" w:hanging="708"/>
      </w:pPr>
      <w:rPr>
        <w:rFonts w:cs="Times New Roman"/>
      </w:rPr>
    </w:lvl>
    <w:lvl w:ilvl="8">
      <w:start w:val="1"/>
      <w:numFmt w:val="lowerRoman"/>
      <w:lvlText w:val="(%9)"/>
      <w:legacy w:legacy="1" w:legacySpace="0" w:legacyIndent="708"/>
      <w:lvlJc w:val="left"/>
      <w:pPr>
        <w:ind w:left="6372" w:hanging="708"/>
      </w:pPr>
      <w:rPr>
        <w:rFonts w:cs="Times New Roman"/>
      </w:rPr>
    </w:lvl>
  </w:abstractNum>
  <w:abstractNum w:abstractNumId="15"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F497AEF"/>
    <w:multiLevelType w:val="hybridMultilevel"/>
    <w:tmpl w:val="6CECF91E"/>
    <w:lvl w:ilvl="0" w:tplc="755A9736">
      <w:numFmt w:val="bullet"/>
      <w:lvlText w:val="-"/>
      <w:lvlJc w:val="left"/>
      <w:pPr>
        <w:tabs>
          <w:tab w:val="num" w:pos="417"/>
        </w:tabs>
        <w:ind w:left="417"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num w:numId="1" w16cid:durableId="1444111890">
    <w:abstractNumId w:val="10"/>
  </w:num>
  <w:num w:numId="2" w16cid:durableId="2019042747">
    <w:abstractNumId w:val="16"/>
  </w:num>
  <w:num w:numId="3" w16cid:durableId="719399487">
    <w:abstractNumId w:val="15"/>
  </w:num>
  <w:num w:numId="4" w16cid:durableId="104009228">
    <w:abstractNumId w:val="12"/>
  </w:num>
  <w:num w:numId="5" w16cid:durableId="734862130">
    <w:abstractNumId w:val="13"/>
  </w:num>
  <w:num w:numId="6" w16cid:durableId="1144541770">
    <w:abstractNumId w:val="14"/>
  </w:num>
  <w:num w:numId="7" w16cid:durableId="438335943">
    <w:abstractNumId w:val="11"/>
  </w:num>
  <w:num w:numId="8" w16cid:durableId="779106583">
    <w:abstractNumId w:val="9"/>
  </w:num>
  <w:num w:numId="9" w16cid:durableId="683434939">
    <w:abstractNumId w:val="7"/>
  </w:num>
  <w:num w:numId="10" w16cid:durableId="1387072789">
    <w:abstractNumId w:val="6"/>
  </w:num>
  <w:num w:numId="11" w16cid:durableId="966008083">
    <w:abstractNumId w:val="5"/>
  </w:num>
  <w:num w:numId="12" w16cid:durableId="1918589838">
    <w:abstractNumId w:val="4"/>
  </w:num>
  <w:num w:numId="13" w16cid:durableId="1192458109">
    <w:abstractNumId w:val="8"/>
  </w:num>
  <w:num w:numId="14" w16cid:durableId="18628095">
    <w:abstractNumId w:val="3"/>
  </w:num>
  <w:num w:numId="15" w16cid:durableId="1167398980">
    <w:abstractNumId w:val="2"/>
  </w:num>
  <w:num w:numId="16" w16cid:durableId="314723578">
    <w:abstractNumId w:val="1"/>
  </w:num>
  <w:num w:numId="17" w16cid:durableId="107703521">
    <w:abstractNumId w:val="0"/>
  </w:num>
  <w:num w:numId="18" w16cid:durableId="1596282382">
    <w:abstractNumId w:val="8"/>
  </w:num>
  <w:num w:numId="19" w16cid:durableId="1969163629">
    <w:abstractNumId w:val="3"/>
  </w:num>
  <w:num w:numId="20" w16cid:durableId="220680122">
    <w:abstractNumId w:val="2"/>
  </w:num>
  <w:num w:numId="21" w16cid:durableId="166139009">
    <w:abstractNumId w:val="1"/>
  </w:num>
  <w:num w:numId="22" w16cid:durableId="641428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8192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72"/>
    <w:rsid w:val="00002529"/>
    <w:rsid w:val="00002634"/>
    <w:rsid w:val="0001249E"/>
    <w:rsid w:val="00043D90"/>
    <w:rsid w:val="000678BB"/>
    <w:rsid w:val="00080F6C"/>
    <w:rsid w:val="000B577A"/>
    <w:rsid w:val="000C375D"/>
    <w:rsid w:val="000C382F"/>
    <w:rsid w:val="000D6C4D"/>
    <w:rsid w:val="000F67AE"/>
    <w:rsid w:val="00114963"/>
    <w:rsid w:val="001173CC"/>
    <w:rsid w:val="00126D02"/>
    <w:rsid w:val="001344C2"/>
    <w:rsid w:val="00136FC2"/>
    <w:rsid w:val="00141CB4"/>
    <w:rsid w:val="001671BC"/>
    <w:rsid w:val="001A2905"/>
    <w:rsid w:val="001A54CC"/>
    <w:rsid w:val="001C2FAD"/>
    <w:rsid w:val="001D1BA9"/>
    <w:rsid w:val="001F0D48"/>
    <w:rsid w:val="002021BB"/>
    <w:rsid w:val="00212668"/>
    <w:rsid w:val="00221C83"/>
    <w:rsid w:val="002545AA"/>
    <w:rsid w:val="00257FB4"/>
    <w:rsid w:val="00271D3E"/>
    <w:rsid w:val="0027571F"/>
    <w:rsid w:val="002C1570"/>
    <w:rsid w:val="00303D62"/>
    <w:rsid w:val="00313DBB"/>
    <w:rsid w:val="00324783"/>
    <w:rsid w:val="00327BC9"/>
    <w:rsid w:val="00335367"/>
    <w:rsid w:val="0033768F"/>
    <w:rsid w:val="00370C2D"/>
    <w:rsid w:val="00375BB4"/>
    <w:rsid w:val="003B60AA"/>
    <w:rsid w:val="003C00D3"/>
    <w:rsid w:val="003C2ECD"/>
    <w:rsid w:val="003D1E8D"/>
    <w:rsid w:val="003D4DFE"/>
    <w:rsid w:val="003D673B"/>
    <w:rsid w:val="003F0402"/>
    <w:rsid w:val="003F073D"/>
    <w:rsid w:val="003F2855"/>
    <w:rsid w:val="00401C20"/>
    <w:rsid w:val="00402B00"/>
    <w:rsid w:val="00414320"/>
    <w:rsid w:val="00421116"/>
    <w:rsid w:val="00427EA6"/>
    <w:rsid w:val="00450C73"/>
    <w:rsid w:val="00463837"/>
    <w:rsid w:val="004C1AD1"/>
    <w:rsid w:val="004C4144"/>
    <w:rsid w:val="004E26E4"/>
    <w:rsid w:val="004F0A81"/>
    <w:rsid w:val="004F5584"/>
    <w:rsid w:val="00505119"/>
    <w:rsid w:val="005267F7"/>
    <w:rsid w:val="00535F99"/>
    <w:rsid w:val="00545669"/>
    <w:rsid w:val="00555E45"/>
    <w:rsid w:val="00560EDA"/>
    <w:rsid w:val="00567B54"/>
    <w:rsid w:val="0057186B"/>
    <w:rsid w:val="005827E3"/>
    <w:rsid w:val="00586B1D"/>
    <w:rsid w:val="005B4854"/>
    <w:rsid w:val="005B6711"/>
    <w:rsid w:val="005E67CA"/>
    <w:rsid w:val="00607393"/>
    <w:rsid w:val="00622CE3"/>
    <w:rsid w:val="00635FA2"/>
    <w:rsid w:val="0064235A"/>
    <w:rsid w:val="00647213"/>
    <w:rsid w:val="00653A0E"/>
    <w:rsid w:val="00653B29"/>
    <w:rsid w:val="00665242"/>
    <w:rsid w:val="0067009C"/>
    <w:rsid w:val="006760CF"/>
    <w:rsid w:val="006969B4"/>
    <w:rsid w:val="006A0C05"/>
    <w:rsid w:val="006A335A"/>
    <w:rsid w:val="006B5061"/>
    <w:rsid w:val="006E24F0"/>
    <w:rsid w:val="006F6581"/>
    <w:rsid w:val="007128A1"/>
    <w:rsid w:val="0071462F"/>
    <w:rsid w:val="00715D93"/>
    <w:rsid w:val="00720BA2"/>
    <w:rsid w:val="00781E2A"/>
    <w:rsid w:val="00781ED3"/>
    <w:rsid w:val="007A6373"/>
    <w:rsid w:val="007B34FB"/>
    <w:rsid w:val="008134A7"/>
    <w:rsid w:val="00823E22"/>
    <w:rsid w:val="008258C2"/>
    <w:rsid w:val="00833CCA"/>
    <w:rsid w:val="00846D89"/>
    <w:rsid w:val="008505BD"/>
    <w:rsid w:val="00850C78"/>
    <w:rsid w:val="00855B98"/>
    <w:rsid w:val="008A71B4"/>
    <w:rsid w:val="008C17AD"/>
    <w:rsid w:val="008D02CD"/>
    <w:rsid w:val="008F29BD"/>
    <w:rsid w:val="0091255A"/>
    <w:rsid w:val="00934054"/>
    <w:rsid w:val="0095172A"/>
    <w:rsid w:val="00963CD8"/>
    <w:rsid w:val="00975A06"/>
    <w:rsid w:val="009900B7"/>
    <w:rsid w:val="009D3E5C"/>
    <w:rsid w:val="009D4C42"/>
    <w:rsid w:val="009F0942"/>
    <w:rsid w:val="00A119A2"/>
    <w:rsid w:val="00A41330"/>
    <w:rsid w:val="00A42718"/>
    <w:rsid w:val="00A54E47"/>
    <w:rsid w:val="00A6120F"/>
    <w:rsid w:val="00A85283"/>
    <w:rsid w:val="00A9210B"/>
    <w:rsid w:val="00AA30D4"/>
    <w:rsid w:val="00AD1512"/>
    <w:rsid w:val="00AE7093"/>
    <w:rsid w:val="00AF276D"/>
    <w:rsid w:val="00AF76DF"/>
    <w:rsid w:val="00B00CEC"/>
    <w:rsid w:val="00B07A99"/>
    <w:rsid w:val="00B17920"/>
    <w:rsid w:val="00B321C3"/>
    <w:rsid w:val="00B422BC"/>
    <w:rsid w:val="00B43F77"/>
    <w:rsid w:val="00B44D9D"/>
    <w:rsid w:val="00B616C2"/>
    <w:rsid w:val="00B9267C"/>
    <w:rsid w:val="00B95F0A"/>
    <w:rsid w:val="00B96180"/>
    <w:rsid w:val="00BC172A"/>
    <w:rsid w:val="00BC1FB8"/>
    <w:rsid w:val="00C0097C"/>
    <w:rsid w:val="00C05882"/>
    <w:rsid w:val="00C17AC0"/>
    <w:rsid w:val="00C24BFC"/>
    <w:rsid w:val="00C31ED4"/>
    <w:rsid w:val="00C34772"/>
    <w:rsid w:val="00C36657"/>
    <w:rsid w:val="00C44C79"/>
    <w:rsid w:val="00C50A2D"/>
    <w:rsid w:val="00C71699"/>
    <w:rsid w:val="00C717E3"/>
    <w:rsid w:val="00CB3300"/>
    <w:rsid w:val="00CC1DE4"/>
    <w:rsid w:val="00CD4AE3"/>
    <w:rsid w:val="00D027A3"/>
    <w:rsid w:val="00D119EC"/>
    <w:rsid w:val="00D33BB6"/>
    <w:rsid w:val="00DA16FC"/>
    <w:rsid w:val="00DA7E46"/>
    <w:rsid w:val="00DD26F2"/>
    <w:rsid w:val="00DD77C9"/>
    <w:rsid w:val="00DD7900"/>
    <w:rsid w:val="00DF4D66"/>
    <w:rsid w:val="00DF5926"/>
    <w:rsid w:val="00DF61F3"/>
    <w:rsid w:val="00E25441"/>
    <w:rsid w:val="00E5040E"/>
    <w:rsid w:val="00E764E2"/>
    <w:rsid w:val="00E81A56"/>
    <w:rsid w:val="00E839B0"/>
    <w:rsid w:val="00E85734"/>
    <w:rsid w:val="00E92C09"/>
    <w:rsid w:val="00EA3374"/>
    <w:rsid w:val="00EB4E19"/>
    <w:rsid w:val="00EF4FA4"/>
    <w:rsid w:val="00F40F4E"/>
    <w:rsid w:val="00F453C5"/>
    <w:rsid w:val="00F55157"/>
    <w:rsid w:val="00F6461F"/>
    <w:rsid w:val="00F64653"/>
    <w:rsid w:val="00F81188"/>
    <w:rsid w:val="00F834B9"/>
    <w:rsid w:val="00F8524F"/>
    <w:rsid w:val="00F85832"/>
    <w:rsid w:val="00F904D8"/>
    <w:rsid w:val="00FA4A45"/>
    <w:rsid w:val="00FB1841"/>
    <w:rsid w:val="00FD2B2D"/>
    <w:rsid w:val="00FD2B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5DEFE9AD"/>
  <w15:docId w15:val="{E80F4606-20FD-4547-8ADB-03D9C0C7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5441"/>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2"/>
      <w:lang w:val="es-ES_tradnl" w:eastAsia="en-US"/>
    </w:rPr>
  </w:style>
  <w:style w:type="paragraph" w:styleId="Heading1">
    <w:name w:val="heading 1"/>
    <w:basedOn w:val="Normal"/>
    <w:next w:val="Normal"/>
    <w:qFormat/>
    <w:pPr>
      <w:keepNext/>
      <w:keepLines/>
      <w:tabs>
        <w:tab w:val="clear" w:pos="1191"/>
        <w:tab w:val="clear" w:pos="1588"/>
        <w:tab w:val="clear" w:pos="1985"/>
        <w:tab w:val="left" w:pos="2127"/>
        <w:tab w:val="left" w:pos="2410"/>
        <w:tab w:val="left" w:pos="2921"/>
        <w:tab w:val="left" w:pos="3261"/>
      </w:tabs>
      <w:spacing w:before="480"/>
      <w:ind w:left="794" w:hanging="794"/>
      <w:outlineLvl w:val="0"/>
    </w:pPr>
    <w:rPr>
      <w:b/>
    </w:rPr>
  </w:style>
  <w:style w:type="paragraph" w:styleId="Heading2">
    <w:name w:val="heading 2"/>
    <w:basedOn w:val="Heading1"/>
    <w:next w:val="Normal"/>
    <w:qFormat/>
    <w:pPr>
      <w:spacing w:before="320"/>
      <w:outlineLvl w:val="1"/>
    </w:pPr>
  </w:style>
  <w:style w:type="paragraph" w:styleId="Heading3">
    <w:name w:val="heading 3"/>
    <w:basedOn w:val="Heading1"/>
    <w:next w:val="Normal"/>
    <w:qFormat/>
    <w:pPr>
      <w:spacing w:before="200"/>
      <w:outlineLvl w:val="2"/>
    </w:pPr>
  </w:style>
  <w:style w:type="paragraph" w:styleId="Heading4">
    <w:name w:val="heading 4"/>
    <w:basedOn w:val="Heading3"/>
    <w:next w:val="Normal"/>
    <w:qFormat/>
    <w:pPr>
      <w:tabs>
        <w:tab w:val="clear" w:pos="794"/>
        <w:tab w:val="left" w:pos="1191"/>
      </w:tabs>
      <w:ind w:left="993" w:hanging="993"/>
      <w:outlineLvl w:val="3"/>
    </w:pPr>
  </w:style>
  <w:style w:type="paragraph" w:styleId="Heading5">
    <w:name w:val="heading 5"/>
    <w:basedOn w:val="Heading3"/>
    <w:next w:val="Normal"/>
    <w:qFormat/>
    <w:pPr>
      <w:tabs>
        <w:tab w:val="clear" w:pos="794"/>
        <w:tab w:val="left" w:pos="1191"/>
      </w:tabs>
      <w:outlineLvl w:val="4"/>
    </w:pPr>
  </w:style>
  <w:style w:type="paragraph" w:styleId="Heading6">
    <w:name w:val="heading 6"/>
    <w:basedOn w:val="Heading3"/>
    <w:next w:val="Normal"/>
    <w:qFormat/>
    <w:pPr>
      <w:tabs>
        <w:tab w:val="clear" w:pos="794"/>
        <w:tab w:val="left" w:pos="1191"/>
      </w:tabs>
      <w:outlineLvl w:val="5"/>
    </w:pPr>
  </w:style>
  <w:style w:type="paragraph" w:styleId="Heading7">
    <w:name w:val="heading 7"/>
    <w:basedOn w:val="Heading3"/>
    <w:next w:val="Normal"/>
    <w:qFormat/>
    <w:pPr>
      <w:tabs>
        <w:tab w:val="clear" w:pos="794"/>
        <w:tab w:val="left" w:pos="1191"/>
      </w:tabs>
      <w:outlineLvl w:val="6"/>
    </w:pPr>
  </w:style>
  <w:style w:type="paragraph" w:styleId="Heading8">
    <w:name w:val="heading 8"/>
    <w:basedOn w:val="Heading3"/>
    <w:next w:val="Normal"/>
    <w:qFormat/>
    <w:pPr>
      <w:tabs>
        <w:tab w:val="clear" w:pos="794"/>
        <w:tab w:val="left" w:pos="1191"/>
      </w:tabs>
      <w:outlineLvl w:val="7"/>
    </w:pPr>
  </w:style>
  <w:style w:type="paragraph" w:styleId="Heading9">
    <w:name w:val="heading 9"/>
    <w:basedOn w:val="Heading3"/>
    <w:next w:val="Normal"/>
    <w:qFormat/>
    <w:pPr>
      <w:tabs>
        <w:tab w:val="clear" w:pos="794"/>
        <w:tab w:val="left" w:pos="1191"/>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rPr>
      <w:vertAlign w:val="superscript"/>
    </w:rPr>
  </w:style>
  <w:style w:type="paragraph" w:styleId="TOC8">
    <w:name w:val="toc 8"/>
    <w:basedOn w:val="TOC3"/>
  </w:style>
  <w:style w:type="paragraph" w:styleId="TOC7">
    <w:name w:val="toc 7"/>
    <w:basedOn w:val="TOC3"/>
  </w:style>
  <w:style w:type="paragraph" w:styleId="TOC6">
    <w:name w:val="toc 6"/>
    <w:basedOn w:val="TOC3"/>
  </w:style>
  <w:style w:type="paragraph" w:styleId="TOC5">
    <w:name w:val="toc 5"/>
    <w:basedOn w:val="TOC3"/>
  </w:style>
  <w:style w:type="paragraph" w:styleId="TOC4">
    <w:name w:val="toc 4"/>
    <w:basedOn w:val="TOC3"/>
  </w:style>
  <w:style w:type="paragraph" w:styleId="TOC3">
    <w:name w:val="toc 3"/>
    <w:basedOn w:val="TOC2"/>
    <w:pPr>
      <w:spacing w:before="80"/>
    </w:pPr>
  </w:style>
  <w:style w:type="paragraph" w:styleId="TOC2">
    <w:name w:val="toc 2"/>
    <w:basedOn w:val="TOC1"/>
    <w:pPr>
      <w:spacing w:before="120"/>
    </w:pPr>
  </w:style>
  <w:style w:type="paragraph" w:styleId="TOC1">
    <w:name w:val="toc 1"/>
    <w:basedOn w:val="Normal"/>
    <w:pPr>
      <w:tabs>
        <w:tab w:val="clear" w:pos="794"/>
        <w:tab w:val="clear" w:pos="1191"/>
        <w:tab w:val="clear" w:pos="1588"/>
        <w:tab w:val="clear" w:pos="1985"/>
        <w:tab w:val="left" w:leader="dot" w:pos="8789"/>
        <w:tab w:val="right" w:pos="9555"/>
      </w:tabs>
      <w:spacing w:before="200"/>
      <w:ind w:left="794" w:hanging="794"/>
    </w:pPr>
  </w:style>
  <w:style w:type="paragraph" w:styleId="Index7">
    <w:name w:val="index 7"/>
    <w:basedOn w:val="Normal"/>
    <w:next w:val="Normal"/>
    <w:semiHidden/>
    <w:pPr>
      <w:ind w:left="1698"/>
    </w:pPr>
  </w:style>
  <w:style w:type="paragraph" w:styleId="Index6">
    <w:name w:val="index 6"/>
    <w:basedOn w:val="Normal"/>
    <w:next w:val="Normal"/>
    <w:semiHidden/>
    <w:pPr>
      <w:ind w:left="1415"/>
    </w:pPr>
  </w:style>
  <w:style w:type="paragraph" w:styleId="Index5">
    <w:name w:val="index 5"/>
    <w:basedOn w:val="Normal"/>
    <w:next w:val="Normal"/>
    <w:semiHidden/>
    <w:pPr>
      <w:ind w:left="1132"/>
    </w:pPr>
  </w:style>
  <w:style w:type="paragraph" w:styleId="Index4">
    <w:name w:val="index 4"/>
    <w:basedOn w:val="Normal"/>
    <w:next w:val="Normal"/>
    <w:semiHidden/>
    <w:pPr>
      <w:ind w:left="849"/>
    </w:pPr>
  </w:style>
  <w:style w:type="paragraph" w:styleId="Index3">
    <w:name w:val="index 3"/>
    <w:basedOn w:val="Normal"/>
    <w:next w:val="Normal"/>
    <w:pPr>
      <w:ind w:left="566"/>
    </w:pPr>
  </w:style>
  <w:style w:type="paragraph" w:styleId="Index2">
    <w:name w:val="index 2"/>
    <w:basedOn w:val="Normal"/>
    <w:next w:val="Normal"/>
    <w:pPr>
      <w:ind w:left="283"/>
    </w:pPr>
  </w:style>
  <w:style w:type="paragraph" w:styleId="Index1">
    <w:name w:val="index 1"/>
    <w:basedOn w:val="Normal"/>
    <w:next w:val="Normal"/>
  </w:style>
  <w:style w:type="character" w:styleId="LineNumber">
    <w:name w:val="line number"/>
    <w:basedOn w:val="DefaultParagraphFont"/>
  </w:style>
  <w:style w:type="paragraph" w:styleId="IndexHeading">
    <w:name w:val="index heading"/>
    <w:basedOn w:val="Normal"/>
    <w:next w:val="Index1"/>
    <w:semiHidden/>
  </w:style>
  <w:style w:type="paragraph" w:styleId="Footer">
    <w:name w:val="footer"/>
    <w:basedOn w:val="Normal"/>
    <w:link w:val="FooterChar"/>
    <w:pPr>
      <w:tabs>
        <w:tab w:val="clear" w:pos="794"/>
        <w:tab w:val="clear" w:pos="1191"/>
        <w:tab w:val="clear" w:pos="1588"/>
        <w:tab w:val="clear" w:pos="1985"/>
        <w:tab w:val="left" w:pos="5954"/>
        <w:tab w:val="right" w:pos="9639"/>
      </w:tabs>
      <w:spacing w:before="0"/>
    </w:pPr>
    <w:rPr>
      <w:caps/>
      <w:sz w:val="18"/>
    </w:rPr>
  </w:style>
  <w:style w:type="paragraph" w:styleId="Header">
    <w:name w:val="header"/>
    <w:aliases w:val="encabezado,Page No"/>
    <w:basedOn w:val="Normal"/>
    <w:link w:val="HeaderChar"/>
    <w:uiPriority w:val="99"/>
    <w:pPr>
      <w:tabs>
        <w:tab w:val="clear" w:pos="794"/>
        <w:tab w:val="clear" w:pos="1191"/>
        <w:tab w:val="clear" w:pos="1588"/>
        <w:tab w:val="clear" w:pos="1985"/>
      </w:tabs>
      <w:spacing w:before="0"/>
      <w:jc w:val="center"/>
    </w:pPr>
  </w:style>
  <w:style w:type="character" w:styleId="FootnoteReference">
    <w:name w:val="footnote reference"/>
    <w:basedOn w:val="DefaultParagraphFont"/>
    <w:rPr>
      <w:position w:val="6"/>
      <w:sz w:val="16"/>
    </w:rPr>
  </w:style>
  <w:style w:type="paragraph" w:styleId="FootnoteText">
    <w:name w:val="footnote text"/>
    <w:basedOn w:val="Normal"/>
    <w:pPr>
      <w:keepLines/>
      <w:tabs>
        <w:tab w:val="left" w:pos="256"/>
      </w:tabs>
      <w:ind w:left="256" w:hanging="256"/>
    </w:pPr>
  </w:style>
  <w:style w:type="paragraph" w:styleId="NormalIndent">
    <w:name w:val="Normal Indent"/>
    <w:basedOn w:val="Normal"/>
    <w:pPr>
      <w:ind w:left="794"/>
    </w:pPr>
  </w:style>
  <w:style w:type="paragraph" w:customStyle="1" w:styleId="TableLegend">
    <w:name w:val="Table_Legend"/>
    <w:basedOn w:val="TableText"/>
    <w:pPr>
      <w:spacing w:before="120"/>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TableTitle">
    <w:name w:val="Table_Title"/>
    <w:basedOn w:val="Table"/>
    <w:next w:val="TableText"/>
    <w:pPr>
      <w:keepLines/>
      <w:spacing w:before="0"/>
    </w:pPr>
    <w:rPr>
      <w:b/>
      <w:caps w:val="0"/>
    </w:rPr>
  </w:style>
  <w:style w:type="paragraph" w:customStyle="1" w:styleId="Table">
    <w:name w:val="Table_#"/>
    <w:basedOn w:val="Normal"/>
    <w:next w:val="TableTitle"/>
    <w:pPr>
      <w:keepNext/>
      <w:spacing w:before="560" w:after="120"/>
      <w:jc w:val="center"/>
    </w:pPr>
    <w:rPr>
      <w:caps/>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TableHead">
    <w:name w:val="Table_Head"/>
    <w:basedOn w:val="TableText"/>
    <w:pPr>
      <w:keepNext/>
      <w:spacing w:before="80" w:after="80"/>
      <w:jc w:val="center"/>
    </w:pPr>
    <w:rPr>
      <w:b/>
    </w:r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
    <w:name w:val="Figure_#"/>
    <w:basedOn w:val="Table"/>
    <w:next w:val="FigureTitle"/>
    <w:pPr>
      <w:spacing w:before="480"/>
    </w:pPr>
  </w:style>
  <w:style w:type="paragraph" w:customStyle="1" w:styleId="FigureTitle">
    <w:name w:val="Figure_Title"/>
    <w:basedOn w:val="TableTitle"/>
    <w:next w:val="Normal"/>
    <w:pPr>
      <w:keepNext w:val="0"/>
      <w:spacing w:after="480"/>
    </w:pPr>
  </w:style>
  <w:style w:type="paragraph" w:customStyle="1" w:styleId="Annex">
    <w:name w:val="Annex_#"/>
    <w:basedOn w:val="Normal"/>
    <w:next w:val="AnnexRef"/>
    <w:pPr>
      <w:keepNext/>
      <w:keepLines/>
      <w:spacing w:before="480" w:after="80"/>
      <w:jc w:val="center"/>
    </w:pPr>
    <w:rPr>
      <w:caps/>
    </w:rPr>
  </w:style>
  <w:style w:type="paragraph" w:customStyle="1" w:styleId="AnnexRef">
    <w:name w:val="Annex_Ref"/>
    <w:basedOn w:val="Normal"/>
    <w:next w:val="AnnexTitle"/>
    <w:pPr>
      <w:keepNext/>
      <w:keepLines/>
      <w:jc w:val="center"/>
    </w:pPr>
  </w:style>
  <w:style w:type="paragraph" w:customStyle="1" w:styleId="AnnexTitle">
    <w:name w:val="Annex_Title"/>
    <w:basedOn w:val="Normal"/>
    <w:next w:val="Normal"/>
    <w:pPr>
      <w:keepNext/>
      <w:keepLines/>
      <w:spacing w:before="240" w:after="280"/>
      <w:jc w:val="center"/>
    </w:pPr>
    <w:rPr>
      <w:b/>
    </w:rPr>
  </w:style>
  <w:style w:type="paragraph" w:customStyle="1" w:styleId="Appendix">
    <w:name w:val="Appendix_#"/>
    <w:basedOn w:val="Annex"/>
    <w:next w:val="AppendixRef"/>
  </w:style>
  <w:style w:type="paragraph" w:customStyle="1" w:styleId="AppendixRef">
    <w:name w:val="Appendix_Ref"/>
    <w:basedOn w:val="AnnexRef"/>
    <w:next w:val="AppendixTitle"/>
  </w:style>
  <w:style w:type="paragraph" w:customStyle="1" w:styleId="AppendixTitle">
    <w:name w:val="Appendix_Title"/>
    <w:basedOn w:val="AnnexTitle"/>
    <w:next w:val="Normal"/>
  </w:style>
  <w:style w:type="paragraph" w:customStyle="1" w:styleId="RefTitle">
    <w:name w:val="Ref_Title"/>
    <w:basedOn w:val="Normal"/>
    <w:next w:val="RefText"/>
    <w:pPr>
      <w:spacing w:before="480"/>
      <w:jc w:val="center"/>
    </w:pPr>
    <w:rPr>
      <w:caps/>
    </w:rPr>
  </w:style>
  <w:style w:type="paragraph" w:customStyle="1" w:styleId="RefText">
    <w:name w:val="Ref_Text"/>
    <w:basedOn w:val="Normal"/>
    <w:pPr>
      <w:ind w:left="794" w:hanging="794"/>
    </w:pPr>
  </w:style>
  <w:style w:type="paragraph" w:customStyle="1" w:styleId="Equation">
    <w:name w:val="Equation"/>
    <w:basedOn w:val="Normal"/>
    <w:pPr>
      <w:tabs>
        <w:tab w:val="clear" w:pos="1191"/>
        <w:tab w:val="clear" w:pos="1588"/>
        <w:tab w:val="clear" w:pos="1985"/>
        <w:tab w:val="center" w:pos="4876"/>
        <w:tab w:val="right" w:pos="9752"/>
      </w:tabs>
    </w:pPr>
  </w:style>
  <w:style w:type="paragraph" w:customStyle="1" w:styleId="Head">
    <w:name w:val="Head"/>
    <w:basedOn w:val="Normal"/>
    <w:pPr>
      <w:tabs>
        <w:tab w:val="clear" w:pos="794"/>
        <w:tab w:val="clear" w:pos="1191"/>
        <w:tab w:val="clear" w:pos="1588"/>
        <w:tab w:val="clear" w:pos="1985"/>
        <w:tab w:val="left" w:pos="6663"/>
      </w:tabs>
      <w:spacing w:before="0"/>
    </w:pPr>
  </w:style>
  <w:style w:type="paragraph" w:customStyle="1" w:styleId="RecTitle">
    <w:name w:val="Rec_Title"/>
    <w:basedOn w:val="Normal"/>
    <w:next w:val="Heading1"/>
    <w:pPr>
      <w:keepNext/>
      <w:keepLines/>
      <w:spacing w:before="240"/>
      <w:jc w:val="center"/>
    </w:pPr>
    <w:rPr>
      <w:b/>
      <w:caps/>
    </w:rPr>
  </w:style>
  <w:style w:type="paragraph" w:customStyle="1" w:styleId="Normalaftertitle">
    <w:name w:val="Normal after title"/>
    <w:basedOn w:val="Normal"/>
    <w:next w:val="Normal"/>
    <w:pPr>
      <w:spacing w:before="320"/>
    </w:pPr>
  </w:style>
  <w:style w:type="paragraph" w:customStyle="1" w:styleId="call">
    <w:name w:val="call"/>
    <w:basedOn w:val="Normal"/>
    <w:next w:val="Normal"/>
    <w:pPr>
      <w:keepNext/>
      <w:keepLines/>
      <w:spacing w:before="160"/>
      <w:ind w:left="794"/>
    </w:pPr>
    <w:rPr>
      <w:i/>
    </w:rPr>
  </w:style>
  <w:style w:type="paragraph" w:customStyle="1" w:styleId="Rec">
    <w:name w:val="Rec_#"/>
    <w:basedOn w:val="Normal"/>
    <w:next w:val="RecTitle"/>
    <w:pPr>
      <w:keepNext/>
      <w:keepLines/>
      <w:spacing w:before="480"/>
      <w:jc w:val="center"/>
    </w:pPr>
    <w:rPr>
      <w:caps/>
    </w:rPr>
  </w:style>
  <w:style w:type="paragraph" w:customStyle="1" w:styleId="toc0">
    <w:name w:val="toc 0"/>
    <w:basedOn w:val="Normal"/>
    <w:next w:val="TOC1"/>
    <w:pPr>
      <w:tabs>
        <w:tab w:val="clear" w:pos="794"/>
        <w:tab w:val="clear" w:pos="1191"/>
        <w:tab w:val="clear" w:pos="1588"/>
        <w:tab w:val="clear" w:pos="1985"/>
        <w:tab w:val="right" w:pos="9781"/>
      </w:tabs>
    </w:pPr>
    <w:rPr>
      <w:b/>
    </w:rPr>
  </w:style>
  <w:style w:type="paragraph" w:styleId="List">
    <w:name w:val="List"/>
    <w:basedOn w:val="Normal"/>
    <w:pPr>
      <w:tabs>
        <w:tab w:val="clear" w:pos="794"/>
        <w:tab w:val="clear" w:pos="1191"/>
        <w:tab w:val="clear" w:pos="1588"/>
        <w:tab w:val="clear" w:pos="1985"/>
        <w:tab w:val="left" w:pos="1701"/>
        <w:tab w:val="left" w:pos="2127"/>
      </w:tabs>
      <w:ind w:left="2127" w:hanging="2127"/>
    </w:pPr>
  </w:style>
  <w:style w:type="paragraph" w:customStyle="1" w:styleId="Infodoc">
    <w:name w:val="Infodoc"/>
    <w:basedOn w:val="Normal"/>
    <w:pPr>
      <w:tabs>
        <w:tab w:val="clear" w:pos="794"/>
        <w:tab w:val="clear" w:pos="1191"/>
        <w:tab w:val="clear" w:pos="1588"/>
        <w:tab w:val="clear" w:pos="1985"/>
        <w:tab w:val="left" w:pos="1418"/>
      </w:tabs>
      <w:spacing w:before="0"/>
      <w:ind w:left="1418" w:hanging="1418"/>
    </w:pPr>
  </w:style>
  <w:style w:type="paragraph" w:customStyle="1" w:styleId="Part">
    <w:name w:val="Part"/>
    <w:basedOn w:val="Normal"/>
    <w:pPr>
      <w:tabs>
        <w:tab w:val="clear" w:pos="794"/>
        <w:tab w:val="clear" w:pos="1191"/>
        <w:tab w:val="clear" w:pos="1588"/>
        <w:tab w:val="clear" w:pos="1985"/>
        <w:tab w:val="left" w:pos="1276"/>
        <w:tab w:val="left" w:pos="1701"/>
      </w:tabs>
      <w:spacing w:before="200"/>
      <w:ind w:left="1701" w:hanging="1701"/>
    </w:pPr>
    <w:rPr>
      <w:caps/>
    </w:rPr>
  </w:style>
  <w:style w:type="paragraph" w:customStyle="1" w:styleId="Address">
    <w:name w:val="Address"/>
    <w:basedOn w:val="Normal"/>
    <w:pPr>
      <w:tabs>
        <w:tab w:val="clear" w:pos="794"/>
        <w:tab w:val="clear" w:pos="1191"/>
        <w:tab w:val="clear" w:pos="1588"/>
        <w:tab w:val="clear" w:pos="1985"/>
        <w:tab w:val="left" w:pos="4820"/>
        <w:tab w:val="left" w:pos="5529"/>
      </w:tabs>
      <w:ind w:left="794"/>
    </w:pPr>
  </w:style>
  <w:style w:type="paragraph" w:customStyle="1" w:styleId="headingb">
    <w:name w:val="heading_b"/>
    <w:basedOn w:val="Heading3"/>
    <w:next w:val="Normal"/>
    <w:pPr>
      <w:spacing w:before="160"/>
      <w:ind w:left="0" w:firstLine="0"/>
      <w:outlineLvl w:val="9"/>
    </w:pPr>
  </w:style>
  <w:style w:type="paragraph" w:customStyle="1" w:styleId="Keywords">
    <w:name w:val="Keywords"/>
    <w:basedOn w:val="Normal"/>
    <w:pPr>
      <w:tabs>
        <w:tab w:val="clear" w:pos="1191"/>
        <w:tab w:val="clear" w:pos="1588"/>
      </w:tabs>
      <w:ind w:left="794" w:hanging="794"/>
    </w:p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EquationLegend">
    <w:name w:val="Equation_Legend"/>
    <w:basedOn w:val="Normal"/>
    <w:pPr>
      <w:tabs>
        <w:tab w:val="clear" w:pos="794"/>
        <w:tab w:val="clear" w:pos="1191"/>
        <w:tab w:val="clear" w:pos="1588"/>
        <w:tab w:val="clear" w:pos="1985"/>
        <w:tab w:val="right" w:pos="1531"/>
        <w:tab w:val="left" w:pos="1701"/>
      </w:tabs>
      <w:spacing w:before="80"/>
      <w:ind w:left="1701" w:hanging="1701"/>
    </w:pPr>
  </w:style>
  <w:style w:type="paragraph" w:styleId="Signature">
    <w:name w:val="Signature"/>
    <w:basedOn w:val="Normal"/>
    <w:pPr>
      <w:tabs>
        <w:tab w:val="clear" w:pos="794"/>
        <w:tab w:val="clear" w:pos="1191"/>
        <w:tab w:val="clear" w:pos="1588"/>
        <w:tab w:val="clear" w:pos="1985"/>
      </w:tabs>
      <w:spacing w:before="480"/>
      <w:ind w:left="4961"/>
    </w:pPr>
    <w:rPr>
      <w:rFonts w:ascii="Arial" w:hAnsi="Arial"/>
    </w:rPr>
  </w:style>
  <w:style w:type="paragraph" w:customStyle="1" w:styleId="meeting">
    <w:name w:val="meeting"/>
    <w:basedOn w:val="Head"/>
    <w:next w:val="Head"/>
    <w:pPr>
      <w:tabs>
        <w:tab w:val="left" w:pos="7371"/>
      </w:tabs>
      <w:spacing w:after="560"/>
    </w:pPr>
  </w:style>
  <w:style w:type="paragraph" w:customStyle="1" w:styleId="BodyText">
    <w:name w:val="BodyText"/>
    <w:basedOn w:val="Normal"/>
    <w:pPr>
      <w:tabs>
        <w:tab w:val="clear" w:pos="794"/>
        <w:tab w:val="clear" w:pos="1191"/>
        <w:tab w:val="clear" w:pos="1588"/>
        <w:tab w:val="clear" w:pos="1985"/>
      </w:tabs>
      <w:spacing w:before="240"/>
    </w:pPr>
    <w:rPr>
      <w:rFonts w:ascii="Arial" w:hAnsi="Arial"/>
    </w:rPr>
  </w:style>
  <w:style w:type="paragraph" w:customStyle="1" w:styleId="ITUadres">
    <w:name w:val="ITU_adres"/>
    <w:basedOn w:val="Normal"/>
    <w:pPr>
      <w:tabs>
        <w:tab w:val="clear" w:pos="794"/>
        <w:tab w:val="clear" w:pos="1191"/>
        <w:tab w:val="clear" w:pos="1588"/>
        <w:tab w:val="clear" w:pos="1985"/>
        <w:tab w:val="left" w:pos="737"/>
        <w:tab w:val="left" w:pos="1134"/>
      </w:tabs>
      <w:spacing w:before="0"/>
    </w:pPr>
    <w:rPr>
      <w:rFonts w:ascii="Univers" w:hAnsi="Univers"/>
      <w:sz w:val="16"/>
    </w:rPr>
  </w:style>
  <w:style w:type="paragraph" w:customStyle="1" w:styleId="ITUheader">
    <w:name w:val="ITU_header"/>
    <w:basedOn w:val="Normal"/>
    <w:pPr>
      <w:tabs>
        <w:tab w:val="clear" w:pos="794"/>
        <w:tab w:val="clear" w:pos="1191"/>
        <w:tab w:val="clear" w:pos="1588"/>
        <w:tab w:val="clear" w:pos="1985"/>
        <w:tab w:val="left" w:pos="737"/>
        <w:tab w:val="left" w:pos="1134"/>
      </w:tabs>
      <w:spacing w:before="397"/>
    </w:pPr>
    <w:rPr>
      <w:rFonts w:ascii="Univers" w:hAnsi="Univers"/>
      <w:b/>
      <w:sz w:val="28"/>
    </w:rPr>
  </w:style>
  <w:style w:type="paragraph" w:customStyle="1" w:styleId="Body">
    <w:name w:val="Body"/>
    <w:basedOn w:val="Normal"/>
    <w:pPr>
      <w:tabs>
        <w:tab w:val="clear" w:pos="794"/>
        <w:tab w:val="clear" w:pos="1191"/>
        <w:tab w:val="clear" w:pos="1588"/>
        <w:tab w:val="clear" w:pos="1985"/>
        <w:tab w:val="left" w:pos="737"/>
        <w:tab w:val="left" w:pos="1134"/>
      </w:tabs>
      <w:spacing w:before="227"/>
      <w:ind w:right="851"/>
      <w:jc w:val="both"/>
    </w:pPr>
    <w:rPr>
      <w:rFonts w:ascii="CG Times" w:hAnsi="CG Times"/>
      <w:sz w:val="20"/>
    </w:rPr>
  </w:style>
  <w:style w:type="paragraph" w:customStyle="1" w:styleId="ITUsignet">
    <w:name w:val="ITU_signet"/>
    <w:basedOn w:val="Normal"/>
    <w:pPr>
      <w:tabs>
        <w:tab w:val="clear" w:pos="794"/>
        <w:tab w:val="clear" w:pos="1191"/>
        <w:tab w:val="clear" w:pos="1588"/>
        <w:tab w:val="clear" w:pos="1985"/>
        <w:tab w:val="left" w:pos="737"/>
        <w:tab w:val="left" w:pos="1134"/>
      </w:tabs>
      <w:spacing w:before="170"/>
      <w:ind w:left="-1134"/>
    </w:pPr>
    <w:rPr>
      <w:rFonts w:ascii="CG Times" w:hAnsi="CG Times"/>
      <w:b/>
      <w:sz w:val="20"/>
    </w:rPr>
  </w:style>
  <w:style w:type="paragraph" w:customStyle="1" w:styleId="ITUref">
    <w:name w:val="ITU_ref"/>
    <w:basedOn w:val="Normal"/>
    <w:pPr>
      <w:tabs>
        <w:tab w:val="clear" w:pos="794"/>
        <w:tab w:val="clear" w:pos="1191"/>
        <w:tab w:val="clear" w:pos="1588"/>
        <w:tab w:val="clear" w:pos="1985"/>
        <w:tab w:val="left" w:pos="737"/>
        <w:tab w:val="left" w:pos="1134"/>
        <w:tab w:val="left" w:pos="5529"/>
      </w:tabs>
      <w:spacing w:before="0"/>
    </w:pPr>
    <w:rPr>
      <w:rFonts w:ascii="Univers" w:hAnsi="Univers"/>
      <w:sz w:val="18"/>
    </w:rPr>
  </w:style>
  <w:style w:type="paragraph" w:customStyle="1" w:styleId="ITUfillin">
    <w:name w:val="ITU_fillin"/>
    <w:basedOn w:val="ITUref"/>
    <w:rPr>
      <w:rFonts w:ascii="CG Times" w:hAnsi="CG Times"/>
      <w:sz w:val="20"/>
    </w:rPr>
  </w:style>
  <w:style w:type="paragraph" w:customStyle="1" w:styleId="ITUbureau">
    <w:name w:val="ITU_bureau"/>
    <w:basedOn w:val="Normal"/>
    <w:pPr>
      <w:tabs>
        <w:tab w:val="clear" w:pos="794"/>
        <w:tab w:val="clear" w:pos="1191"/>
        <w:tab w:val="clear" w:pos="1588"/>
        <w:tab w:val="clear" w:pos="1985"/>
        <w:tab w:val="left" w:pos="737"/>
        <w:tab w:val="left" w:pos="1134"/>
      </w:tabs>
      <w:spacing w:before="0" w:after="851"/>
    </w:pPr>
    <w:rPr>
      <w:rFonts w:ascii="Univers" w:hAnsi="Univers"/>
      <w:b/>
      <w:sz w:val="20"/>
    </w:rPr>
  </w:style>
  <w:style w:type="paragraph" w:customStyle="1" w:styleId="duties">
    <w:name w:val="duties"/>
    <w:basedOn w:val="Normal"/>
    <w:pPr>
      <w:tabs>
        <w:tab w:val="clear" w:pos="794"/>
        <w:tab w:val="clear" w:pos="1191"/>
        <w:tab w:val="clear" w:pos="1588"/>
        <w:tab w:val="clear" w:pos="1985"/>
        <w:tab w:val="left" w:pos="737"/>
        <w:tab w:val="left" w:pos="1134"/>
      </w:tabs>
      <w:spacing w:before="0" w:line="199" w:lineRule="exact"/>
    </w:pPr>
    <w:rPr>
      <w:rFonts w:ascii="CG Times" w:hAnsi="CG Times"/>
      <w:b/>
      <w:sz w:val="8"/>
    </w:rPr>
  </w:style>
  <w:style w:type="paragraph" w:customStyle="1" w:styleId="ITUintr">
    <w:name w:val="ITU_intr"/>
    <w:basedOn w:val="Normal"/>
    <w:next w:val="Body"/>
    <w:pPr>
      <w:tabs>
        <w:tab w:val="clear" w:pos="794"/>
        <w:tab w:val="clear" w:pos="1191"/>
        <w:tab w:val="clear" w:pos="1588"/>
        <w:tab w:val="clear" w:pos="1985"/>
        <w:tab w:val="left" w:pos="737"/>
        <w:tab w:val="left" w:pos="1134"/>
      </w:tabs>
      <w:spacing w:before="567" w:after="57"/>
    </w:pPr>
    <w:rPr>
      <w:rFonts w:ascii="CG Times" w:hAnsi="CG Times"/>
      <w:sz w:val="20"/>
    </w:rPr>
  </w:style>
  <w:style w:type="paragraph" w:customStyle="1" w:styleId="Tiret">
    <w:name w:val="Tiret"/>
    <w:basedOn w:val="Normal"/>
    <w:pPr>
      <w:tabs>
        <w:tab w:val="clear" w:pos="794"/>
        <w:tab w:val="clear" w:pos="1191"/>
        <w:tab w:val="clear" w:pos="1588"/>
        <w:tab w:val="clear" w:pos="1985"/>
      </w:tabs>
      <w:ind w:left="-680"/>
    </w:pPr>
    <w:rPr>
      <w:rFonts w:ascii="Univers" w:hAnsi="Univers"/>
    </w:rPr>
  </w:style>
  <w:style w:type="paragraph" w:customStyle="1" w:styleId="details">
    <w:name w:val="details"/>
    <w:basedOn w:val="Normal"/>
    <w:next w:val="Tiret"/>
    <w:pPr>
      <w:tabs>
        <w:tab w:val="clear" w:pos="794"/>
        <w:tab w:val="clear" w:pos="1191"/>
        <w:tab w:val="clear" w:pos="1588"/>
        <w:tab w:val="clear" w:pos="1985"/>
        <w:tab w:val="left" w:pos="1361"/>
        <w:tab w:val="left" w:pos="1758"/>
        <w:tab w:val="left" w:pos="2155"/>
        <w:tab w:val="left" w:pos="2552"/>
      </w:tabs>
      <w:spacing w:before="0"/>
    </w:pPr>
    <w:rPr>
      <w:rFonts w:ascii="Univers" w:hAnsi="Univers"/>
    </w:rPr>
  </w:style>
  <w:style w:type="paragraph" w:customStyle="1" w:styleId="LetterStart">
    <w:name w:val="Letter_Start"/>
    <w:basedOn w:val="Normal"/>
    <w:pPr>
      <w:tabs>
        <w:tab w:val="clear" w:pos="794"/>
        <w:tab w:val="clear" w:pos="1191"/>
        <w:tab w:val="clear" w:pos="1588"/>
        <w:tab w:val="clear" w:pos="1985"/>
        <w:tab w:val="left" w:pos="1361"/>
        <w:tab w:val="left" w:pos="1758"/>
        <w:tab w:val="left" w:pos="2155"/>
        <w:tab w:val="left" w:pos="2552"/>
      </w:tabs>
      <w:spacing w:before="284"/>
      <w:ind w:left="567"/>
    </w:pPr>
    <w:rPr>
      <w:rFonts w:ascii="Univers" w:hAnsi="Univers"/>
    </w:rPr>
  </w:style>
  <w:style w:type="paragraph" w:customStyle="1" w:styleId="LetterText">
    <w:name w:val="Letter_Text"/>
    <w:basedOn w:val="LetterStart"/>
    <w:pPr>
      <w:tabs>
        <w:tab w:val="left" w:pos="1418"/>
        <w:tab w:val="left" w:pos="1985"/>
        <w:tab w:val="left" w:pos="2268"/>
      </w:tabs>
      <w:ind w:firstLine="1304"/>
    </w:pPr>
  </w:style>
  <w:style w:type="paragraph" w:customStyle="1" w:styleId="LetterEnd">
    <w:name w:val="Letter_End"/>
    <w:basedOn w:val="LetterText"/>
    <w:pPr>
      <w:tabs>
        <w:tab w:val="clear" w:pos="1418"/>
        <w:tab w:val="clear" w:pos="1985"/>
        <w:tab w:val="clear" w:pos="2268"/>
      </w:tabs>
      <w:ind w:firstLine="851"/>
    </w:pPr>
  </w:style>
  <w:style w:type="paragraph" w:customStyle="1" w:styleId="NormFoot">
    <w:name w:val="Norm_Foot"/>
    <w:basedOn w:val="Normal"/>
    <w:pPr>
      <w:tabs>
        <w:tab w:val="clear" w:pos="794"/>
        <w:tab w:val="clear" w:pos="1191"/>
        <w:tab w:val="clear" w:pos="1588"/>
        <w:tab w:val="clear" w:pos="1985"/>
        <w:tab w:val="left" w:pos="1361"/>
        <w:tab w:val="left" w:pos="1758"/>
        <w:tab w:val="left" w:pos="2155"/>
        <w:tab w:val="left" w:pos="2552"/>
      </w:tabs>
      <w:ind w:left="567"/>
    </w:pPr>
    <w:rPr>
      <w:rFonts w:ascii="Univers" w:hAnsi="Univers"/>
    </w:rPr>
  </w:style>
  <w:style w:type="character" w:styleId="PageNumber">
    <w:name w:val="page number"/>
    <w:basedOn w:val="DefaultParagraphFont"/>
  </w:style>
  <w:style w:type="paragraph" w:customStyle="1" w:styleId="listitem">
    <w:name w:val="listitem"/>
    <w:basedOn w:val="Normal"/>
    <w:pPr>
      <w:keepLines/>
      <w:tabs>
        <w:tab w:val="left" w:pos="1361"/>
        <w:tab w:val="left" w:pos="1758"/>
        <w:tab w:val="left" w:pos="2155"/>
        <w:tab w:val="left" w:pos="2552"/>
      </w:tabs>
      <w:ind w:left="567"/>
    </w:pPr>
    <w:rPr>
      <w:rFonts w:ascii="Univers" w:hAnsi="Univers"/>
    </w:rPr>
  </w:style>
  <w:style w:type="paragraph" w:customStyle="1" w:styleId="headingi">
    <w:name w:val="heading_i"/>
    <w:basedOn w:val="Heading3"/>
    <w:next w:val="Normal"/>
    <w:pPr>
      <w:spacing w:before="160"/>
      <w:ind w:left="0" w:firstLine="0"/>
      <w:outlineLvl w:val="9"/>
    </w:pPr>
    <w:rPr>
      <w:b w:val="0"/>
      <w:i/>
    </w:rPr>
  </w:style>
  <w:style w:type="paragraph" w:customStyle="1" w:styleId="Qlist">
    <w:name w:val="Qlist"/>
    <w:basedOn w:val="Normal"/>
    <w:pPr>
      <w:tabs>
        <w:tab w:val="clear" w:pos="794"/>
        <w:tab w:val="clear" w:pos="1191"/>
        <w:tab w:val="clear" w:pos="1588"/>
        <w:tab w:val="clear" w:pos="1985"/>
        <w:tab w:val="left" w:pos="1843"/>
        <w:tab w:val="left" w:pos="2268"/>
      </w:tabs>
      <w:ind w:left="2268" w:hanging="2268"/>
    </w:pPr>
    <w:rPr>
      <w:b/>
    </w:rPr>
  </w:style>
  <w:style w:type="paragraph" w:customStyle="1" w:styleId="Note">
    <w:name w:val="Note"/>
    <w:basedOn w:val="Normal"/>
    <w:pPr>
      <w:tabs>
        <w:tab w:val="left" w:pos="397"/>
      </w:tabs>
    </w:pPr>
  </w:style>
  <w:style w:type="paragraph" w:customStyle="1" w:styleId="FirstFooter">
    <w:name w:val="FirstFooter"/>
    <w:basedOn w:val="Footer"/>
    <w:pPr>
      <w:tabs>
        <w:tab w:val="clear" w:pos="5954"/>
        <w:tab w:val="clear" w:pos="9639"/>
      </w:tabs>
    </w:pPr>
    <w:rPr>
      <w:caps w:val="0"/>
    </w:rPr>
  </w:style>
  <w:style w:type="paragraph" w:styleId="TOC9">
    <w:name w:val="toc 9"/>
    <w:basedOn w:val="TOC3"/>
    <w:semiHidden/>
  </w:style>
  <w:style w:type="character" w:styleId="Hyperlink">
    <w:name w:val="Hyperlink"/>
    <w:aliases w:val="超级链接,CEO_Hyperlink,超?级链,Style 58,超????,하이퍼링크2,超链接1,하이퍼링크21,超??级链Ú,fL????,fL?级,超??级链,超?级链Ú,’´?级链,’´????,’´??级链Ú,’´??级,超?级链ïÈ,õ±?级链,õ±链ïÈ1,õ±???"/>
    <w:basedOn w:val="DefaultParagraphFont"/>
    <w:uiPriority w:val="99"/>
    <w:qFormat/>
    <w:rsid w:val="00B43F77"/>
    <w:rPr>
      <w:color w:val="0000FF"/>
      <w:u w:val="single"/>
    </w:rPr>
  </w:style>
  <w:style w:type="character" w:styleId="FollowedHyperlink">
    <w:name w:val="FollowedHyperlink"/>
    <w:basedOn w:val="DefaultParagraphFont"/>
    <w:rsid w:val="00B43F77"/>
    <w:rPr>
      <w:color w:val="800080"/>
      <w:u w:val="single"/>
    </w:rPr>
  </w:style>
  <w:style w:type="paragraph" w:customStyle="1" w:styleId="AnnexNotitle">
    <w:name w:val="Annex_No &amp; title"/>
    <w:basedOn w:val="Normal"/>
    <w:next w:val="Normalaftertitle0"/>
    <w:rsid w:val="00C34772"/>
    <w:pPr>
      <w:keepNext/>
      <w:keepLines/>
      <w:spacing w:before="480"/>
      <w:jc w:val="center"/>
    </w:pPr>
    <w:rPr>
      <w:b/>
      <w:sz w:val="28"/>
    </w:rPr>
  </w:style>
  <w:style w:type="character" w:customStyle="1" w:styleId="Appdef">
    <w:name w:val="App_def"/>
    <w:rsid w:val="00C34772"/>
    <w:rPr>
      <w:rFonts w:ascii="Times New Roman" w:hAnsi="Times New Roman"/>
      <w:b/>
    </w:rPr>
  </w:style>
  <w:style w:type="character" w:customStyle="1" w:styleId="Appref">
    <w:name w:val="App_ref"/>
    <w:basedOn w:val="DefaultParagraphFont"/>
    <w:rsid w:val="00C34772"/>
  </w:style>
  <w:style w:type="paragraph" w:customStyle="1" w:styleId="AppendixNotitle">
    <w:name w:val="Appendix_No &amp; title"/>
    <w:basedOn w:val="AnnexNotitle"/>
    <w:next w:val="Normalaftertitle0"/>
    <w:rsid w:val="00C34772"/>
  </w:style>
  <w:style w:type="character" w:customStyle="1" w:styleId="Artdef">
    <w:name w:val="Art_def"/>
    <w:rsid w:val="00C34772"/>
    <w:rPr>
      <w:rFonts w:ascii="Times New Roman" w:hAnsi="Times New Roman"/>
      <w:b/>
    </w:rPr>
  </w:style>
  <w:style w:type="paragraph" w:customStyle="1" w:styleId="Artheading">
    <w:name w:val="Art_heading"/>
    <w:basedOn w:val="Normal"/>
    <w:next w:val="Normalaftertitle0"/>
    <w:rsid w:val="00C34772"/>
    <w:pPr>
      <w:spacing w:before="480"/>
      <w:jc w:val="center"/>
    </w:pPr>
    <w:rPr>
      <w:b/>
      <w:sz w:val="28"/>
    </w:rPr>
  </w:style>
  <w:style w:type="paragraph" w:customStyle="1" w:styleId="ArtNo">
    <w:name w:val="Art_No"/>
    <w:basedOn w:val="Normal"/>
    <w:next w:val="Arttitle"/>
    <w:rsid w:val="00C34772"/>
    <w:pPr>
      <w:keepNext/>
      <w:keepLines/>
      <w:spacing w:before="480"/>
      <w:jc w:val="center"/>
    </w:pPr>
    <w:rPr>
      <w:caps/>
      <w:sz w:val="28"/>
    </w:rPr>
  </w:style>
  <w:style w:type="character" w:customStyle="1" w:styleId="Artref">
    <w:name w:val="Art_ref"/>
    <w:basedOn w:val="DefaultParagraphFont"/>
    <w:rsid w:val="00C34772"/>
  </w:style>
  <w:style w:type="paragraph" w:customStyle="1" w:styleId="Arttitle">
    <w:name w:val="Art_title"/>
    <w:basedOn w:val="Normal"/>
    <w:next w:val="Normalaftertitle0"/>
    <w:rsid w:val="00C34772"/>
    <w:pPr>
      <w:keepNext/>
      <w:keepLines/>
      <w:spacing w:before="240"/>
      <w:jc w:val="center"/>
    </w:pPr>
    <w:rPr>
      <w:b/>
      <w:sz w:val="28"/>
    </w:rPr>
  </w:style>
  <w:style w:type="paragraph" w:customStyle="1" w:styleId="Call0">
    <w:name w:val="Call"/>
    <w:basedOn w:val="Normal"/>
    <w:next w:val="Normal"/>
    <w:rsid w:val="00C34772"/>
    <w:pPr>
      <w:keepNext/>
      <w:keepLines/>
      <w:spacing w:before="160"/>
      <w:ind w:left="794"/>
    </w:pPr>
    <w:rPr>
      <w:i/>
    </w:rPr>
  </w:style>
  <w:style w:type="paragraph" w:customStyle="1" w:styleId="ChapNo">
    <w:name w:val="Chap_No"/>
    <w:basedOn w:val="Normal"/>
    <w:next w:val="Chaptitle"/>
    <w:rsid w:val="00C34772"/>
    <w:pPr>
      <w:keepNext/>
      <w:keepLines/>
      <w:spacing w:before="480"/>
      <w:jc w:val="center"/>
    </w:pPr>
    <w:rPr>
      <w:b/>
      <w:caps/>
      <w:sz w:val="28"/>
    </w:rPr>
  </w:style>
  <w:style w:type="paragraph" w:customStyle="1" w:styleId="Chaptitle">
    <w:name w:val="Chap_title"/>
    <w:basedOn w:val="Normal"/>
    <w:next w:val="Normalaftertitle0"/>
    <w:rsid w:val="00C34772"/>
    <w:pPr>
      <w:keepNext/>
      <w:keepLines/>
      <w:spacing w:before="240"/>
      <w:jc w:val="center"/>
    </w:pPr>
    <w:rPr>
      <w:b/>
      <w:sz w:val="28"/>
    </w:rPr>
  </w:style>
  <w:style w:type="paragraph" w:customStyle="1" w:styleId="Equationlegend0">
    <w:name w:val="Equation_legend"/>
    <w:basedOn w:val="Normal"/>
    <w:rsid w:val="00C34772"/>
    <w:pPr>
      <w:tabs>
        <w:tab w:val="clear" w:pos="794"/>
        <w:tab w:val="clear" w:pos="1191"/>
        <w:tab w:val="clear" w:pos="1588"/>
        <w:tab w:val="right" w:pos="1814"/>
      </w:tabs>
      <w:spacing w:before="80"/>
      <w:ind w:left="1985" w:hanging="1985"/>
    </w:pPr>
  </w:style>
  <w:style w:type="paragraph" w:customStyle="1" w:styleId="Figure0">
    <w:name w:val="Figure"/>
    <w:basedOn w:val="Normal"/>
    <w:next w:val="FigureNotitle"/>
    <w:rsid w:val="00C34772"/>
    <w:pPr>
      <w:keepNext/>
      <w:keepLines/>
      <w:spacing w:before="240" w:after="120"/>
      <w:jc w:val="center"/>
    </w:pPr>
  </w:style>
  <w:style w:type="paragraph" w:customStyle="1" w:styleId="Figurelegend0">
    <w:name w:val="Figure_legend"/>
    <w:basedOn w:val="Normal"/>
    <w:rsid w:val="00C34772"/>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aftertitle0"/>
    <w:rsid w:val="00C34772"/>
    <w:pPr>
      <w:keepLines/>
      <w:spacing w:before="240" w:after="120"/>
      <w:jc w:val="center"/>
    </w:pPr>
    <w:rPr>
      <w:b/>
    </w:rPr>
  </w:style>
  <w:style w:type="paragraph" w:customStyle="1" w:styleId="Figurewithouttitle">
    <w:name w:val="Figure_without_title"/>
    <w:basedOn w:val="Normal"/>
    <w:next w:val="Normalaftertitle0"/>
    <w:rsid w:val="00C34772"/>
    <w:pPr>
      <w:keepLines/>
      <w:spacing w:before="240" w:after="120"/>
      <w:jc w:val="center"/>
    </w:pPr>
  </w:style>
  <w:style w:type="paragraph" w:customStyle="1" w:styleId="FooterQP">
    <w:name w:val="Footer_QP"/>
    <w:basedOn w:val="Normal"/>
    <w:rsid w:val="00C34772"/>
    <w:pPr>
      <w:tabs>
        <w:tab w:val="clear" w:pos="794"/>
        <w:tab w:val="clear" w:pos="1191"/>
        <w:tab w:val="clear" w:pos="1588"/>
        <w:tab w:val="clear" w:pos="1985"/>
        <w:tab w:val="left" w:pos="907"/>
        <w:tab w:val="right" w:pos="8789"/>
        <w:tab w:val="right" w:pos="9639"/>
      </w:tabs>
      <w:spacing w:before="0"/>
    </w:pPr>
    <w:rPr>
      <w:b/>
    </w:rPr>
  </w:style>
  <w:style w:type="paragraph" w:customStyle="1" w:styleId="Formal">
    <w:name w:val="Formal"/>
    <w:basedOn w:val="ASN1"/>
    <w:rsid w:val="00C34772"/>
    <w:pPr>
      <w:tabs>
        <w:tab w:val="left" w:pos="794"/>
        <w:tab w:val="left" w:pos="1191"/>
        <w:tab w:val="left" w:pos="1588"/>
        <w:tab w:val="left" w:pos="1985"/>
      </w:tabs>
    </w:pPr>
    <w:rPr>
      <w:rFonts w:ascii="Courier New" w:hAnsi="Courier New"/>
      <w:b w:val="0"/>
    </w:rPr>
  </w:style>
  <w:style w:type="paragraph" w:customStyle="1" w:styleId="Headingb0">
    <w:name w:val="Heading_b"/>
    <w:basedOn w:val="Normal"/>
    <w:next w:val="Normal"/>
    <w:rsid w:val="00C34772"/>
    <w:pPr>
      <w:keepNext/>
      <w:spacing w:before="160"/>
    </w:pPr>
    <w:rPr>
      <w:b/>
    </w:rPr>
  </w:style>
  <w:style w:type="paragraph" w:customStyle="1" w:styleId="Headingi0">
    <w:name w:val="Heading_i"/>
    <w:basedOn w:val="Normal"/>
    <w:next w:val="Normal"/>
    <w:rsid w:val="00C34772"/>
    <w:pPr>
      <w:keepNext/>
      <w:spacing w:before="160"/>
    </w:pPr>
    <w:rPr>
      <w:i/>
    </w:rPr>
  </w:style>
  <w:style w:type="paragraph" w:customStyle="1" w:styleId="Normalaftertitle0">
    <w:name w:val="Normal_after_title"/>
    <w:basedOn w:val="Normal"/>
    <w:next w:val="Normal"/>
    <w:rsid w:val="00C34772"/>
    <w:pPr>
      <w:spacing w:before="360"/>
    </w:pPr>
  </w:style>
  <w:style w:type="paragraph" w:customStyle="1" w:styleId="PartNo">
    <w:name w:val="Part_No"/>
    <w:basedOn w:val="Normal"/>
    <w:next w:val="Partref"/>
    <w:rsid w:val="00C34772"/>
    <w:pPr>
      <w:keepNext/>
      <w:keepLines/>
      <w:spacing w:before="480" w:after="80"/>
      <w:jc w:val="center"/>
    </w:pPr>
    <w:rPr>
      <w:caps/>
      <w:sz w:val="28"/>
    </w:rPr>
  </w:style>
  <w:style w:type="paragraph" w:customStyle="1" w:styleId="Partref">
    <w:name w:val="Part_ref"/>
    <w:basedOn w:val="Normal"/>
    <w:next w:val="Parttitle"/>
    <w:rsid w:val="00C34772"/>
    <w:pPr>
      <w:keepNext/>
      <w:keepLines/>
      <w:spacing w:before="280"/>
      <w:jc w:val="center"/>
    </w:pPr>
  </w:style>
  <w:style w:type="paragraph" w:customStyle="1" w:styleId="Parttitle">
    <w:name w:val="Part_title"/>
    <w:basedOn w:val="Normal"/>
    <w:next w:val="Normalaftertitle0"/>
    <w:rsid w:val="00C34772"/>
    <w:pPr>
      <w:keepNext/>
      <w:keepLines/>
      <w:spacing w:before="240" w:after="280"/>
      <w:jc w:val="center"/>
    </w:pPr>
    <w:rPr>
      <w:b/>
      <w:sz w:val="28"/>
    </w:rPr>
  </w:style>
  <w:style w:type="paragraph" w:customStyle="1" w:styleId="Recdate">
    <w:name w:val="Rec_date"/>
    <w:basedOn w:val="Normal"/>
    <w:next w:val="Normalaftertitle0"/>
    <w:rsid w:val="00C34772"/>
    <w:pPr>
      <w:keepNext/>
      <w:keepLines/>
      <w:tabs>
        <w:tab w:val="clear" w:pos="794"/>
        <w:tab w:val="clear" w:pos="1191"/>
        <w:tab w:val="clear" w:pos="1588"/>
        <w:tab w:val="clear" w:pos="1985"/>
      </w:tabs>
      <w:jc w:val="right"/>
    </w:pPr>
    <w:rPr>
      <w:i/>
    </w:rPr>
  </w:style>
  <w:style w:type="paragraph" w:customStyle="1" w:styleId="Questiondate">
    <w:name w:val="Question_date"/>
    <w:basedOn w:val="Recdate"/>
    <w:next w:val="Normalaftertitle0"/>
    <w:rsid w:val="00C34772"/>
  </w:style>
  <w:style w:type="paragraph" w:customStyle="1" w:styleId="RecNo">
    <w:name w:val="Rec_No"/>
    <w:basedOn w:val="Normal"/>
    <w:next w:val="Rectitle0"/>
    <w:rsid w:val="00C34772"/>
    <w:pPr>
      <w:keepNext/>
      <w:keepLines/>
      <w:spacing w:before="0"/>
    </w:pPr>
    <w:rPr>
      <w:b/>
      <w:sz w:val="28"/>
    </w:rPr>
  </w:style>
  <w:style w:type="paragraph" w:customStyle="1" w:styleId="QuestionNo">
    <w:name w:val="Question_No"/>
    <w:basedOn w:val="RecNo"/>
    <w:next w:val="Questiontitle"/>
    <w:rsid w:val="00C34772"/>
  </w:style>
  <w:style w:type="paragraph" w:customStyle="1" w:styleId="RecNoBR">
    <w:name w:val="Rec_No_BR"/>
    <w:basedOn w:val="Normal"/>
    <w:next w:val="Rectitle0"/>
    <w:rsid w:val="00C34772"/>
    <w:pPr>
      <w:keepNext/>
      <w:keepLines/>
      <w:spacing w:before="480"/>
      <w:jc w:val="center"/>
    </w:pPr>
    <w:rPr>
      <w:caps/>
      <w:sz w:val="28"/>
    </w:rPr>
  </w:style>
  <w:style w:type="paragraph" w:customStyle="1" w:styleId="QuestionNoBR">
    <w:name w:val="Question_No_BR"/>
    <w:basedOn w:val="RecNoBR"/>
    <w:next w:val="Questiontitle"/>
    <w:rsid w:val="00C34772"/>
  </w:style>
  <w:style w:type="paragraph" w:customStyle="1" w:styleId="Recref">
    <w:name w:val="Rec_ref"/>
    <w:basedOn w:val="Normal"/>
    <w:next w:val="Recdate"/>
    <w:rsid w:val="00C34772"/>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C34772"/>
  </w:style>
  <w:style w:type="paragraph" w:customStyle="1" w:styleId="Rectitle0">
    <w:name w:val="Rec_title"/>
    <w:basedOn w:val="Normal"/>
    <w:next w:val="Normalaftertitle0"/>
    <w:rsid w:val="00C34772"/>
    <w:pPr>
      <w:keepNext/>
      <w:keepLines/>
      <w:spacing w:before="360"/>
      <w:jc w:val="center"/>
    </w:pPr>
    <w:rPr>
      <w:b/>
      <w:sz w:val="28"/>
    </w:rPr>
  </w:style>
  <w:style w:type="paragraph" w:customStyle="1" w:styleId="Questiontitle">
    <w:name w:val="Question_title"/>
    <w:basedOn w:val="Rectitle0"/>
    <w:next w:val="Questionref"/>
    <w:rsid w:val="00C34772"/>
  </w:style>
  <w:style w:type="character" w:customStyle="1" w:styleId="Recdef">
    <w:name w:val="Rec_def"/>
    <w:rsid w:val="00C34772"/>
    <w:rPr>
      <w:b/>
    </w:rPr>
  </w:style>
  <w:style w:type="paragraph" w:customStyle="1" w:styleId="Reftext0">
    <w:name w:val="Ref_text"/>
    <w:basedOn w:val="Normal"/>
    <w:rsid w:val="00C34772"/>
    <w:pPr>
      <w:ind w:left="794" w:hanging="794"/>
    </w:pPr>
  </w:style>
  <w:style w:type="paragraph" w:customStyle="1" w:styleId="Reftitle0">
    <w:name w:val="Ref_title"/>
    <w:basedOn w:val="Normal"/>
    <w:next w:val="Reftext0"/>
    <w:rsid w:val="00C34772"/>
    <w:pPr>
      <w:spacing w:before="480"/>
      <w:jc w:val="center"/>
    </w:pPr>
    <w:rPr>
      <w:b/>
    </w:rPr>
  </w:style>
  <w:style w:type="paragraph" w:customStyle="1" w:styleId="Repdate">
    <w:name w:val="Rep_date"/>
    <w:basedOn w:val="Recdate"/>
    <w:next w:val="Normalaftertitle0"/>
    <w:rsid w:val="00C34772"/>
  </w:style>
  <w:style w:type="paragraph" w:customStyle="1" w:styleId="RepNo">
    <w:name w:val="Rep_No"/>
    <w:basedOn w:val="RecNo"/>
    <w:next w:val="Reptitle"/>
    <w:rsid w:val="00C34772"/>
  </w:style>
  <w:style w:type="paragraph" w:customStyle="1" w:styleId="RepNoBR">
    <w:name w:val="Rep_No_BR"/>
    <w:basedOn w:val="RecNoBR"/>
    <w:next w:val="Reptitle"/>
    <w:rsid w:val="00C34772"/>
  </w:style>
  <w:style w:type="paragraph" w:customStyle="1" w:styleId="Repref">
    <w:name w:val="Rep_ref"/>
    <w:basedOn w:val="Recref"/>
    <w:next w:val="Repdate"/>
    <w:rsid w:val="00C34772"/>
  </w:style>
  <w:style w:type="paragraph" w:customStyle="1" w:styleId="Reptitle">
    <w:name w:val="Rep_title"/>
    <w:basedOn w:val="Rectitle0"/>
    <w:next w:val="Repref"/>
    <w:rsid w:val="00C34772"/>
  </w:style>
  <w:style w:type="paragraph" w:customStyle="1" w:styleId="Resdate">
    <w:name w:val="Res_date"/>
    <w:basedOn w:val="Recdate"/>
    <w:next w:val="Normalaftertitle0"/>
    <w:rsid w:val="00C34772"/>
  </w:style>
  <w:style w:type="character" w:customStyle="1" w:styleId="Resdef">
    <w:name w:val="Res_def"/>
    <w:rsid w:val="00C34772"/>
    <w:rPr>
      <w:rFonts w:ascii="Times New Roman" w:hAnsi="Times New Roman"/>
      <w:b/>
    </w:rPr>
  </w:style>
  <w:style w:type="paragraph" w:customStyle="1" w:styleId="ResNo">
    <w:name w:val="Res_No"/>
    <w:basedOn w:val="RecNo"/>
    <w:next w:val="Restitle"/>
    <w:rsid w:val="00C34772"/>
  </w:style>
  <w:style w:type="paragraph" w:customStyle="1" w:styleId="ResNoBR">
    <w:name w:val="Res_No_BR"/>
    <w:basedOn w:val="RecNoBR"/>
    <w:next w:val="Restitle"/>
    <w:rsid w:val="00C34772"/>
  </w:style>
  <w:style w:type="paragraph" w:customStyle="1" w:styleId="Resref">
    <w:name w:val="Res_ref"/>
    <w:basedOn w:val="Recref"/>
    <w:next w:val="Resdate"/>
    <w:rsid w:val="00C34772"/>
  </w:style>
  <w:style w:type="paragraph" w:customStyle="1" w:styleId="Restitle">
    <w:name w:val="Res_title"/>
    <w:basedOn w:val="Rectitle0"/>
    <w:next w:val="Resref"/>
    <w:rsid w:val="00C34772"/>
  </w:style>
  <w:style w:type="paragraph" w:customStyle="1" w:styleId="Section1">
    <w:name w:val="Section_1"/>
    <w:basedOn w:val="Normal"/>
    <w:next w:val="Normal"/>
    <w:rsid w:val="00C34772"/>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C34772"/>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C34772"/>
    <w:pPr>
      <w:keepNext/>
      <w:keepLines/>
      <w:spacing w:before="480" w:after="80"/>
      <w:jc w:val="center"/>
    </w:pPr>
    <w:rPr>
      <w:caps/>
      <w:sz w:val="28"/>
    </w:rPr>
  </w:style>
  <w:style w:type="paragraph" w:customStyle="1" w:styleId="Sectiontitle">
    <w:name w:val="Section_title"/>
    <w:basedOn w:val="Normal"/>
    <w:next w:val="Normalaftertitle0"/>
    <w:rsid w:val="00C34772"/>
    <w:pPr>
      <w:keepNext/>
      <w:keepLines/>
      <w:spacing w:before="480" w:after="280"/>
      <w:jc w:val="center"/>
    </w:pPr>
    <w:rPr>
      <w:b/>
      <w:sz w:val="28"/>
    </w:rPr>
  </w:style>
  <w:style w:type="paragraph" w:customStyle="1" w:styleId="Source">
    <w:name w:val="Source"/>
    <w:basedOn w:val="Normal"/>
    <w:next w:val="Normalaftertitle0"/>
    <w:rsid w:val="00C34772"/>
    <w:pPr>
      <w:spacing w:before="840" w:after="200"/>
      <w:jc w:val="center"/>
    </w:pPr>
    <w:rPr>
      <w:b/>
      <w:sz w:val="28"/>
    </w:rPr>
  </w:style>
  <w:style w:type="paragraph" w:customStyle="1" w:styleId="SpecialFooter">
    <w:name w:val="Special Footer"/>
    <w:basedOn w:val="Footer"/>
    <w:rsid w:val="00C34772"/>
    <w:pPr>
      <w:tabs>
        <w:tab w:val="left" w:pos="567"/>
        <w:tab w:val="left" w:pos="1134"/>
        <w:tab w:val="left" w:pos="1701"/>
        <w:tab w:val="left" w:pos="2268"/>
        <w:tab w:val="left" w:pos="2835"/>
      </w:tabs>
      <w:jc w:val="both"/>
    </w:pPr>
    <w:rPr>
      <w:caps w:val="0"/>
      <w:sz w:val="16"/>
    </w:rPr>
  </w:style>
  <w:style w:type="character" w:customStyle="1" w:styleId="Tablefreq">
    <w:name w:val="Table_freq"/>
    <w:rsid w:val="00C34772"/>
    <w:rPr>
      <w:b/>
      <w:color w:val="auto"/>
    </w:rPr>
  </w:style>
  <w:style w:type="paragraph" w:customStyle="1" w:styleId="Tablehead0">
    <w:name w:val="Table_head"/>
    <w:basedOn w:val="Normal"/>
    <w:next w:val="Tabletext0"/>
    <w:rsid w:val="00C34772"/>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rPr>
  </w:style>
  <w:style w:type="paragraph" w:customStyle="1" w:styleId="Tablelegend0">
    <w:name w:val="Table_legend"/>
    <w:basedOn w:val="Normal"/>
    <w:rsid w:val="00C34772"/>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style>
  <w:style w:type="paragraph" w:customStyle="1" w:styleId="TableNotitle">
    <w:name w:val="Table_No &amp; title"/>
    <w:basedOn w:val="Normal"/>
    <w:next w:val="Tablehead0"/>
    <w:rsid w:val="00C34772"/>
    <w:pPr>
      <w:keepNext/>
      <w:keepLines/>
      <w:spacing w:before="360" w:after="120"/>
      <w:jc w:val="center"/>
    </w:pPr>
    <w:rPr>
      <w:b/>
    </w:rPr>
  </w:style>
  <w:style w:type="paragraph" w:customStyle="1" w:styleId="TableNoBR">
    <w:name w:val="Table_No_BR"/>
    <w:basedOn w:val="Normal"/>
    <w:next w:val="TabletitleBR"/>
    <w:rsid w:val="00C34772"/>
    <w:pPr>
      <w:keepNext/>
      <w:spacing w:before="560" w:after="120"/>
      <w:jc w:val="center"/>
    </w:pPr>
    <w:rPr>
      <w:caps/>
    </w:rPr>
  </w:style>
  <w:style w:type="paragraph" w:customStyle="1" w:styleId="Tableref">
    <w:name w:val="Table_ref"/>
    <w:basedOn w:val="Normal"/>
    <w:next w:val="TabletitleBR"/>
    <w:rsid w:val="00C34772"/>
    <w:pPr>
      <w:keepNext/>
      <w:spacing w:before="0" w:after="120"/>
      <w:jc w:val="center"/>
    </w:pPr>
  </w:style>
  <w:style w:type="paragraph" w:customStyle="1" w:styleId="Tabletext0">
    <w:name w:val="Table_text"/>
    <w:basedOn w:val="Normal"/>
    <w:rsid w:val="00C34772"/>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TabletitleBR">
    <w:name w:val="Table_title_BR"/>
    <w:basedOn w:val="Normal"/>
    <w:next w:val="Tablehead0"/>
    <w:rsid w:val="00C34772"/>
    <w:pPr>
      <w:keepNext/>
      <w:keepLines/>
      <w:spacing w:before="0" w:after="120"/>
      <w:jc w:val="center"/>
    </w:pPr>
    <w:rPr>
      <w:b/>
    </w:rPr>
  </w:style>
  <w:style w:type="paragraph" w:customStyle="1" w:styleId="Title1">
    <w:name w:val="Title 1"/>
    <w:basedOn w:val="Source"/>
    <w:next w:val="Title2"/>
    <w:rsid w:val="00C34772"/>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C34772"/>
  </w:style>
  <w:style w:type="paragraph" w:customStyle="1" w:styleId="Title3">
    <w:name w:val="Title 3"/>
    <w:basedOn w:val="Title2"/>
    <w:next w:val="Title4"/>
    <w:rsid w:val="00C34772"/>
    <w:rPr>
      <w:caps w:val="0"/>
    </w:rPr>
  </w:style>
  <w:style w:type="paragraph" w:customStyle="1" w:styleId="Title4">
    <w:name w:val="Title 4"/>
    <w:basedOn w:val="Title3"/>
    <w:next w:val="Heading1"/>
    <w:rsid w:val="00C34772"/>
    <w:rPr>
      <w:b/>
    </w:rPr>
  </w:style>
  <w:style w:type="paragraph" w:customStyle="1" w:styleId="FiguretitleBR">
    <w:name w:val="Figure_title_BR"/>
    <w:basedOn w:val="TabletitleBR"/>
    <w:next w:val="Figurewithouttitle"/>
    <w:rsid w:val="00C34772"/>
    <w:pPr>
      <w:keepNext w:val="0"/>
      <w:spacing w:after="480"/>
    </w:pPr>
  </w:style>
  <w:style w:type="paragraph" w:customStyle="1" w:styleId="FigureNoBR">
    <w:name w:val="Figure_No_BR"/>
    <w:basedOn w:val="Normal"/>
    <w:next w:val="FiguretitleBR"/>
    <w:rsid w:val="00C34772"/>
    <w:pPr>
      <w:keepNext/>
      <w:keepLines/>
      <w:spacing w:before="480" w:after="120"/>
      <w:jc w:val="center"/>
    </w:pPr>
    <w:rPr>
      <w:caps/>
    </w:rPr>
  </w:style>
  <w:style w:type="character" w:customStyle="1" w:styleId="FooterChar">
    <w:name w:val="Footer Char"/>
    <w:link w:val="Footer"/>
    <w:rsid w:val="00C34772"/>
    <w:rPr>
      <w:rFonts w:ascii="Times New Roman" w:hAnsi="Times New Roman"/>
      <w:caps/>
      <w:sz w:val="18"/>
      <w:lang w:val="es-ES_tradnl" w:eastAsia="en-US"/>
    </w:rPr>
  </w:style>
  <w:style w:type="character" w:customStyle="1" w:styleId="HeaderChar">
    <w:name w:val="Header Char"/>
    <w:aliases w:val="encabezado Char,Page No Char"/>
    <w:link w:val="Header"/>
    <w:uiPriority w:val="99"/>
    <w:rsid w:val="00C34772"/>
    <w:rPr>
      <w:rFonts w:ascii="Times New Roman" w:hAnsi="Times New Roman"/>
      <w:sz w:val="22"/>
      <w:lang w:val="es-ES_tradnl" w:eastAsia="en-US"/>
    </w:rPr>
  </w:style>
  <w:style w:type="paragraph" w:customStyle="1" w:styleId="itu">
    <w:name w:val="itu"/>
    <w:basedOn w:val="Normal"/>
    <w:rsid w:val="00C34772"/>
    <w:pPr>
      <w:tabs>
        <w:tab w:val="clear" w:pos="794"/>
        <w:tab w:val="clear" w:pos="1191"/>
        <w:tab w:val="clear" w:pos="1588"/>
        <w:tab w:val="clear" w:pos="1985"/>
        <w:tab w:val="left" w:pos="709"/>
        <w:tab w:val="left" w:pos="1134"/>
      </w:tabs>
      <w:overflowPunct/>
      <w:autoSpaceDE/>
      <w:autoSpaceDN/>
      <w:adjustRightInd/>
      <w:spacing w:before="0"/>
      <w:textAlignment w:val="auto"/>
    </w:pPr>
    <w:rPr>
      <w:rFonts w:ascii="Futura Lt BT" w:hAnsi="Futura Lt BT"/>
      <w:sz w:val="18"/>
      <w:lang w:val="en-GB"/>
    </w:rPr>
  </w:style>
  <w:style w:type="paragraph" w:styleId="BodyText2">
    <w:name w:val="Body Text 2"/>
    <w:basedOn w:val="Normal"/>
    <w:link w:val="BodyText2Char"/>
    <w:rsid w:val="00C34772"/>
    <w:pPr>
      <w:overflowPunct/>
      <w:autoSpaceDE/>
      <w:autoSpaceDN/>
      <w:adjustRightInd/>
      <w:spacing w:before="1701"/>
      <w:ind w:right="91"/>
      <w:textAlignment w:val="auto"/>
    </w:pPr>
  </w:style>
  <w:style w:type="character" w:customStyle="1" w:styleId="BodyText2Char">
    <w:name w:val="Body Text 2 Char"/>
    <w:basedOn w:val="DefaultParagraphFont"/>
    <w:link w:val="BodyText2"/>
    <w:rsid w:val="00C34772"/>
    <w:rPr>
      <w:rFonts w:ascii="Times New Roman" w:hAnsi="Times New Roman"/>
      <w:sz w:val="24"/>
      <w:lang w:val="es-ES_tradnl" w:eastAsia="en-US"/>
    </w:rPr>
  </w:style>
  <w:style w:type="paragraph" w:styleId="BalloonText">
    <w:name w:val="Balloon Text"/>
    <w:basedOn w:val="Normal"/>
    <w:link w:val="BalloonTextChar"/>
    <w:rsid w:val="0091255A"/>
    <w:pPr>
      <w:spacing w:before="0"/>
    </w:pPr>
    <w:rPr>
      <w:rFonts w:ascii="Tahoma" w:hAnsi="Tahoma" w:cs="Tahoma"/>
      <w:sz w:val="16"/>
      <w:szCs w:val="16"/>
    </w:rPr>
  </w:style>
  <w:style w:type="character" w:customStyle="1" w:styleId="BalloonTextChar">
    <w:name w:val="Balloon Text Char"/>
    <w:basedOn w:val="DefaultParagraphFont"/>
    <w:link w:val="BalloonText"/>
    <w:rsid w:val="0091255A"/>
    <w:rPr>
      <w:rFonts w:ascii="Tahoma" w:hAnsi="Tahoma" w:cs="Tahoma"/>
      <w:sz w:val="16"/>
      <w:szCs w:val="16"/>
      <w:lang w:val="es-ES_tradnl" w:eastAsia="en-US"/>
    </w:rPr>
  </w:style>
  <w:style w:type="paragraph" w:styleId="ListParagraph">
    <w:name w:val="List Paragraph"/>
    <w:basedOn w:val="Normal"/>
    <w:uiPriority w:val="34"/>
    <w:qFormat/>
    <w:rsid w:val="00F8524F"/>
    <w:pPr>
      <w:ind w:left="720"/>
      <w:contextualSpacing/>
    </w:pPr>
  </w:style>
  <w:style w:type="paragraph" w:customStyle="1" w:styleId="AnnexNo">
    <w:name w:val="Annex_No"/>
    <w:basedOn w:val="Normal"/>
    <w:next w:val="Normal"/>
    <w:rsid w:val="005B4854"/>
    <w:pPr>
      <w:keepNext/>
      <w:keepLines/>
      <w:spacing w:before="480" w:after="80"/>
      <w:jc w:val="center"/>
      <w:textAlignment w:val="auto"/>
    </w:pPr>
    <w:rPr>
      <w:caps/>
      <w:sz w:val="28"/>
      <w:lang w:val="fr-FR"/>
    </w:rPr>
  </w:style>
  <w:style w:type="table" w:styleId="TableGrid">
    <w:name w:val="Table Grid"/>
    <w:basedOn w:val="TableNormal"/>
    <w:rsid w:val="002545AA"/>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asons">
    <w:name w:val="Reasons"/>
    <w:basedOn w:val="Normal"/>
    <w:qFormat/>
    <w:rsid w:val="002545AA"/>
    <w:pPr>
      <w:tabs>
        <w:tab w:val="clear" w:pos="794"/>
        <w:tab w:val="clear" w:pos="1191"/>
        <w:tab w:val="clear" w:pos="1588"/>
        <w:tab w:val="clear" w:pos="1985"/>
      </w:tabs>
      <w:overflowPunct/>
      <w:autoSpaceDE/>
      <w:autoSpaceDN/>
      <w:adjustRightInd/>
      <w:spacing w:before="0"/>
      <w:textAlignment w:val="auto"/>
    </w:pPr>
    <w:rPr>
      <w:rFonts w:ascii="Times New Roman" w:hAnsi="Times New Roman"/>
      <w:lang w:val="en-US"/>
    </w:rPr>
  </w:style>
  <w:style w:type="character" w:styleId="UnresolvedMention">
    <w:name w:val="Unresolved Mention"/>
    <w:basedOn w:val="DefaultParagraphFont"/>
    <w:uiPriority w:val="99"/>
    <w:semiHidden/>
    <w:unhideWhenUsed/>
    <w:rsid w:val="00AF76DF"/>
    <w:rPr>
      <w:color w:val="605E5C"/>
      <w:shd w:val="clear" w:color="auto" w:fill="E1DFDD"/>
    </w:rPr>
  </w:style>
  <w:style w:type="paragraph" w:customStyle="1" w:styleId="Annextitle0">
    <w:name w:val="Annex_title"/>
    <w:basedOn w:val="Normal"/>
    <w:next w:val="Normal"/>
    <w:rsid w:val="00D33BB6"/>
    <w:pPr>
      <w:keepNext/>
      <w:keepLines/>
      <w:spacing w:before="240" w:after="280"/>
      <w:jc w:val="center"/>
    </w:pPr>
    <w:rPr>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476161">
      <w:bodyDiv w:val="1"/>
      <w:marLeft w:val="0"/>
      <w:marRight w:val="0"/>
      <w:marTop w:val="0"/>
      <w:marBottom w:val="0"/>
      <w:divBdr>
        <w:top w:val="none" w:sz="0" w:space="0" w:color="auto"/>
        <w:left w:val="none" w:sz="0" w:space="0" w:color="auto"/>
        <w:bottom w:val="none" w:sz="0" w:space="0" w:color="auto"/>
        <w:right w:val="none" w:sz="0" w:space="0" w:color="auto"/>
      </w:divBdr>
    </w:div>
    <w:div w:id="122159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handle.itu.int/11.1002/apps/meeting-rooms" TargetMode="External"/><Relationship Id="rId18" Type="http://schemas.openxmlformats.org/officeDocument/2006/relationships/hyperlink" Target="https://www.itu.int/net/ITU-T/ddp/" TargetMode="External"/><Relationship Id="rId26" Type="http://schemas.openxmlformats.org/officeDocument/2006/relationships/hyperlink" Target="https://www.itu.int/en/about/Documents/itu-plan.pdf" TargetMode="External"/><Relationship Id="rId39" Type="http://schemas.openxmlformats.org/officeDocument/2006/relationships/header" Target="header1.xml"/><Relationship Id="rId21" Type="http://schemas.openxmlformats.org/officeDocument/2006/relationships/image" Target="media/image3.png"/><Relationship Id="rId34" Type="http://schemas.openxmlformats.org/officeDocument/2006/relationships/hyperlink" Target="mailto:fellowships@itu.int"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tu.int/go/tsg20" TargetMode="External"/><Relationship Id="rId20" Type="http://schemas.openxmlformats.org/officeDocument/2006/relationships/image" Target="media/image2.PNG"/><Relationship Id="rId29" Type="http://schemas.openxmlformats.org/officeDocument/2006/relationships/hyperlink" Target="https://www.itu.int/md/T25-TSB-CIR-0001/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md/T25-TSB-CIR-0039/es" TargetMode="External"/><Relationship Id="rId24" Type="http://schemas.openxmlformats.org/officeDocument/2006/relationships/hyperlink" Target="https://www.itu.int/TIES/" TargetMode="External"/><Relationship Id="rId32" Type="http://schemas.openxmlformats.org/officeDocument/2006/relationships/hyperlink" Target="https://www.itu.int/en/fellowships/Documents/2024/ListEligibleCountries2024rev1.pdf" TargetMode="External"/><Relationship Id="rId37" Type="http://schemas.openxmlformats.org/officeDocument/2006/relationships/hyperlink" Target="https://www.itu.int/net4/travel/index-es.aspx"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itu.int/net/ITU-T/ddp/" TargetMode="External"/><Relationship Id="rId23" Type="http://schemas.openxmlformats.org/officeDocument/2006/relationships/hyperlink" Target="https://www.itu.int/en/ITU-T/studygroups/Pages/templates.aspx" TargetMode="External"/><Relationship Id="rId28" Type="http://schemas.openxmlformats.org/officeDocument/2006/relationships/hyperlink" Target="mailto:servicedesk@itu.int" TargetMode="External"/><Relationship Id="rId36" Type="http://schemas.openxmlformats.org/officeDocument/2006/relationships/hyperlink" Target="https://itu.int/en/delegates-corner/Pages/visitor-information.aspx" TargetMode="External"/><Relationship Id="rId10" Type="http://schemas.openxmlformats.org/officeDocument/2006/relationships/hyperlink" Target="https://itu.int/go/tsg20" TargetMode="External"/><Relationship Id="rId19" Type="http://schemas.openxmlformats.org/officeDocument/2006/relationships/hyperlink" Target="https://www.itu.int/md/T22-TSB-CIR-0052/" TargetMode="External"/><Relationship Id="rId31" Type="http://schemas.openxmlformats.org/officeDocument/2006/relationships/hyperlink" Target="https://www.itu.int/en/ITU-T/info/Documents/ITU-T-Newcomer-Guide.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sbsg20@itu.int" TargetMode="External"/><Relationship Id="rId14" Type="http://schemas.openxmlformats.org/officeDocument/2006/relationships/hyperlink" Target="https://www.itu.int/en/ITU-T/jca/iot/Pages/default.aspx" TargetMode="External"/><Relationship Id="rId22" Type="http://schemas.openxmlformats.org/officeDocument/2006/relationships/hyperlink" Target="https://www.itu.int/net/ITU-T/ddp/" TargetMode="External"/><Relationship Id="rId27" Type="http://schemas.openxmlformats.org/officeDocument/2006/relationships/hyperlink" Target="https://itu.int/go/e-print" TargetMode="External"/><Relationship Id="rId30" Type="http://schemas.openxmlformats.org/officeDocument/2006/relationships/hyperlink" Target="mailto:ITU-Tmembership@itu.int" TargetMode="External"/><Relationship Id="rId35" Type="http://schemas.openxmlformats.org/officeDocument/2006/relationships/hyperlink" Target="mailto:travel@itu.int"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itu.int/en/about/Documents/itu-plan.pdf" TargetMode="External"/><Relationship Id="rId17" Type="http://schemas.openxmlformats.org/officeDocument/2006/relationships/hyperlink" Target="https://itu.int/go/tsg20" TargetMode="External"/><Relationship Id="rId25" Type="http://schemas.openxmlformats.org/officeDocument/2006/relationships/hyperlink" Target="https://itu.int/en/general-secretariat/ICT-Services" TargetMode="External"/><Relationship Id="rId33" Type="http://schemas.openxmlformats.org/officeDocument/2006/relationships/hyperlink" Target="https://itu.int/go/tsg20" TargetMode="External"/><Relationship Id="rId38" Type="http://schemas.openxmlformats.org/officeDocument/2006/relationships/hyperlink" Target="https://itu.int/go/tsg20"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ral\AppData\Roaming\Microsoft\Templates\PS_TSBCI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58446-A7FA-4DB2-81C2-D7DAF5BBA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PS_TSBCIRC1.dotm</Template>
  <TotalTime>209</TotalTime>
  <Pages>9</Pages>
  <Words>3074</Words>
  <Characters>18165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UNIÓN INTERNACIONAL DE TELECOMUNICACIONES</vt:lpstr>
    </vt:vector>
  </TitlesOfParts>
  <Company>ITU</Company>
  <LinksUpToDate>false</LinksUpToDate>
  <CharactersWithSpaces>21197</CharactersWithSpaces>
  <SharedDoc>false</SharedDoc>
  <HLinks>
    <vt:vector size="12" baseType="variant">
      <vt:variant>
        <vt:i4>5832781</vt:i4>
      </vt:variant>
      <vt:variant>
        <vt:i4>3</vt:i4>
      </vt:variant>
      <vt:variant>
        <vt:i4>0</vt:i4>
      </vt:variant>
      <vt:variant>
        <vt:i4>5</vt:i4>
      </vt:variant>
      <vt:variant>
        <vt:lpwstr>http://www.itu.int/ITU-T/ipr/</vt:lpwstr>
      </vt:variant>
      <vt:variant>
        <vt:lpwstr/>
      </vt:variant>
      <vt:variant>
        <vt:i4>3932176</vt:i4>
      </vt:variant>
      <vt:variant>
        <vt:i4>0</vt:i4>
      </vt:variant>
      <vt:variant>
        <vt:i4>0</vt:i4>
      </vt:variant>
      <vt:variant>
        <vt:i4>5</vt:i4>
      </vt:variant>
      <vt:variant>
        <vt:lpwstr>mailto:tsbsg..@itu.int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UNIÓN INTERNACIONAL DE TELECOMUNICACIONES</dc:title>
  <dc:creator>tello</dc:creator>
  <cp:lastModifiedBy>Braud, Olivia</cp:lastModifiedBy>
  <cp:revision>6</cp:revision>
  <cp:lastPrinted>2025-06-04T13:32:00Z</cp:lastPrinted>
  <dcterms:created xsi:type="dcterms:W3CDTF">2025-04-22T08:31:00Z</dcterms:created>
  <dcterms:modified xsi:type="dcterms:W3CDTF">2025-06-04T13:32:00Z</dcterms:modified>
</cp:coreProperties>
</file>