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3F3BDD" w14:paraId="08493344" w14:textId="77777777" w:rsidTr="00F71ACC">
        <w:trPr>
          <w:cantSplit/>
        </w:trPr>
        <w:tc>
          <w:tcPr>
            <w:tcW w:w="1418" w:type="dxa"/>
            <w:gridSpan w:val="3"/>
            <w:vAlign w:val="center"/>
          </w:tcPr>
          <w:p w14:paraId="70F4BCF9" w14:textId="77777777" w:rsidR="003E5F3C" w:rsidRPr="003F3BDD" w:rsidRDefault="0010404C" w:rsidP="00CB634F">
            <w:pPr>
              <w:tabs>
                <w:tab w:val="right" w:pos="8732"/>
              </w:tabs>
              <w:spacing w:before="0"/>
              <w:rPr>
                <w:rFonts w:asciiTheme="minorHAnsi" w:hAnsiTheme="minorHAnsi"/>
                <w:b/>
                <w:bCs/>
                <w:iCs/>
                <w:color w:val="FFFFFF"/>
                <w:sz w:val="30"/>
                <w:szCs w:val="30"/>
              </w:rPr>
            </w:pPr>
            <w:r w:rsidRPr="003F3BDD">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3F3BDD" w:rsidRDefault="003E5F3C" w:rsidP="00CB634F">
            <w:pPr>
              <w:spacing w:before="0"/>
              <w:rPr>
                <w:rFonts w:asciiTheme="minorHAnsi" w:hAnsiTheme="minorHAnsi" w:cs="Times New Roman Bold"/>
                <w:b/>
                <w:bCs/>
                <w:iCs/>
                <w:smallCaps/>
                <w:sz w:val="34"/>
                <w:szCs w:val="34"/>
              </w:rPr>
            </w:pPr>
            <w:r w:rsidRPr="003F3BDD">
              <w:rPr>
                <w:rFonts w:asciiTheme="minorHAnsi" w:hAnsiTheme="minorHAnsi" w:cs="Times New Roman Bold"/>
                <w:b/>
                <w:bCs/>
                <w:iCs/>
                <w:smallCaps/>
                <w:sz w:val="34"/>
                <w:szCs w:val="34"/>
              </w:rPr>
              <w:t>Union internationale des télécommunications</w:t>
            </w:r>
          </w:p>
          <w:p w14:paraId="13303FF6" w14:textId="77777777" w:rsidR="003E5F3C" w:rsidRPr="003F3BDD" w:rsidRDefault="003E5F3C" w:rsidP="00CB634F">
            <w:pPr>
              <w:tabs>
                <w:tab w:val="right" w:pos="8732"/>
              </w:tabs>
              <w:spacing w:before="0"/>
              <w:rPr>
                <w:rFonts w:asciiTheme="minorHAnsi" w:hAnsiTheme="minorHAnsi"/>
                <w:b/>
                <w:bCs/>
                <w:iCs/>
                <w:color w:val="FFFFFF"/>
                <w:sz w:val="30"/>
                <w:szCs w:val="30"/>
              </w:rPr>
            </w:pPr>
            <w:r w:rsidRPr="003F3BDD">
              <w:rPr>
                <w:rFonts w:asciiTheme="minorHAnsi" w:hAnsiTheme="minorHAnsi" w:cs="Times New Roman Bold"/>
                <w:b/>
                <w:bCs/>
                <w:iCs/>
                <w:smallCaps/>
                <w:sz w:val="28"/>
                <w:szCs w:val="28"/>
              </w:rPr>
              <w:t>B</w:t>
            </w:r>
            <w:r w:rsidRPr="003F3BDD">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3F3BDD" w:rsidRDefault="003E5F3C" w:rsidP="00CB634F">
            <w:pPr>
              <w:spacing w:before="0"/>
              <w:jc w:val="right"/>
              <w:rPr>
                <w:rFonts w:asciiTheme="minorHAnsi" w:hAnsiTheme="minorHAnsi"/>
                <w:color w:val="FFFFFF"/>
                <w:sz w:val="26"/>
                <w:szCs w:val="26"/>
              </w:rPr>
            </w:pPr>
          </w:p>
        </w:tc>
      </w:tr>
      <w:tr w:rsidR="00F71ACC" w:rsidRPr="003F3BDD" w14:paraId="05556AFD" w14:textId="77777777" w:rsidTr="00295B1F">
        <w:trPr>
          <w:gridBefore w:val="1"/>
          <w:wBefore w:w="8" w:type="dxa"/>
          <w:cantSplit/>
          <w:trHeight w:val="340"/>
        </w:trPr>
        <w:tc>
          <w:tcPr>
            <w:tcW w:w="985" w:type="dxa"/>
          </w:tcPr>
          <w:p w14:paraId="7B40622F" w14:textId="77777777" w:rsidR="00F71ACC" w:rsidRPr="003F3BDD"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3F3BDD" w:rsidRDefault="00F71ACC" w:rsidP="00C17596">
            <w:pPr>
              <w:tabs>
                <w:tab w:val="left" w:pos="4111"/>
              </w:tabs>
              <w:spacing w:before="0"/>
              <w:ind w:left="57"/>
              <w:rPr>
                <w:rFonts w:asciiTheme="minorHAnsi" w:hAnsiTheme="minorHAnsi"/>
                <w:b/>
              </w:rPr>
            </w:pPr>
          </w:p>
        </w:tc>
        <w:tc>
          <w:tcPr>
            <w:tcW w:w="4896" w:type="dxa"/>
            <w:gridSpan w:val="2"/>
          </w:tcPr>
          <w:p w14:paraId="56DA0743" w14:textId="3D148E96" w:rsidR="00F71ACC" w:rsidRPr="003F3BDD" w:rsidRDefault="00F71ACC" w:rsidP="002A591E">
            <w:pPr>
              <w:tabs>
                <w:tab w:val="clear" w:pos="794"/>
                <w:tab w:val="clear" w:pos="1191"/>
                <w:tab w:val="clear" w:pos="1588"/>
                <w:tab w:val="clear" w:pos="1985"/>
              </w:tabs>
              <w:spacing w:after="120"/>
              <w:ind w:left="57"/>
              <w:rPr>
                <w:rFonts w:asciiTheme="minorHAnsi" w:hAnsiTheme="minorHAnsi"/>
                <w:b/>
              </w:rPr>
            </w:pPr>
            <w:r w:rsidRPr="003F3BDD">
              <w:rPr>
                <w:rFonts w:asciiTheme="minorHAnsi" w:hAnsiTheme="minorHAnsi"/>
              </w:rPr>
              <w:t>Genève, le</w:t>
            </w:r>
            <w:r w:rsidR="00960E9C" w:rsidRPr="003F3BDD">
              <w:rPr>
                <w:rFonts w:asciiTheme="minorHAnsi" w:hAnsiTheme="minorHAnsi"/>
              </w:rPr>
              <w:t xml:space="preserve"> 17 juin 2025</w:t>
            </w:r>
          </w:p>
        </w:tc>
      </w:tr>
      <w:tr w:rsidR="00F71ACC" w:rsidRPr="003F3BDD" w14:paraId="43431B8C" w14:textId="77777777" w:rsidTr="00295B1F">
        <w:trPr>
          <w:gridBefore w:val="1"/>
          <w:wBefore w:w="8" w:type="dxa"/>
          <w:cantSplit/>
          <w:trHeight w:val="340"/>
        </w:trPr>
        <w:tc>
          <w:tcPr>
            <w:tcW w:w="985" w:type="dxa"/>
          </w:tcPr>
          <w:p w14:paraId="38F610A0" w14:textId="77777777" w:rsidR="00F71ACC" w:rsidRPr="003F3BDD" w:rsidRDefault="00F71ACC" w:rsidP="00647D2E">
            <w:pPr>
              <w:tabs>
                <w:tab w:val="left" w:pos="4111"/>
              </w:tabs>
              <w:spacing w:before="40" w:after="40"/>
              <w:rPr>
                <w:rFonts w:asciiTheme="minorHAnsi" w:hAnsiTheme="minorHAnsi"/>
              </w:rPr>
            </w:pPr>
            <w:proofErr w:type="gramStart"/>
            <w:r w:rsidRPr="00647D2E">
              <w:rPr>
                <w:rFonts w:asciiTheme="minorHAnsi" w:hAnsiTheme="minorHAnsi"/>
                <w:b/>
                <w:bCs/>
              </w:rPr>
              <w:t>Réf</w:t>
            </w:r>
            <w:r w:rsidRPr="003F3BDD">
              <w:rPr>
                <w:rFonts w:asciiTheme="minorHAnsi" w:hAnsiTheme="minorHAnsi"/>
              </w:rPr>
              <w:t>.:</w:t>
            </w:r>
            <w:proofErr w:type="gramEnd"/>
          </w:p>
        </w:tc>
        <w:tc>
          <w:tcPr>
            <w:tcW w:w="3892" w:type="dxa"/>
            <w:gridSpan w:val="2"/>
          </w:tcPr>
          <w:p w14:paraId="52E8A41D" w14:textId="2CC32085" w:rsidR="00F71ACC" w:rsidRPr="003F3BDD" w:rsidRDefault="00F71ACC" w:rsidP="00F71ACC">
            <w:pPr>
              <w:tabs>
                <w:tab w:val="left" w:pos="4111"/>
              </w:tabs>
              <w:spacing w:before="40" w:after="40"/>
              <w:ind w:left="227" w:hanging="170"/>
              <w:rPr>
                <w:rFonts w:asciiTheme="minorHAnsi" w:hAnsiTheme="minorHAnsi"/>
                <w:b/>
              </w:rPr>
            </w:pPr>
            <w:r w:rsidRPr="003F3BDD">
              <w:rPr>
                <w:rFonts w:asciiTheme="minorHAnsi" w:hAnsiTheme="minorHAnsi"/>
                <w:b/>
              </w:rPr>
              <w:t xml:space="preserve">Lettre collective TSB </w:t>
            </w:r>
            <w:r w:rsidR="00960E9C" w:rsidRPr="003F3BDD">
              <w:rPr>
                <w:rFonts w:asciiTheme="minorHAnsi" w:hAnsiTheme="minorHAnsi"/>
                <w:b/>
              </w:rPr>
              <w:t>2/17</w:t>
            </w:r>
          </w:p>
          <w:p w14:paraId="41ECCC25" w14:textId="08FC51EB" w:rsidR="00F71ACC" w:rsidRPr="003F3BDD" w:rsidRDefault="00F71ACC" w:rsidP="00C17596">
            <w:pPr>
              <w:tabs>
                <w:tab w:val="left" w:pos="4111"/>
              </w:tabs>
              <w:spacing w:before="0"/>
              <w:ind w:left="57"/>
              <w:rPr>
                <w:rFonts w:asciiTheme="minorHAnsi" w:hAnsiTheme="minorHAnsi"/>
                <w:bCs/>
              </w:rPr>
            </w:pPr>
            <w:r w:rsidRPr="003F3BDD">
              <w:rPr>
                <w:rFonts w:asciiTheme="minorHAnsi" w:hAnsiTheme="minorHAnsi"/>
                <w:bCs/>
              </w:rPr>
              <w:t xml:space="preserve">CE </w:t>
            </w:r>
            <w:r w:rsidR="00960E9C" w:rsidRPr="003F3BDD">
              <w:rPr>
                <w:rFonts w:asciiTheme="minorHAnsi" w:hAnsiTheme="minorHAnsi"/>
                <w:bCs/>
              </w:rPr>
              <w:t>17</w:t>
            </w:r>
            <w:r w:rsidRPr="003F3BDD">
              <w:rPr>
                <w:rFonts w:asciiTheme="minorHAnsi" w:hAnsiTheme="minorHAnsi"/>
                <w:bCs/>
              </w:rPr>
              <w:t>/</w:t>
            </w:r>
            <w:r w:rsidR="00960E9C" w:rsidRPr="003F3BDD">
              <w:rPr>
                <w:rFonts w:asciiTheme="minorHAnsi" w:hAnsiTheme="minorHAnsi"/>
                <w:bCs/>
              </w:rPr>
              <w:t>XY</w:t>
            </w:r>
          </w:p>
        </w:tc>
        <w:tc>
          <w:tcPr>
            <w:tcW w:w="4896" w:type="dxa"/>
            <w:gridSpan w:val="2"/>
            <w:vMerge w:val="restart"/>
          </w:tcPr>
          <w:p w14:paraId="180D3DBF" w14:textId="77777777" w:rsidR="00960E9C" w:rsidRPr="003F3BDD" w:rsidRDefault="00F71ACC" w:rsidP="00960E9C">
            <w:pPr>
              <w:tabs>
                <w:tab w:val="clear" w:pos="794"/>
                <w:tab w:val="clear" w:pos="1191"/>
                <w:tab w:val="clear" w:pos="1588"/>
                <w:tab w:val="clear" w:pos="1985"/>
                <w:tab w:val="left" w:pos="452"/>
              </w:tabs>
              <w:spacing w:before="40" w:after="40"/>
              <w:ind w:left="452" w:hanging="373"/>
              <w:rPr>
                <w:rFonts w:asciiTheme="minorHAnsi" w:hAnsiTheme="minorHAnsi"/>
              </w:rPr>
            </w:pPr>
            <w:r w:rsidRPr="003F3BDD">
              <w:rPr>
                <w:rFonts w:asciiTheme="minorHAnsi" w:hAnsiTheme="minorHAnsi"/>
              </w:rPr>
              <w:t>–</w:t>
            </w:r>
            <w:r w:rsidRPr="003F3BDD">
              <w:rPr>
                <w:rFonts w:asciiTheme="minorHAnsi" w:hAnsiTheme="minorHAnsi"/>
              </w:rPr>
              <w:tab/>
            </w:r>
            <w:r w:rsidR="00960E9C" w:rsidRPr="003F3BDD">
              <w:rPr>
                <w:rFonts w:asciiTheme="minorHAnsi" w:hAnsiTheme="minorHAnsi"/>
              </w:rPr>
              <w:t>Aux Administrations des États Membres de l'Union;</w:t>
            </w:r>
          </w:p>
          <w:p w14:paraId="4F068CA5" w14:textId="0FDF23C1" w:rsidR="00960E9C" w:rsidRPr="003F3BDD" w:rsidRDefault="00960E9C" w:rsidP="00960E9C">
            <w:pPr>
              <w:tabs>
                <w:tab w:val="clear" w:pos="794"/>
                <w:tab w:val="clear" w:pos="1191"/>
                <w:tab w:val="clear" w:pos="1588"/>
                <w:tab w:val="clear" w:pos="1985"/>
                <w:tab w:val="left" w:pos="452"/>
              </w:tabs>
              <w:spacing w:before="40" w:after="40"/>
              <w:ind w:left="452" w:hanging="373"/>
              <w:rPr>
                <w:rFonts w:asciiTheme="minorHAnsi" w:hAnsiTheme="minorHAnsi"/>
              </w:rPr>
            </w:pPr>
            <w:r w:rsidRPr="003F3BDD">
              <w:rPr>
                <w:rFonts w:asciiTheme="minorHAnsi" w:hAnsiTheme="minorHAnsi"/>
              </w:rPr>
              <w:t>–</w:t>
            </w:r>
            <w:r w:rsidRPr="003F3BDD">
              <w:rPr>
                <w:rFonts w:asciiTheme="minorHAnsi" w:hAnsiTheme="minorHAnsi"/>
              </w:rPr>
              <w:tab/>
              <w:t>À l'État de Palestine (Résolution 99 (Rév. Dubaï, 2018));</w:t>
            </w:r>
          </w:p>
          <w:p w14:paraId="494E81FD" w14:textId="69522B3A" w:rsidR="00960E9C" w:rsidRPr="003F3BDD" w:rsidRDefault="00960E9C" w:rsidP="00960E9C">
            <w:pPr>
              <w:tabs>
                <w:tab w:val="clear" w:pos="794"/>
                <w:tab w:val="clear" w:pos="1191"/>
                <w:tab w:val="clear" w:pos="1588"/>
                <w:tab w:val="clear" w:pos="1985"/>
                <w:tab w:val="left" w:pos="452"/>
              </w:tabs>
              <w:spacing w:before="40" w:after="40"/>
              <w:ind w:left="452" w:hanging="373"/>
              <w:rPr>
                <w:rFonts w:asciiTheme="minorHAnsi" w:hAnsiTheme="minorHAnsi"/>
              </w:rPr>
            </w:pPr>
            <w:r w:rsidRPr="003F3BDD">
              <w:rPr>
                <w:rFonts w:asciiTheme="minorHAnsi" w:hAnsiTheme="minorHAnsi"/>
              </w:rPr>
              <w:t>–</w:t>
            </w:r>
            <w:r w:rsidRPr="003F3BDD">
              <w:rPr>
                <w:rFonts w:asciiTheme="minorHAnsi" w:hAnsiTheme="minorHAnsi"/>
              </w:rPr>
              <w:tab/>
              <w:t>Aux Membres du Secteur UIT-T;</w:t>
            </w:r>
          </w:p>
          <w:p w14:paraId="63DD9DE6" w14:textId="10514B8E" w:rsidR="00960E9C" w:rsidRPr="003F3BDD" w:rsidRDefault="00960E9C" w:rsidP="00960E9C">
            <w:pPr>
              <w:tabs>
                <w:tab w:val="clear" w:pos="794"/>
                <w:tab w:val="clear" w:pos="1191"/>
                <w:tab w:val="clear" w:pos="1588"/>
                <w:tab w:val="clear" w:pos="1985"/>
                <w:tab w:val="left" w:pos="452"/>
              </w:tabs>
              <w:spacing w:before="40" w:after="40"/>
              <w:ind w:left="452" w:right="140" w:hanging="373"/>
              <w:rPr>
                <w:rFonts w:asciiTheme="minorHAnsi" w:hAnsiTheme="minorHAnsi"/>
              </w:rPr>
            </w:pPr>
            <w:r w:rsidRPr="003F3BDD">
              <w:rPr>
                <w:rFonts w:asciiTheme="minorHAnsi" w:hAnsiTheme="minorHAnsi"/>
              </w:rPr>
              <w:t>–</w:t>
            </w:r>
            <w:r w:rsidRPr="003F3BDD">
              <w:rPr>
                <w:rFonts w:asciiTheme="minorHAnsi" w:hAnsiTheme="minorHAnsi"/>
              </w:rPr>
              <w:tab/>
              <w:t>Aux Associés de l'UIT-T participant aux travaux de la Commission d'études 17;</w:t>
            </w:r>
          </w:p>
          <w:p w14:paraId="30D3AA90" w14:textId="19CC4740" w:rsidR="00F71ACC" w:rsidRPr="003F3BDD" w:rsidRDefault="00960E9C" w:rsidP="00960E9C">
            <w:pPr>
              <w:tabs>
                <w:tab w:val="left" w:pos="452"/>
              </w:tabs>
              <w:spacing w:before="0"/>
              <w:ind w:left="452" w:right="140" w:hanging="373"/>
              <w:rPr>
                <w:rFonts w:asciiTheme="minorHAnsi" w:hAnsiTheme="minorHAnsi"/>
                <w:b/>
              </w:rPr>
            </w:pPr>
            <w:r w:rsidRPr="003F3BDD">
              <w:rPr>
                <w:rFonts w:asciiTheme="minorHAnsi" w:hAnsiTheme="minorHAnsi"/>
              </w:rPr>
              <w:t>–</w:t>
            </w:r>
            <w:r w:rsidRPr="003F3BDD">
              <w:rPr>
                <w:rFonts w:asciiTheme="minorHAnsi" w:hAnsiTheme="minorHAnsi"/>
              </w:rPr>
              <w:tab/>
              <w:t>Aux établissements universitaires participant aux travaux de l'UIT-T</w:t>
            </w:r>
          </w:p>
        </w:tc>
      </w:tr>
      <w:tr w:rsidR="00F71ACC" w:rsidRPr="003F3BDD" w14:paraId="342700AE" w14:textId="77777777" w:rsidTr="00295B1F">
        <w:trPr>
          <w:gridBefore w:val="1"/>
          <w:wBefore w:w="8" w:type="dxa"/>
          <w:cantSplit/>
        </w:trPr>
        <w:tc>
          <w:tcPr>
            <w:tcW w:w="985" w:type="dxa"/>
          </w:tcPr>
          <w:p w14:paraId="00849D69" w14:textId="77777777" w:rsidR="00F71ACC" w:rsidRPr="003F3BDD" w:rsidRDefault="00F71ACC" w:rsidP="00647D2E">
            <w:pPr>
              <w:tabs>
                <w:tab w:val="left" w:pos="4111"/>
              </w:tabs>
              <w:spacing w:before="40" w:after="40"/>
              <w:rPr>
                <w:rFonts w:asciiTheme="minorHAnsi" w:hAnsiTheme="minorHAnsi"/>
              </w:rPr>
            </w:pPr>
            <w:r w:rsidRPr="003F3BDD">
              <w:rPr>
                <w:rFonts w:asciiTheme="minorHAnsi" w:hAnsiTheme="minorHAnsi"/>
              </w:rPr>
              <w:t>Tél.:</w:t>
            </w:r>
          </w:p>
        </w:tc>
        <w:tc>
          <w:tcPr>
            <w:tcW w:w="3892" w:type="dxa"/>
            <w:gridSpan w:val="2"/>
          </w:tcPr>
          <w:p w14:paraId="7A97668F" w14:textId="430A0F8F" w:rsidR="00F71ACC" w:rsidRPr="003F3BDD" w:rsidRDefault="00F71ACC" w:rsidP="00F71ACC">
            <w:pPr>
              <w:tabs>
                <w:tab w:val="left" w:pos="4111"/>
              </w:tabs>
              <w:spacing w:before="40" w:after="40"/>
              <w:ind w:left="227" w:hanging="170"/>
              <w:rPr>
                <w:rFonts w:asciiTheme="minorHAnsi" w:hAnsiTheme="minorHAnsi"/>
                <w:szCs w:val="22"/>
              </w:rPr>
            </w:pPr>
            <w:r w:rsidRPr="003F3BDD">
              <w:rPr>
                <w:rFonts w:asciiTheme="minorHAnsi" w:hAnsiTheme="minorHAnsi"/>
                <w:szCs w:val="22"/>
              </w:rPr>
              <w:t xml:space="preserve">+41 22 730 </w:t>
            </w:r>
            <w:r w:rsidR="00960E9C" w:rsidRPr="003F3BDD">
              <w:rPr>
                <w:rFonts w:asciiTheme="minorHAnsi" w:hAnsiTheme="minorHAnsi"/>
                <w:szCs w:val="22"/>
              </w:rPr>
              <w:t>6206</w:t>
            </w:r>
          </w:p>
        </w:tc>
        <w:tc>
          <w:tcPr>
            <w:tcW w:w="4896" w:type="dxa"/>
            <w:gridSpan w:val="2"/>
            <w:vMerge/>
          </w:tcPr>
          <w:p w14:paraId="1D467C9B" w14:textId="77777777" w:rsidR="00F71ACC" w:rsidRPr="003F3BDD" w:rsidRDefault="00F71ACC" w:rsidP="00C17596">
            <w:pPr>
              <w:spacing w:before="0"/>
              <w:ind w:left="226" w:hanging="169"/>
              <w:rPr>
                <w:rFonts w:asciiTheme="minorHAnsi" w:hAnsiTheme="minorHAnsi"/>
              </w:rPr>
            </w:pPr>
          </w:p>
        </w:tc>
      </w:tr>
      <w:tr w:rsidR="00F71ACC" w:rsidRPr="003F3BDD" w14:paraId="3A1380BE" w14:textId="77777777" w:rsidTr="00295B1F">
        <w:trPr>
          <w:gridBefore w:val="1"/>
          <w:wBefore w:w="8" w:type="dxa"/>
          <w:cantSplit/>
        </w:trPr>
        <w:tc>
          <w:tcPr>
            <w:tcW w:w="985" w:type="dxa"/>
          </w:tcPr>
          <w:p w14:paraId="5751D9CB" w14:textId="77777777" w:rsidR="00F71ACC" w:rsidRPr="003F3BDD" w:rsidRDefault="00295B1F" w:rsidP="00647D2E">
            <w:pPr>
              <w:tabs>
                <w:tab w:val="left" w:pos="4111"/>
              </w:tabs>
              <w:spacing w:before="40" w:after="40"/>
              <w:rPr>
                <w:rFonts w:asciiTheme="minorHAnsi" w:hAnsiTheme="minorHAnsi"/>
              </w:rPr>
            </w:pPr>
            <w:r w:rsidRPr="003F3BDD">
              <w:rPr>
                <w:rFonts w:asciiTheme="minorHAnsi" w:hAnsiTheme="minorHAnsi"/>
              </w:rPr>
              <w:t>Télécopie</w:t>
            </w:r>
            <w:r w:rsidR="00F71ACC" w:rsidRPr="003F3BDD">
              <w:rPr>
                <w:rFonts w:asciiTheme="minorHAnsi" w:hAnsiTheme="minorHAnsi"/>
              </w:rPr>
              <w:t>:</w:t>
            </w:r>
          </w:p>
        </w:tc>
        <w:tc>
          <w:tcPr>
            <w:tcW w:w="3892" w:type="dxa"/>
            <w:gridSpan w:val="2"/>
          </w:tcPr>
          <w:p w14:paraId="7A1D1EA1" w14:textId="77777777" w:rsidR="00F71ACC" w:rsidRPr="003F3BDD" w:rsidRDefault="00F71ACC" w:rsidP="00F71ACC">
            <w:pPr>
              <w:tabs>
                <w:tab w:val="left" w:pos="4111"/>
              </w:tabs>
              <w:spacing w:before="40" w:after="40"/>
              <w:ind w:left="227" w:hanging="170"/>
              <w:rPr>
                <w:rFonts w:asciiTheme="minorHAnsi" w:hAnsiTheme="minorHAnsi"/>
              </w:rPr>
            </w:pPr>
            <w:r w:rsidRPr="003F3BDD">
              <w:rPr>
                <w:rFonts w:asciiTheme="minorHAnsi" w:hAnsiTheme="minorHAnsi"/>
              </w:rPr>
              <w:t>+41 22 730 5853</w:t>
            </w:r>
          </w:p>
        </w:tc>
        <w:tc>
          <w:tcPr>
            <w:tcW w:w="4896" w:type="dxa"/>
            <w:gridSpan w:val="2"/>
            <w:vMerge/>
          </w:tcPr>
          <w:p w14:paraId="4A2CF72E" w14:textId="77777777" w:rsidR="00F71ACC" w:rsidRPr="003F3BD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3F3BDD" w14:paraId="0C93093D" w14:textId="77777777" w:rsidTr="00295B1F">
        <w:trPr>
          <w:gridBefore w:val="1"/>
          <w:wBefore w:w="8" w:type="dxa"/>
          <w:cantSplit/>
        </w:trPr>
        <w:tc>
          <w:tcPr>
            <w:tcW w:w="985" w:type="dxa"/>
          </w:tcPr>
          <w:p w14:paraId="193EDB7B" w14:textId="77777777" w:rsidR="00F71ACC" w:rsidRPr="003F3BDD" w:rsidRDefault="00295B1F" w:rsidP="00647D2E">
            <w:pPr>
              <w:tabs>
                <w:tab w:val="left" w:pos="4111"/>
              </w:tabs>
              <w:spacing w:before="40" w:after="40"/>
              <w:rPr>
                <w:rFonts w:asciiTheme="minorHAnsi" w:hAnsiTheme="minorHAnsi"/>
              </w:rPr>
            </w:pPr>
            <w:r w:rsidRPr="003F3BDD">
              <w:rPr>
                <w:rFonts w:asciiTheme="minorHAnsi" w:hAnsiTheme="minorHAnsi"/>
              </w:rPr>
              <w:t>Courriel</w:t>
            </w:r>
            <w:r w:rsidR="00F71ACC" w:rsidRPr="003F3BDD">
              <w:rPr>
                <w:rFonts w:asciiTheme="minorHAnsi" w:hAnsiTheme="minorHAnsi"/>
              </w:rPr>
              <w:t>:</w:t>
            </w:r>
          </w:p>
        </w:tc>
        <w:tc>
          <w:tcPr>
            <w:tcW w:w="3892" w:type="dxa"/>
            <w:gridSpan w:val="2"/>
          </w:tcPr>
          <w:p w14:paraId="1B76CB16" w14:textId="13C4C443" w:rsidR="00F71ACC" w:rsidRPr="003F3BDD" w:rsidRDefault="00960E9C" w:rsidP="00F71ACC">
            <w:pPr>
              <w:tabs>
                <w:tab w:val="left" w:pos="4111"/>
              </w:tabs>
              <w:spacing w:before="40" w:after="40"/>
              <w:ind w:left="227" w:hanging="170"/>
            </w:pPr>
            <w:hyperlink r:id="rId9" w:history="1">
              <w:r w:rsidRPr="003F3BDD">
                <w:rPr>
                  <w:rStyle w:val="Hyperlink"/>
                  <w:rFonts w:asciiTheme="minorHAnsi" w:hAnsiTheme="minorHAnsi"/>
                </w:rPr>
                <w:t>tsbsg17@itu.int</w:t>
              </w:r>
            </w:hyperlink>
          </w:p>
        </w:tc>
        <w:tc>
          <w:tcPr>
            <w:tcW w:w="4896" w:type="dxa"/>
            <w:gridSpan w:val="2"/>
            <w:vMerge/>
          </w:tcPr>
          <w:p w14:paraId="3759D6D2" w14:textId="77777777" w:rsidR="00F71ACC" w:rsidRPr="003F3BD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3F3BDD" w14:paraId="5AB73A90" w14:textId="77777777" w:rsidTr="00295B1F">
        <w:trPr>
          <w:gridBefore w:val="1"/>
          <w:wBefore w:w="8" w:type="dxa"/>
          <w:cantSplit/>
        </w:trPr>
        <w:tc>
          <w:tcPr>
            <w:tcW w:w="985" w:type="dxa"/>
          </w:tcPr>
          <w:p w14:paraId="7FD61F8E" w14:textId="77777777" w:rsidR="00F71ACC" w:rsidRPr="003F3BDD" w:rsidRDefault="00F71ACC" w:rsidP="00647D2E">
            <w:pPr>
              <w:tabs>
                <w:tab w:val="left" w:pos="4111"/>
              </w:tabs>
              <w:spacing w:before="40" w:after="40"/>
              <w:rPr>
                <w:rFonts w:asciiTheme="minorHAnsi" w:hAnsiTheme="minorHAnsi"/>
              </w:rPr>
            </w:pPr>
            <w:r w:rsidRPr="003F3BDD">
              <w:rPr>
                <w:rFonts w:asciiTheme="minorHAnsi" w:hAnsiTheme="minorHAnsi"/>
              </w:rPr>
              <w:t>Web:</w:t>
            </w:r>
          </w:p>
        </w:tc>
        <w:tc>
          <w:tcPr>
            <w:tcW w:w="3892" w:type="dxa"/>
            <w:gridSpan w:val="2"/>
          </w:tcPr>
          <w:p w14:paraId="548585D8" w14:textId="142BE21F" w:rsidR="00F71ACC" w:rsidRPr="003F3BDD" w:rsidRDefault="00960E9C" w:rsidP="00F71ACC">
            <w:pPr>
              <w:tabs>
                <w:tab w:val="left" w:pos="4111"/>
              </w:tabs>
              <w:spacing w:before="40" w:after="40"/>
              <w:ind w:left="227" w:hanging="170"/>
              <w:rPr>
                <w:rFonts w:asciiTheme="minorHAnsi" w:hAnsiTheme="minorHAnsi"/>
              </w:rPr>
            </w:pPr>
            <w:hyperlink r:id="rId10" w:history="1">
              <w:r w:rsidRPr="003F3BDD">
                <w:rPr>
                  <w:rStyle w:val="Hyperlink"/>
                  <w:rFonts w:asciiTheme="minorHAnsi" w:hAnsiTheme="minorHAnsi"/>
                </w:rPr>
                <w:t>https://itu.int/go/tsg17</w:t>
              </w:r>
            </w:hyperlink>
          </w:p>
        </w:tc>
        <w:tc>
          <w:tcPr>
            <w:tcW w:w="4896" w:type="dxa"/>
            <w:gridSpan w:val="2"/>
            <w:vMerge/>
          </w:tcPr>
          <w:p w14:paraId="216C81AB" w14:textId="77777777" w:rsidR="00F71ACC" w:rsidRPr="003F3BDD"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3F3BDD" w14:paraId="2A79618F" w14:textId="77777777" w:rsidTr="00295B1F">
        <w:trPr>
          <w:gridBefore w:val="1"/>
          <w:wBefore w:w="8" w:type="dxa"/>
          <w:cantSplit/>
        </w:trPr>
        <w:tc>
          <w:tcPr>
            <w:tcW w:w="985" w:type="dxa"/>
          </w:tcPr>
          <w:p w14:paraId="424E7E0E" w14:textId="77777777" w:rsidR="00AC5975" w:rsidRPr="003F3BDD" w:rsidRDefault="00AC5975" w:rsidP="00647D2E">
            <w:pPr>
              <w:tabs>
                <w:tab w:val="left" w:pos="4111"/>
              </w:tabs>
              <w:spacing w:after="120"/>
              <w:rPr>
                <w:rFonts w:asciiTheme="minorHAnsi" w:hAnsiTheme="minorHAnsi"/>
                <w:sz w:val="20"/>
              </w:rPr>
            </w:pPr>
            <w:proofErr w:type="gramStart"/>
            <w:r w:rsidRPr="00647D2E">
              <w:rPr>
                <w:rFonts w:asciiTheme="minorHAnsi" w:hAnsiTheme="minorHAnsi"/>
                <w:b/>
                <w:bCs/>
              </w:rPr>
              <w:t>Objet</w:t>
            </w:r>
            <w:r w:rsidRPr="003F3BDD">
              <w:rPr>
                <w:rFonts w:asciiTheme="minorHAnsi" w:hAnsiTheme="minorHAnsi"/>
              </w:rPr>
              <w:t>:</w:t>
            </w:r>
            <w:proofErr w:type="gramEnd"/>
          </w:p>
        </w:tc>
        <w:tc>
          <w:tcPr>
            <w:tcW w:w="8788" w:type="dxa"/>
            <w:gridSpan w:val="4"/>
          </w:tcPr>
          <w:p w14:paraId="5846AD76" w14:textId="6E1422DD" w:rsidR="00AC5975" w:rsidRPr="003F3BDD" w:rsidRDefault="00960E9C" w:rsidP="00F63482">
            <w:pPr>
              <w:tabs>
                <w:tab w:val="left" w:pos="4111"/>
              </w:tabs>
              <w:spacing w:after="120"/>
              <w:ind w:left="57"/>
              <w:rPr>
                <w:rFonts w:asciiTheme="minorHAnsi" w:hAnsiTheme="minorHAnsi"/>
              </w:rPr>
            </w:pPr>
            <w:r w:rsidRPr="003F3BDD">
              <w:rPr>
                <w:rFonts w:asciiTheme="minorHAnsi" w:hAnsiTheme="minorHAnsi"/>
                <w:b/>
                <w:bCs/>
              </w:rPr>
              <w:t>Réunion virtuelle du Groupe de travail 4/17, 4-5 septembre 2025</w:t>
            </w:r>
          </w:p>
        </w:tc>
      </w:tr>
    </w:tbl>
    <w:p w14:paraId="0DA06EB0" w14:textId="77777777" w:rsidR="00AC5975" w:rsidRPr="003F3BDD" w:rsidRDefault="00AC5975" w:rsidP="00744F64">
      <w:r w:rsidRPr="003F3BDD">
        <w:t>Madame, Monsieur,</w:t>
      </w:r>
    </w:p>
    <w:p w14:paraId="759CD69E" w14:textId="77777777" w:rsidR="00960E9C" w:rsidRPr="003F3BDD" w:rsidRDefault="00E77BEC" w:rsidP="00960E9C">
      <w:bookmarkStart w:id="0" w:name="suitetext"/>
      <w:bookmarkEnd w:id="0"/>
      <w:r w:rsidRPr="003F3BDD">
        <w:t>J</w:t>
      </w:r>
      <w:r w:rsidR="00AC5975" w:rsidRPr="003F3BDD">
        <w:t xml:space="preserve">'ai l'honneur de vous </w:t>
      </w:r>
      <w:r w:rsidRPr="003F3BDD">
        <w:t xml:space="preserve">inviter à participer </w:t>
      </w:r>
      <w:r w:rsidR="00960E9C" w:rsidRPr="003F3BDD">
        <w:t>à la prochaine réunion du Groupe de travail (GT) 4/17 (</w:t>
      </w:r>
      <w:r w:rsidR="00960E9C" w:rsidRPr="003F3BDD">
        <w:rPr>
          <w:i/>
          <w:iCs/>
        </w:rPr>
        <w:t>Sécurité de l'intelligence artificielle et des services et applications d'informatique en nuage</w:t>
      </w:r>
      <w:r w:rsidR="00960E9C" w:rsidRPr="003F3BDD">
        <w:t>), qui se tiendra sous forme virtuelle les 4 et 5 septembre 2025, de 13 heures à 17 heures (heure de Genève).</w:t>
      </w:r>
    </w:p>
    <w:p w14:paraId="1CE262B0" w14:textId="77777777" w:rsidR="00960E9C" w:rsidRPr="00960E9C" w:rsidRDefault="00960E9C" w:rsidP="00960E9C">
      <w:r w:rsidRPr="00960E9C">
        <w:t xml:space="preserve">Le GT 4/17 est composé des Groupes du Rapporteur pour les Questions 7/17 (Services applicatifs sécurisés), 8/17 (Sécurité de l'informatique en nuage et de l'infrastructure des mégadonnées) et 14/17 (Sécurité de la technologie des registres distribués). </w:t>
      </w:r>
    </w:p>
    <w:p w14:paraId="33F0B402" w14:textId="69EA2C14" w:rsidR="00960E9C" w:rsidRPr="00960E9C" w:rsidRDefault="00960E9C" w:rsidP="00960E9C">
      <w:r w:rsidRPr="00960E9C">
        <w:t>La réunion du Groupe de travail commencera à 13 heures (heure de Genève) via l'</w:t>
      </w:r>
      <w:hyperlink r:id="rId11" w:history="1">
        <w:r w:rsidRPr="00960E9C">
          <w:rPr>
            <w:rStyle w:val="Hyperlink"/>
          </w:rPr>
          <w:t>outil de participation à distance MyMeetings</w:t>
        </w:r>
      </w:hyperlink>
      <w:r w:rsidRPr="00960E9C">
        <w:t xml:space="preserve">. Les documents, les modalités de participation à distance et d'autres informations connexes figurent sur la page d'accueil de la </w:t>
      </w:r>
      <w:hyperlink r:id="rId12" w:anchor="/fr" w:history="1">
        <w:r w:rsidRPr="00960E9C">
          <w:rPr>
            <w:rStyle w:val="Hyperlink"/>
          </w:rPr>
          <w:t>commission d'études</w:t>
        </w:r>
      </w:hyperlink>
      <w:r w:rsidRPr="00960E9C">
        <w:t>.</w:t>
      </w:r>
    </w:p>
    <w:p w14:paraId="343681CD" w14:textId="77777777" w:rsidR="00960E9C" w:rsidRPr="00960E9C" w:rsidRDefault="00960E9C" w:rsidP="00960E9C">
      <w:r w:rsidRPr="00960E9C">
        <w:t>Aucune bourse ne sera accordée pour la participation à cette réunion. La réunion se déroulera intégralement et uniquement en anglais sans interprétation.</w:t>
      </w:r>
    </w:p>
    <w:p w14:paraId="2A1E5D7B" w14:textId="77777777" w:rsidR="00960E9C" w:rsidRPr="00960E9C" w:rsidRDefault="00960E9C" w:rsidP="00960E9C">
      <w:r w:rsidRPr="00960E9C">
        <w:t>Cette réunion virtuelle du GT 4/17 a pour objet d'étudier la possibilité d'engager la procédure d'approbation pour les projets de Recommandation UIT-T ci-après et d'envisager d'approuver un Supplément, le cas échéant:</w:t>
      </w:r>
    </w:p>
    <w:p w14:paraId="69F50083" w14:textId="37791082" w:rsidR="00960E9C" w:rsidRPr="003F3BDD" w:rsidRDefault="00960E9C" w:rsidP="00960E9C">
      <w:pPr>
        <w:pStyle w:val="enumlev1"/>
      </w:pPr>
      <w:r w:rsidRPr="003F3BDD">
        <w:t>–</w:t>
      </w:r>
      <w:r w:rsidRPr="003F3BDD">
        <w:tab/>
        <w:t>Détermination (procédure TAP)</w:t>
      </w:r>
      <w:r w:rsidR="00916874" w:rsidRPr="003F3BDD">
        <w:t>:</w:t>
      </w:r>
    </w:p>
    <w:p w14:paraId="772190B5" w14:textId="2AA32D3D" w:rsidR="00960E9C" w:rsidRPr="003F3BDD" w:rsidRDefault="00960E9C" w:rsidP="00916874">
      <w:pPr>
        <w:pStyle w:val="enumlev2"/>
      </w:pPr>
      <w:r w:rsidRPr="003F3BDD">
        <w:t>–</w:t>
      </w:r>
      <w:r w:rsidRPr="003F3BDD">
        <w:tab/>
        <w:t>X.soar-cc, "Cadre applicable à l'orchestration, à l'automatisation et à la réponse aux incidents de sécurité pour l'informatique en nuage", Question 8/17</w:t>
      </w:r>
      <w:r w:rsidR="00916874" w:rsidRPr="003F3BDD">
        <w:t>.</w:t>
      </w:r>
    </w:p>
    <w:p w14:paraId="5DB957E7" w14:textId="5A2DD076" w:rsidR="00960E9C" w:rsidRPr="003F3BDD" w:rsidRDefault="00960E9C" w:rsidP="00916874">
      <w:pPr>
        <w:pStyle w:val="enumlev2"/>
      </w:pPr>
      <w:r w:rsidRPr="003F3BDD">
        <w:t>–</w:t>
      </w:r>
      <w:r w:rsidRPr="003F3BDD">
        <w:tab/>
        <w:t>X.asm-cc, "Exigences relatives à la gestion de la surface d'attaque pour l'informatique en nuage", Question 8/17</w:t>
      </w:r>
      <w:r w:rsidR="00916874" w:rsidRPr="003F3BDD">
        <w:t>.</w:t>
      </w:r>
    </w:p>
    <w:p w14:paraId="2A6E2557" w14:textId="49F1BEB4" w:rsidR="00960E9C" w:rsidRPr="003F3BDD" w:rsidRDefault="00960E9C" w:rsidP="00916874">
      <w:pPr>
        <w:pStyle w:val="enumlev2"/>
      </w:pPr>
      <w:r w:rsidRPr="003F3BDD">
        <w:t>–</w:t>
      </w:r>
      <w:r w:rsidRPr="003F3BDD">
        <w:tab/>
        <w:t>(nouvelle détermination de la Recommandation révisée X.1631| ISO/CEI 27017 "Sécurité de l'information, cybersécurité et protection de la vie privée – Contrôles de sécurité de l'information basés sur la norme ISO/CEI 27002 pour les services en nuage", si nécessaire), Question 8/17</w:t>
      </w:r>
      <w:r w:rsidR="00916874" w:rsidRPr="003F3BDD">
        <w:t>.</w:t>
      </w:r>
    </w:p>
    <w:p w14:paraId="5E9B4E13" w14:textId="40244181" w:rsidR="00960E9C" w:rsidRPr="003F3BDD" w:rsidRDefault="00960E9C" w:rsidP="00916874">
      <w:pPr>
        <w:pStyle w:val="enumlev2"/>
      </w:pPr>
      <w:r w:rsidRPr="003F3BDD">
        <w:t>–</w:t>
      </w:r>
      <w:r w:rsidRPr="003F3BDD">
        <w:tab/>
        <w:t>X.sr-dpts, "Exigences de sécurité relatives aux données reposant sur la technologie des registres distribués applicables aux systèmes de négociation d'électricité distribués fondés sur la technologie des registres distribués", Question 14/17</w:t>
      </w:r>
      <w:r w:rsidR="00916874" w:rsidRPr="003F3BDD">
        <w:t>.</w:t>
      </w:r>
    </w:p>
    <w:p w14:paraId="070F1615" w14:textId="123CC37D" w:rsidR="00960E9C" w:rsidRPr="003F3BDD" w:rsidRDefault="00960E9C" w:rsidP="00916874">
      <w:pPr>
        <w:pStyle w:val="enumlev2"/>
      </w:pPr>
      <w:r w:rsidRPr="003F3BDD">
        <w:t>–</w:t>
      </w:r>
      <w:r w:rsidRPr="003F3BDD">
        <w:tab/>
        <w:t>X.sg-dcs, "Lignes directrices en matière de sécurité applicables aux services de collecte numérique fondés sur la technologie des registres distribués", Question 14/17</w:t>
      </w:r>
      <w:r w:rsidR="00916874" w:rsidRPr="003F3BDD">
        <w:t>.</w:t>
      </w:r>
    </w:p>
    <w:p w14:paraId="68CEDBAC" w14:textId="74E95BF1" w:rsidR="00960E9C" w:rsidRPr="003F3BDD" w:rsidRDefault="00960E9C" w:rsidP="00916874">
      <w:pPr>
        <w:pStyle w:val="enumlev1"/>
        <w:keepNext/>
        <w:keepLines/>
      </w:pPr>
      <w:r w:rsidRPr="003F3BDD">
        <w:lastRenderedPageBreak/>
        <w:t>–</w:t>
      </w:r>
      <w:r w:rsidRPr="003F3BDD">
        <w:tab/>
        <w:t>Consentement (AAP)</w:t>
      </w:r>
      <w:r w:rsidR="00916874" w:rsidRPr="003F3BDD">
        <w:t>:</w:t>
      </w:r>
    </w:p>
    <w:p w14:paraId="62CE5097" w14:textId="20B31BC3" w:rsidR="00960E9C" w:rsidRPr="003F3BDD" w:rsidRDefault="00960E9C" w:rsidP="00916874">
      <w:pPr>
        <w:pStyle w:val="enumlev2"/>
      </w:pPr>
      <w:r w:rsidRPr="003F3BDD">
        <w:t>–</w:t>
      </w:r>
      <w:r w:rsidRPr="003F3BDD">
        <w:tab/>
        <w:t>X.mbaas-cs-sec, "Exigences de sécurité et cadre applicables aux services de collaboration pour plusieurs plates-formes de chaîne de blocs en tant que service", Question 8/17</w:t>
      </w:r>
      <w:r w:rsidR="00916874" w:rsidRPr="003F3BDD">
        <w:t>.</w:t>
      </w:r>
    </w:p>
    <w:p w14:paraId="1FF69B68" w14:textId="01472069" w:rsidR="00960E9C" w:rsidRPr="003F3BDD" w:rsidRDefault="00960E9C" w:rsidP="00916874">
      <w:pPr>
        <w:pStyle w:val="enumlev2"/>
      </w:pPr>
      <w:r w:rsidRPr="003F3BDD">
        <w:t>–</w:t>
      </w:r>
      <w:r w:rsidRPr="003F3BDD">
        <w:tab/>
        <w:t>X.DLT-dgi, "Exigences de sécurité relatives à l'interopérabilité de la passerelle fondée sur la technologie des registres distribués", Question 14/17</w:t>
      </w:r>
      <w:r w:rsidR="00916874" w:rsidRPr="003F3BDD">
        <w:t>.</w:t>
      </w:r>
    </w:p>
    <w:p w14:paraId="52B4A37F" w14:textId="6687C2C0" w:rsidR="00960E9C" w:rsidRPr="003F3BDD" w:rsidRDefault="00960E9C" w:rsidP="00916874">
      <w:pPr>
        <w:pStyle w:val="enumlev2"/>
      </w:pPr>
      <w:r w:rsidRPr="003F3BDD">
        <w:t>–</w:t>
      </w:r>
      <w:r w:rsidRPr="003F3BDD">
        <w:tab/>
        <w:t>X.dlt-share, "Exigences de sécurité applicables aux logiciels d'application de données fondés sur la technologie des registres distribués pour établir des statistiques", Question 14/17</w:t>
      </w:r>
      <w:r w:rsidR="00916874" w:rsidRPr="003F3BDD">
        <w:t>.</w:t>
      </w:r>
    </w:p>
    <w:p w14:paraId="76F11A3F" w14:textId="103F46B2" w:rsidR="00960E9C" w:rsidRPr="003F3BDD" w:rsidRDefault="00960E9C" w:rsidP="00916874">
      <w:pPr>
        <w:pStyle w:val="enumlev2"/>
      </w:pPr>
      <w:r w:rsidRPr="003F3BDD">
        <w:t>–</w:t>
      </w:r>
      <w:r w:rsidRPr="003F3BDD">
        <w:tab/>
        <w:t>X.1400Rev, "Termes et définitions concernant la technologie des registres distribués", Question</w:t>
      </w:r>
      <w:r w:rsidR="00916874" w:rsidRPr="003F3BDD">
        <w:t> </w:t>
      </w:r>
      <w:r w:rsidRPr="003F3BDD">
        <w:t>14/17</w:t>
      </w:r>
      <w:r w:rsidR="00916874" w:rsidRPr="003F3BDD">
        <w:t>.</w:t>
      </w:r>
    </w:p>
    <w:p w14:paraId="1A88DE4C" w14:textId="77777777" w:rsidR="00960E9C" w:rsidRPr="003F3BDD" w:rsidRDefault="00960E9C" w:rsidP="00960E9C">
      <w:pPr>
        <w:pStyle w:val="enumlev1"/>
      </w:pPr>
      <w:r w:rsidRPr="003F3BDD">
        <w:t>–</w:t>
      </w:r>
      <w:r w:rsidRPr="003F3BDD">
        <w:tab/>
        <w:t>Accord:</w:t>
      </w:r>
    </w:p>
    <w:p w14:paraId="0FC4C362" w14:textId="06BF9AB6" w:rsidR="00960E9C" w:rsidRPr="003F3BDD" w:rsidRDefault="00960E9C" w:rsidP="00916874">
      <w:pPr>
        <w:pStyle w:val="enumlev2"/>
      </w:pPr>
      <w:r w:rsidRPr="003F3BDD">
        <w:t>–</w:t>
      </w:r>
      <w:r w:rsidRPr="003F3BDD">
        <w:tab/>
        <w:t>TR. AISec, "Rapport technique: Stratégies de normalisation de la sécurité dans le domaine de l</w:t>
      </w:r>
      <w:r w:rsidR="00916874" w:rsidRPr="003F3BDD">
        <w:t>'</w:t>
      </w:r>
      <w:r w:rsidRPr="003F3BDD">
        <w:t>intelligence artificielle", Question 7/17</w:t>
      </w:r>
      <w:r w:rsidR="00916874" w:rsidRPr="003F3BDD">
        <w:t>.</w:t>
      </w:r>
    </w:p>
    <w:p w14:paraId="0A883BCE" w14:textId="7F9EF58E" w:rsidR="00960E9C" w:rsidRPr="003F3BDD" w:rsidRDefault="00960E9C" w:rsidP="00916874">
      <w:pPr>
        <w:pStyle w:val="enumlev2"/>
      </w:pPr>
      <w:r w:rsidRPr="003F3BDD">
        <w:t>–</w:t>
      </w:r>
      <w:r w:rsidRPr="003F3BDD">
        <w:tab/>
        <w:t>TR.saAIoT, "Rapport technique: Analyse des menaces de sécurité pour l'intelligence artificielle des objets sur les dispositifs", Question 7/17</w:t>
      </w:r>
      <w:r w:rsidR="00916874" w:rsidRPr="003F3BDD">
        <w:t>.</w:t>
      </w:r>
    </w:p>
    <w:p w14:paraId="276AFFF7" w14:textId="77777777" w:rsidR="00960E9C" w:rsidRPr="003F3BDD" w:rsidRDefault="00960E9C" w:rsidP="00916874">
      <w:pPr>
        <w:pStyle w:val="enumlev2"/>
      </w:pPr>
      <w:r w:rsidRPr="003F3BDD">
        <w:t>–</w:t>
      </w:r>
      <w:r w:rsidRPr="003F3BDD">
        <w:tab/>
        <w:t>TR.dpama, "Rapport technique sur l'analyse du paysage pour la protection des données des avatars dans les applications du métavers", Question 7/17.</w:t>
      </w:r>
    </w:p>
    <w:p w14:paraId="4EEA6E10" w14:textId="77777777" w:rsidR="00960E9C" w:rsidRPr="00960E9C" w:rsidRDefault="00960E9C" w:rsidP="00960E9C">
      <w:r w:rsidRPr="00960E9C">
        <w:t>L'examen des nouveaux sujets d'étude, des notes de liaison à envoyer et des futurs programmes de travail est aussi inscrit à l'ordre du jour de la réunion du GT 4/17.</w:t>
      </w:r>
    </w:p>
    <w:p w14:paraId="128D32A8" w14:textId="4A7E8E13" w:rsidR="00960E9C" w:rsidRPr="00960E9C" w:rsidRDefault="00960E9C" w:rsidP="00960E9C">
      <w:r w:rsidRPr="00960E9C">
        <w:t xml:space="preserve">La réunion du GT 4/17 sera précédée par les réunions des Groupes du Rapporteur pour les Questions 7/17, 8/17 et 14/17, qui se tiendront en juillet 2025 (de plus amples renseignements sur ces réunions sont disponibles à l'adresse suivante: </w:t>
      </w:r>
      <w:hyperlink r:id="rId13" w:history="1">
        <w:r w:rsidRPr="00960E9C">
          <w:rPr>
            <w:rStyle w:val="Hyperlink"/>
          </w:rPr>
          <w:t>https://www.itu.int/net/ITU-T/lists/rgm.aspx?Group=17</w:t>
        </w:r>
      </w:hyperlink>
      <w:r w:rsidRPr="00960E9C">
        <w:t xml:space="preserve">). Les membres de l'UIT-T sont encouragés à soumettre des contributions pertinentes à ces réunions des Groupes du Rapporteur pour examen, afin de mieux préparer cette réunion du GT 4/17. </w:t>
      </w:r>
    </w:p>
    <w:p w14:paraId="4DDD1E83" w14:textId="7EBD0DA1" w:rsidR="00960E9C" w:rsidRPr="00960E9C" w:rsidRDefault="00960E9C" w:rsidP="00960E9C">
      <w:r w:rsidRPr="00960E9C">
        <w:t xml:space="preserve">L'inscription préalable à la réunion est obligatoire et doit se faire en ligne depuis la </w:t>
      </w:r>
      <w:hyperlink r:id="rId14" w:anchor="/fr" w:history="1">
        <w:r w:rsidRPr="00960E9C">
          <w:rPr>
            <w:rStyle w:val="Hyperlink"/>
          </w:rPr>
          <w:t>page d'accueil de la commission d'études</w:t>
        </w:r>
      </w:hyperlink>
      <w:r w:rsidRPr="00960E9C">
        <w:t xml:space="preserve"> </w:t>
      </w:r>
      <w:r w:rsidRPr="00960E9C">
        <w:rPr>
          <w:b/>
          <w:bCs/>
        </w:rPr>
        <w:t>au moins un mois avant le début de la réunion</w:t>
      </w:r>
      <w:r w:rsidRPr="00960E9C">
        <w:t>. La participation est assujettie à l'approbation des inscriptions par le coordonnateur désigné.</w:t>
      </w:r>
    </w:p>
    <w:p w14:paraId="36E86C5F" w14:textId="77777777" w:rsidR="00960E9C" w:rsidRPr="00960E9C" w:rsidRDefault="00960E9C" w:rsidP="00960E9C">
      <w:r w:rsidRPr="00960E9C">
        <w:t>Des informations pratiques concernant la réunion sont données dans l'</w:t>
      </w:r>
      <w:r w:rsidRPr="00960E9C">
        <w:rPr>
          <w:b/>
          <w:bCs/>
        </w:rPr>
        <w:t>Annexe A</w:t>
      </w:r>
      <w:r w:rsidRPr="00960E9C">
        <w:t>. Le projet d'ordre du jour de la réunion, établi en accord avec Mme Zhiyuan Hu, Présidente du GT 4/17, figure dans l'</w:t>
      </w:r>
      <w:r w:rsidRPr="00960E9C">
        <w:rPr>
          <w:b/>
          <w:bCs/>
        </w:rPr>
        <w:t>Annexe B</w:t>
      </w:r>
      <w:r w:rsidRPr="00960E9C">
        <w:t>.</w:t>
      </w:r>
    </w:p>
    <w:p w14:paraId="20B5CFD6" w14:textId="77777777" w:rsidR="00815A6F" w:rsidRPr="003F3BDD" w:rsidRDefault="00815A6F" w:rsidP="00815A6F">
      <w:pPr>
        <w:pStyle w:val="headingb"/>
        <w:spacing w:after="120"/>
        <w:rPr>
          <w:rFonts w:asciiTheme="minorHAnsi" w:hAnsiTheme="minorHAnsi"/>
        </w:rPr>
      </w:pPr>
      <w:r w:rsidRPr="003F3BDD">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3F3BDD" w14:paraId="445173F0" w14:textId="77777777" w:rsidTr="002C58A4">
        <w:tc>
          <w:tcPr>
            <w:tcW w:w="1696" w:type="dxa"/>
            <w:shd w:val="clear" w:color="auto" w:fill="auto"/>
            <w:vAlign w:val="center"/>
          </w:tcPr>
          <w:p w14:paraId="79F3027B" w14:textId="715DC2DC" w:rsidR="00815A6F" w:rsidRPr="003F3BDD" w:rsidRDefault="00607083" w:rsidP="002C58A4">
            <w:pPr>
              <w:pStyle w:val="TableText"/>
              <w:rPr>
                <w:rFonts w:asciiTheme="minorHAnsi" w:hAnsiTheme="minorHAnsi"/>
              </w:rPr>
            </w:pPr>
            <w:r w:rsidRPr="003F3BDD">
              <w:rPr>
                <w:rFonts w:asciiTheme="minorHAnsi" w:hAnsiTheme="minorHAnsi"/>
              </w:rPr>
              <w:t>4 août 2025</w:t>
            </w:r>
          </w:p>
        </w:tc>
        <w:tc>
          <w:tcPr>
            <w:tcW w:w="7933" w:type="dxa"/>
            <w:shd w:val="clear" w:color="auto" w:fill="auto"/>
            <w:vAlign w:val="center"/>
          </w:tcPr>
          <w:p w14:paraId="7AB31C4B" w14:textId="2870D20E" w:rsidR="00815A6F" w:rsidRPr="003F3BDD" w:rsidRDefault="00815A6F" w:rsidP="00344821">
            <w:pPr>
              <w:pStyle w:val="TableText"/>
              <w:tabs>
                <w:tab w:val="clear" w:pos="284"/>
              </w:tabs>
              <w:ind w:left="458" w:hanging="458"/>
              <w:rPr>
                <w:rFonts w:asciiTheme="minorHAnsi" w:hAnsiTheme="minorHAnsi"/>
              </w:rPr>
            </w:pPr>
            <w:r w:rsidRPr="003F3BDD">
              <w:rPr>
                <w:rFonts w:asciiTheme="minorHAnsi" w:hAnsiTheme="minorHAnsi"/>
              </w:rPr>
              <w:t>–</w:t>
            </w:r>
            <w:r w:rsidRPr="003F3BDD">
              <w:rPr>
                <w:rFonts w:asciiTheme="minorHAnsi" w:hAnsiTheme="minorHAnsi"/>
              </w:rPr>
              <w:tab/>
            </w:r>
            <w:r w:rsidR="00607083" w:rsidRPr="003F3BDD">
              <w:t xml:space="preserve">Inscription préalable (au moyen du formulaire en ligne depuis la </w:t>
            </w:r>
            <w:hyperlink r:id="rId15" w:anchor="/fr" w:history="1">
              <w:r w:rsidR="00607083" w:rsidRPr="003F3BDD">
                <w:rPr>
                  <w:rStyle w:val="Hyperlink"/>
                </w:rPr>
                <w:t>page d'accueil de la commission d'études</w:t>
              </w:r>
            </w:hyperlink>
            <w:r w:rsidR="00607083" w:rsidRPr="003F3BDD">
              <w:t>).</w:t>
            </w:r>
          </w:p>
        </w:tc>
      </w:tr>
      <w:tr w:rsidR="00815A6F" w:rsidRPr="003F3BDD" w14:paraId="7B5AC272" w14:textId="77777777" w:rsidTr="002C58A4">
        <w:tc>
          <w:tcPr>
            <w:tcW w:w="1696" w:type="dxa"/>
            <w:shd w:val="clear" w:color="auto" w:fill="auto"/>
            <w:vAlign w:val="center"/>
          </w:tcPr>
          <w:p w14:paraId="03D9A06C" w14:textId="2445822D" w:rsidR="00815A6F" w:rsidRPr="003F3BDD" w:rsidRDefault="00607083" w:rsidP="002C58A4">
            <w:pPr>
              <w:pStyle w:val="TableText"/>
              <w:rPr>
                <w:rFonts w:asciiTheme="minorHAnsi" w:hAnsiTheme="minorHAnsi"/>
              </w:rPr>
            </w:pPr>
            <w:r w:rsidRPr="003F3BDD">
              <w:rPr>
                <w:rFonts w:asciiTheme="minorHAnsi" w:hAnsiTheme="minorHAnsi"/>
              </w:rPr>
              <w:t>22 août 2025</w:t>
            </w:r>
          </w:p>
        </w:tc>
        <w:tc>
          <w:tcPr>
            <w:tcW w:w="7933" w:type="dxa"/>
            <w:shd w:val="clear" w:color="auto" w:fill="auto"/>
            <w:vAlign w:val="center"/>
          </w:tcPr>
          <w:p w14:paraId="4FF16920" w14:textId="532F81CA" w:rsidR="00815A6F" w:rsidRPr="003F3BDD" w:rsidRDefault="00815A6F" w:rsidP="00344821">
            <w:pPr>
              <w:pStyle w:val="TableText"/>
              <w:tabs>
                <w:tab w:val="clear" w:pos="284"/>
              </w:tabs>
              <w:ind w:left="458" w:hanging="458"/>
              <w:rPr>
                <w:rFonts w:asciiTheme="minorHAnsi" w:hAnsiTheme="minorHAnsi"/>
              </w:rPr>
            </w:pPr>
            <w:r w:rsidRPr="003F3BDD">
              <w:rPr>
                <w:rFonts w:asciiTheme="minorHAnsi" w:hAnsiTheme="minorHAnsi"/>
              </w:rPr>
              <w:t>–</w:t>
            </w:r>
            <w:r w:rsidRPr="003F3BDD">
              <w:rPr>
                <w:rFonts w:asciiTheme="minorHAnsi" w:hAnsiTheme="minorHAnsi"/>
              </w:rPr>
              <w:tab/>
            </w:r>
            <w:hyperlink r:id="rId16" w:history="1">
              <w:r w:rsidR="00607083" w:rsidRPr="003F3BDD">
                <w:rPr>
                  <w:rStyle w:val="Hyperlink"/>
                  <w:rFonts w:asciiTheme="minorHAnsi" w:hAnsiTheme="minorHAnsi"/>
                </w:rPr>
                <w:t>Soumission des contributions des Membres de l'UIT-T (au moyen du système direct de publication des documents en ligne)</w:t>
              </w:r>
            </w:hyperlink>
            <w:r w:rsidR="00607083" w:rsidRPr="003F3BDD">
              <w:rPr>
                <w:rFonts w:asciiTheme="minorHAnsi" w:hAnsiTheme="minorHAnsi"/>
              </w:rPr>
              <w:t>.</w:t>
            </w:r>
          </w:p>
        </w:tc>
      </w:tr>
    </w:tbl>
    <w:p w14:paraId="1E1A551F" w14:textId="77777777" w:rsidR="00815A6F" w:rsidRPr="003F3BDD" w:rsidRDefault="00815A6F" w:rsidP="00815A6F">
      <w:pPr>
        <w:rPr>
          <w:rFonts w:asciiTheme="minorHAnsi" w:hAnsiTheme="minorHAnsi"/>
        </w:rPr>
      </w:pPr>
      <w:r w:rsidRPr="003F3BDD">
        <w:rPr>
          <w:rFonts w:asciiTheme="minorHAnsi" w:hAnsiTheme="minorHAnsi"/>
        </w:rPr>
        <w:t>Je vous souhaite une réunion constructive et agréable.</w:t>
      </w:r>
    </w:p>
    <w:p w14:paraId="7340390F" w14:textId="3874283B" w:rsidR="00815A6F" w:rsidRPr="003F3BDD" w:rsidRDefault="0092005E" w:rsidP="00916874">
      <w:pPr>
        <w:spacing w:after="48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5B382F9B" wp14:editId="6E8A04AD">
            <wp:simplePos x="0" y="0"/>
            <wp:positionH relativeFrom="margin">
              <wp:align>left</wp:align>
            </wp:positionH>
            <wp:positionV relativeFrom="paragraph">
              <wp:posOffset>390525</wp:posOffset>
            </wp:positionV>
            <wp:extent cx="692186" cy="330217"/>
            <wp:effectExtent l="0" t="0" r="0" b="0"/>
            <wp:wrapNone/>
            <wp:docPr id="207106439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64397" name="Picture 1"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815A6F" w:rsidRPr="003F3BDD">
        <w:rPr>
          <w:rFonts w:asciiTheme="minorHAnsi" w:hAnsiTheme="minorHAnsi"/>
        </w:rPr>
        <w:t xml:space="preserve">Veuillez agréer, Madame, Monsieur, l'assurance de ma </w:t>
      </w:r>
      <w:r w:rsidR="00607083" w:rsidRPr="003F3BDD">
        <w:rPr>
          <w:rFonts w:asciiTheme="minorHAnsi" w:hAnsiTheme="minorHAnsi"/>
        </w:rPr>
        <w:t xml:space="preserve">haute </w:t>
      </w:r>
      <w:r w:rsidR="00815A6F" w:rsidRPr="003F3BDD">
        <w:rPr>
          <w:rFonts w:asciiTheme="minorHAnsi" w:hAnsiTheme="minorHAnsi"/>
        </w:rPr>
        <w:t>considération.</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5"/>
        <w:gridCol w:w="3089"/>
      </w:tblGrid>
      <w:tr w:rsidR="00815A6F" w:rsidRPr="003F3BDD" w14:paraId="18A51258" w14:textId="77777777" w:rsidTr="002C58A4">
        <w:trPr>
          <w:cantSplit/>
          <w:trHeight w:val="1955"/>
        </w:trPr>
        <w:tc>
          <w:tcPr>
            <w:tcW w:w="6615" w:type="dxa"/>
            <w:vMerge w:val="restart"/>
            <w:tcBorders>
              <w:right w:val="single" w:sz="4" w:space="0" w:color="auto"/>
            </w:tcBorders>
          </w:tcPr>
          <w:p w14:paraId="01D9FA80" w14:textId="5B97352E" w:rsidR="00815A6F" w:rsidRPr="003F3BDD" w:rsidRDefault="00295B1F" w:rsidP="00647D2E">
            <w:pPr>
              <w:spacing w:before="480"/>
              <w:ind w:left="-110"/>
              <w:rPr>
                <w:rFonts w:asciiTheme="minorHAnsi" w:hAnsiTheme="minorHAnsi"/>
              </w:rPr>
            </w:pPr>
            <w:r w:rsidRPr="003F3BDD">
              <w:rPr>
                <w:rFonts w:cstheme="minorHAnsi"/>
                <w:szCs w:val="22"/>
              </w:rPr>
              <w:t>Seizo Onoe</w:t>
            </w:r>
            <w:r w:rsidR="00815A6F" w:rsidRPr="003F3BDD">
              <w:rPr>
                <w:rFonts w:asciiTheme="minorHAnsi" w:hAnsiTheme="minorHAnsi"/>
              </w:rPr>
              <w:br/>
              <w:t xml:space="preserve">Directeur du Bureau de la normalisation </w:t>
            </w:r>
            <w:r w:rsidR="00815A6F" w:rsidRPr="003F3BDD">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226BB254" w14:textId="2EBAAE09" w:rsidR="00815A6F" w:rsidRPr="003F3BDD" w:rsidRDefault="00607083" w:rsidP="002C58A4">
            <w:pPr>
              <w:spacing w:before="0"/>
              <w:ind w:left="113" w:right="113"/>
              <w:jc w:val="center"/>
              <w:rPr>
                <w:rFonts w:asciiTheme="minorHAnsi" w:hAnsiTheme="minorHAnsi"/>
              </w:rPr>
            </w:pPr>
            <w:r w:rsidRPr="003F3BDD">
              <w:rPr>
                <w:noProof/>
                <w:color w:val="000000"/>
              </w:rPr>
              <w:drawing>
                <wp:inline distT="0" distB="0" distL="0" distR="0" wp14:anchorId="4AB348E4" wp14:editId="5B002074">
                  <wp:extent cx="984408" cy="889033"/>
                  <wp:effectExtent l="0" t="0" r="635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16784" cy="918272"/>
                          </a:xfrm>
                          <a:prstGeom prst="rect">
                            <a:avLst/>
                          </a:prstGeom>
                          <a:noFill/>
                          <a:ln>
                            <a:noFill/>
                          </a:ln>
                        </pic:spPr>
                      </pic:pic>
                    </a:graphicData>
                  </a:graphic>
                </wp:inline>
              </w:drawing>
            </w:r>
          </w:p>
        </w:tc>
      </w:tr>
      <w:tr w:rsidR="00815A6F" w:rsidRPr="003F3BDD" w14:paraId="288A4E1E" w14:textId="77777777" w:rsidTr="002C58A4">
        <w:trPr>
          <w:cantSplit/>
          <w:trHeight w:val="227"/>
        </w:trPr>
        <w:tc>
          <w:tcPr>
            <w:tcW w:w="6615" w:type="dxa"/>
            <w:vMerge/>
            <w:tcBorders>
              <w:right w:val="single" w:sz="4" w:space="0" w:color="auto"/>
            </w:tcBorders>
          </w:tcPr>
          <w:p w14:paraId="0FBD6B93" w14:textId="77777777" w:rsidR="00815A6F" w:rsidRPr="003F3BDD"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3F3BDD" w:rsidRDefault="00815A6F" w:rsidP="002C58A4">
            <w:pPr>
              <w:spacing w:before="0"/>
              <w:jc w:val="center"/>
              <w:rPr>
                <w:rFonts w:asciiTheme="minorHAnsi" w:eastAsia="SimSun" w:hAnsiTheme="minorHAnsi" w:cs="Arial"/>
                <w:sz w:val="16"/>
                <w:szCs w:val="16"/>
                <w:lang w:eastAsia="zh-CN"/>
              </w:rPr>
            </w:pPr>
            <w:r w:rsidRPr="003F3BDD">
              <w:rPr>
                <w:rFonts w:asciiTheme="minorHAnsi" w:hAnsiTheme="minorHAnsi"/>
              </w:rPr>
              <w:t>Informations les plus récentes concernant la réunion</w:t>
            </w:r>
          </w:p>
        </w:tc>
      </w:tr>
    </w:tbl>
    <w:p w14:paraId="228E7E8C" w14:textId="34F0A758" w:rsidR="00815A6F" w:rsidRPr="003F3BDD" w:rsidRDefault="00251CB1" w:rsidP="00916874">
      <w:pPr>
        <w:spacing w:before="0"/>
        <w:rPr>
          <w:rFonts w:asciiTheme="minorHAnsi" w:hAnsiTheme="minorHAnsi"/>
          <w:b/>
          <w:bCs/>
          <w:sz w:val="28"/>
        </w:rPr>
      </w:pPr>
      <w:r w:rsidRPr="003F3BDD">
        <w:rPr>
          <w:rFonts w:asciiTheme="minorHAnsi" w:hAnsiTheme="minorHAnsi"/>
          <w:b/>
          <w:bCs/>
        </w:rPr>
        <w:t>Annexes</w:t>
      </w:r>
      <w:r w:rsidRPr="003F3BDD">
        <w:rPr>
          <w:rFonts w:asciiTheme="minorHAnsi" w:hAnsiTheme="minorHAnsi"/>
          <w:bCs/>
        </w:rPr>
        <w:t xml:space="preserve">: </w:t>
      </w:r>
      <w:r w:rsidR="00607083" w:rsidRPr="003F3BDD">
        <w:rPr>
          <w:rFonts w:asciiTheme="minorHAnsi" w:hAnsiTheme="minorHAnsi"/>
          <w:bCs/>
        </w:rPr>
        <w:t>2</w:t>
      </w:r>
      <w:r w:rsidR="00815A6F" w:rsidRPr="003F3BDD">
        <w:rPr>
          <w:rFonts w:asciiTheme="minorHAnsi" w:hAnsiTheme="minorHAnsi"/>
          <w:b/>
          <w:bCs/>
          <w:caps/>
        </w:rPr>
        <w:br w:type="page"/>
      </w:r>
    </w:p>
    <w:p w14:paraId="4F9976E2" w14:textId="04EE8FF2" w:rsidR="00850C7D" w:rsidRPr="003F3BDD" w:rsidRDefault="00815A6F" w:rsidP="00607083">
      <w:pPr>
        <w:pStyle w:val="Annextitle0"/>
        <w:rPr>
          <w:lang w:val="fr-FR"/>
        </w:rPr>
      </w:pPr>
      <w:r w:rsidRPr="003F3BDD">
        <w:rPr>
          <w:lang w:val="fr-FR"/>
        </w:rPr>
        <w:lastRenderedPageBreak/>
        <w:t>Annexe A</w:t>
      </w:r>
      <w:r w:rsidR="00607083" w:rsidRPr="003F3BDD">
        <w:rPr>
          <w:caps/>
          <w:lang w:val="fr-FR"/>
        </w:rPr>
        <w:br/>
      </w:r>
      <w:r w:rsidR="00607083" w:rsidRPr="003F3BDD">
        <w:rPr>
          <w:lang w:val="fr-FR"/>
        </w:rPr>
        <w:t>Informations pratiques concernant la réunion</w:t>
      </w:r>
    </w:p>
    <w:p w14:paraId="4D729484" w14:textId="77777777" w:rsidR="00815A6F" w:rsidRPr="003F3BDD" w:rsidRDefault="00815A6F" w:rsidP="00815A6F">
      <w:pPr>
        <w:keepNext/>
        <w:keepLines/>
        <w:spacing w:before="240" w:after="280"/>
        <w:jc w:val="center"/>
        <w:rPr>
          <w:rFonts w:asciiTheme="minorHAnsi" w:hAnsiTheme="minorHAnsi"/>
          <w:b/>
          <w:sz w:val="28"/>
          <w:szCs w:val="22"/>
        </w:rPr>
      </w:pPr>
      <w:bookmarkStart w:id="1" w:name="Duties"/>
      <w:bookmarkEnd w:id="1"/>
      <w:r w:rsidRPr="003F3BDD">
        <w:rPr>
          <w:rFonts w:asciiTheme="minorHAnsi" w:hAnsiTheme="minorHAnsi"/>
          <w:b/>
          <w:bCs/>
          <w:szCs w:val="24"/>
        </w:rPr>
        <w:t>MÉTHODES DE TRAVAIL ET INSTALLATIONS</w:t>
      </w:r>
    </w:p>
    <w:p w14:paraId="24121A0C" w14:textId="5641ECE5" w:rsidR="00607083" w:rsidRPr="003F3BDD" w:rsidRDefault="00607083" w:rsidP="00607083">
      <w:pPr>
        <w:spacing w:after="120"/>
        <w:rPr>
          <w:rFonts w:eastAsia="SimSun"/>
          <w:szCs w:val="22"/>
        </w:rPr>
      </w:pPr>
      <w:r w:rsidRPr="003F3BDD">
        <w:rPr>
          <w:b/>
          <w:bCs/>
        </w:rPr>
        <w:t>SOUMISSION DES DOCUMENTS ET ACCÈS</w:t>
      </w:r>
      <w:r w:rsidRPr="003F3BDD">
        <w:t xml:space="preserve">: la réunion se déroulera sans document papier. Les contributions des Membres doivent être soumises au moyen du </w:t>
      </w:r>
      <w:hyperlink r:id="rId20" w:history="1">
        <w:r w:rsidRPr="003F3BDD">
          <w:rPr>
            <w:rStyle w:val="Hyperlink"/>
          </w:rPr>
          <w:t>système direct de publication des documents en ligne</w:t>
        </w:r>
      </w:hyperlink>
      <w:r w:rsidRPr="003F3BDD">
        <w:t xml:space="preserve">; les projets de document temporaire (TD) doivent être soumis par courrier électronique au secrétariat de la commission d'études en utilisant le </w:t>
      </w:r>
      <w:hyperlink r:id="rId21" w:history="1">
        <w:r w:rsidRPr="003F3BDD">
          <w:rPr>
            <w:rStyle w:val="Hyperlink"/>
          </w:rPr>
          <w:t>gabarit approprié</w:t>
        </w:r>
      </w:hyperlink>
      <w:r w:rsidRPr="003F3BDD">
        <w:t xml:space="preserve">. Les documents de réunion sont accessibles depuis la page d'accueil de la commission d'études, et l'accès est réservé aux Membres de l'UIT-T disposant d'un </w:t>
      </w:r>
      <w:hyperlink r:id="rId22" w:anchor="/fr" w:history="1">
        <w:r w:rsidRPr="003F3BDD">
          <w:rPr>
            <w:rStyle w:val="Hyperlink"/>
          </w:rPr>
          <w:t>compte utilisateur de l'UIT</w:t>
        </w:r>
      </w:hyperlink>
      <w:r w:rsidRPr="003F3BDD">
        <w:t xml:space="preserve"> avec accès TIES.</w:t>
      </w:r>
    </w:p>
    <w:p w14:paraId="657DFC06" w14:textId="77777777" w:rsidR="00607083" w:rsidRPr="003F3BDD" w:rsidRDefault="00607083" w:rsidP="00607083">
      <w:pPr>
        <w:spacing w:after="120"/>
        <w:rPr>
          <w:rFonts w:eastAsia="SimSun"/>
          <w:b/>
          <w:bCs/>
          <w:szCs w:val="22"/>
        </w:rPr>
      </w:pPr>
      <w:r w:rsidRPr="003F3BDD">
        <w:rPr>
          <w:b/>
          <w:bCs/>
        </w:rPr>
        <w:t>LANGUE DE TRAVAIL</w:t>
      </w:r>
      <w:r w:rsidRPr="003F3BDD">
        <w:t>: la réunion se déroulera en anglais uniquement, sans interprétation.</w:t>
      </w:r>
    </w:p>
    <w:p w14:paraId="2D3A5ED4" w14:textId="77777777" w:rsidR="00607083" w:rsidRPr="003F3BDD" w:rsidRDefault="00607083" w:rsidP="00607083">
      <w:pPr>
        <w:rPr>
          <w:rFonts w:cstheme="minorHAnsi"/>
          <w:szCs w:val="22"/>
        </w:rPr>
      </w:pPr>
      <w:bookmarkStart w:id="2" w:name="_Hlk184045647"/>
      <w:r w:rsidRPr="003F3BDD">
        <w:rPr>
          <w:b/>
          <w:bCs/>
        </w:rPr>
        <w:t>PARTICIPATION À DISTANCE</w:t>
      </w:r>
      <w:r w:rsidRPr="003F3BDD">
        <w:t>: un service de participation à distance sera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bookmarkEnd w:id="2"/>
    </w:p>
    <w:p w14:paraId="3354AD07" w14:textId="77777777" w:rsidR="00607083" w:rsidRPr="003F3BDD" w:rsidRDefault="00607083" w:rsidP="00607083">
      <w:pPr>
        <w:rPr>
          <w:szCs w:val="22"/>
        </w:rPr>
      </w:pPr>
      <w:r w:rsidRPr="003F3BDD">
        <w:t>Un service de participation interactive à distance sera assuré pour toutes les autres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de la Présidente. Si les propos d'un participant à distance sont difficilement audibles en raison de la qualité du son jugée insuffisante, la Présidente pourra interrompre ce participant et renoncer à lui donner la parole tant qu'il n'aura pas été indiqué que le problème a été résolu. L'outil de discussion à disposition fait partie intégrante de la réunion; l'utilisation de l'outil de discussion est encouragée pour faciliter la gestion efficace du temps au cours des séances, si la Présidente le juge bon.</w:t>
      </w:r>
    </w:p>
    <w:p w14:paraId="527EC05B" w14:textId="77777777" w:rsidR="00607083" w:rsidRPr="003F3BDD" w:rsidRDefault="00607083" w:rsidP="00607083">
      <w:pPr>
        <w:tabs>
          <w:tab w:val="clear" w:pos="794"/>
          <w:tab w:val="clear" w:pos="1191"/>
          <w:tab w:val="clear" w:pos="1588"/>
          <w:tab w:val="clear" w:pos="1985"/>
        </w:tabs>
        <w:spacing w:before="200" w:after="120"/>
        <w:ind w:right="91"/>
        <w:jc w:val="center"/>
        <w:rPr>
          <w:b/>
          <w:bCs/>
          <w:szCs w:val="22"/>
        </w:rPr>
      </w:pPr>
      <w:r w:rsidRPr="003F3BDD">
        <w:rPr>
          <w:b/>
          <w:bCs/>
        </w:rPr>
        <w:t>INSCRIPTION PRÉALABLE, NOUVEAUX DÉLÉGUÉS, BOURSES ET DEMANDE DE VISA</w:t>
      </w:r>
    </w:p>
    <w:p w14:paraId="63A64297" w14:textId="22D249F9" w:rsidR="00607083" w:rsidRPr="003F3BDD" w:rsidRDefault="00607083" w:rsidP="00607083">
      <w:pPr>
        <w:rPr>
          <w:szCs w:val="22"/>
        </w:rPr>
      </w:pPr>
      <w:r w:rsidRPr="003F3BDD">
        <w:rPr>
          <w:b/>
          <w:bCs/>
        </w:rPr>
        <w:t>INSCRIPTION PRÉALABLE</w:t>
      </w:r>
      <w:r w:rsidRPr="003F3BDD">
        <w:t xml:space="preserve">: l'inscription préalable est obligatoire et doit se faire en ligne depuis la page d'accueil de la commission d'études </w:t>
      </w:r>
      <w:r w:rsidRPr="003F3BDD">
        <w:rPr>
          <w:b/>
          <w:bCs/>
        </w:rPr>
        <w:t>au moins un mois avant le début de la réunion</w:t>
      </w:r>
      <w:r w:rsidRPr="003F3BDD">
        <w:t xml:space="preserve">. Comme indiqué dans la </w:t>
      </w:r>
      <w:hyperlink r:id="rId23" w:history="1">
        <w:r w:rsidRPr="003F3BDD">
          <w:rPr>
            <w:rStyle w:val="Hyperlink"/>
          </w:rPr>
          <w:t>Circulaire TSB 68</w:t>
        </w:r>
      </w:hyperlink>
      <w:r w:rsidRPr="003F3BDD">
        <w:t xml:space="preserve">, dans le cadre du système d'inscription de l'UIT-T, le coordonnateur responsable doit approuver les demandes d'inscription. La </w:t>
      </w:r>
      <w:hyperlink r:id="rId24" w:history="1">
        <w:r w:rsidRPr="003F3BDD">
          <w:rPr>
            <w:rStyle w:val="Hyperlink"/>
          </w:rPr>
          <w:t>Circulaire TSB 118</w:t>
        </w:r>
      </w:hyperlink>
      <w:r w:rsidRPr="003F3BDD">
        <w:t xml:space="preserve"> indique comment procéder à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7C558B65" w14:textId="32E3DCF2" w:rsidR="00607083" w:rsidRPr="003F3BDD" w:rsidRDefault="00607083" w:rsidP="00607083">
      <w:pPr>
        <w:rPr>
          <w:b/>
          <w:bCs/>
          <w:szCs w:val="22"/>
        </w:rPr>
      </w:pPr>
      <w:r w:rsidRPr="003F3BDD">
        <w:t xml:space="preserve">L'inscription est obligatoire et doit se faire au moyen du formulaire d'inscription en ligne disponible sur la </w:t>
      </w:r>
      <w:hyperlink r:id="rId25" w:anchor="/fr" w:history="1">
        <w:r w:rsidRPr="003F3BDD">
          <w:rPr>
            <w:rStyle w:val="Hyperlink"/>
          </w:rPr>
          <w:t>page d'accueil de la commission d'études</w:t>
        </w:r>
      </w:hyperlink>
      <w:r w:rsidRPr="003F3BDD">
        <w:t xml:space="preserve">. Les délégués qui ne se seront pas inscrits ne pourront pas accéder à </w:t>
      </w:r>
      <w:hyperlink r:id="rId26" w:history="1">
        <w:r w:rsidRPr="003F3BDD">
          <w:rPr>
            <w:rStyle w:val="Hyperlink"/>
          </w:rPr>
          <w:t>l'outil de participation à distance MyMeetings</w:t>
        </w:r>
      </w:hyperlink>
      <w:r w:rsidRPr="003F3BDD">
        <w:t>.</w:t>
      </w:r>
    </w:p>
    <w:p w14:paraId="78D19B26" w14:textId="141C96E8" w:rsidR="00607083" w:rsidRPr="003F3BDD" w:rsidRDefault="00607083" w:rsidP="00607083">
      <w:r w:rsidRPr="003F3BDD">
        <w:rPr>
          <w:b/>
          <w:bCs/>
        </w:rPr>
        <w:t>NOUVEAUX DÉLÉGUÉS, BOURSES ET DEMANDE DE VISA</w:t>
      </w:r>
      <w:r w:rsidRPr="003F3BDD">
        <w:t xml:space="preserve">: </w:t>
      </w:r>
      <w:r w:rsidR="00DC563F" w:rsidRPr="003F3BDD">
        <w:t>é</w:t>
      </w:r>
      <w:r w:rsidRPr="003F3BDD">
        <w:t>tant donné que les réunions virtuelles n'exigent aucun déplacement, aucune bourse ne sera accordée et les demandes de visa n'ont pas lieu d'être. Des séances de présentation seront tenues à l'intention des nouveaux délégués, si cela est jugé opportun par le président de la commission d'études.</w:t>
      </w:r>
    </w:p>
    <w:p w14:paraId="764A50E2" w14:textId="1C0DD488" w:rsidR="00607083" w:rsidRPr="003F3BDD" w:rsidRDefault="00607083">
      <w:pPr>
        <w:tabs>
          <w:tab w:val="clear" w:pos="794"/>
          <w:tab w:val="clear" w:pos="1191"/>
          <w:tab w:val="clear" w:pos="1588"/>
          <w:tab w:val="clear" w:pos="1985"/>
        </w:tabs>
        <w:overflowPunct/>
        <w:autoSpaceDE/>
        <w:autoSpaceDN/>
        <w:adjustRightInd/>
        <w:spacing w:before="0"/>
        <w:textAlignment w:val="auto"/>
        <w:rPr>
          <w:szCs w:val="22"/>
        </w:rPr>
      </w:pPr>
      <w:r w:rsidRPr="003F3BDD">
        <w:rPr>
          <w:szCs w:val="22"/>
        </w:rPr>
        <w:br w:type="page"/>
      </w:r>
    </w:p>
    <w:p w14:paraId="346C6B9E" w14:textId="5255E28F" w:rsidR="00815A6F" w:rsidRPr="003F3BDD" w:rsidRDefault="005C4197" w:rsidP="00607083">
      <w:pPr>
        <w:pStyle w:val="AnnexNo"/>
        <w:spacing w:before="360"/>
        <w:rPr>
          <w:b/>
          <w:bCs/>
        </w:rPr>
      </w:pPr>
      <w:r w:rsidRPr="003F3BDD">
        <w:rPr>
          <w:rFonts w:asciiTheme="minorHAnsi" w:hAnsiTheme="minorHAnsi"/>
          <w:b/>
          <w:bCs/>
          <w:caps w:val="0"/>
        </w:rPr>
        <w:lastRenderedPageBreak/>
        <w:t xml:space="preserve">ANNEXE </w:t>
      </w:r>
      <w:r w:rsidR="00815A6F" w:rsidRPr="003F3BDD">
        <w:rPr>
          <w:rFonts w:asciiTheme="minorHAnsi" w:hAnsiTheme="minorHAnsi"/>
          <w:b/>
          <w:bCs/>
        </w:rPr>
        <w:t>B</w:t>
      </w:r>
      <w:r w:rsidRPr="003F3BDD">
        <w:rPr>
          <w:rFonts w:asciiTheme="minorHAnsi" w:hAnsiTheme="minorHAnsi"/>
          <w:b/>
          <w:bCs/>
        </w:rPr>
        <w:br/>
      </w:r>
      <w:r w:rsidR="00607083" w:rsidRPr="003F3BDD">
        <w:rPr>
          <w:b/>
          <w:bCs/>
          <w:caps w:val="0"/>
        </w:rPr>
        <w:t xml:space="preserve">Ordre du jour de la réunion virtuelle du GT 4/17, </w:t>
      </w:r>
      <w:r w:rsidR="00DC563F" w:rsidRPr="003F3BDD">
        <w:rPr>
          <w:b/>
          <w:bCs/>
          <w:caps w:val="0"/>
        </w:rPr>
        <w:br/>
      </w:r>
      <w:r w:rsidR="00607083" w:rsidRPr="003F3BDD">
        <w:rPr>
          <w:b/>
          <w:bCs/>
          <w:caps w:val="0"/>
        </w:rPr>
        <w:t xml:space="preserve">de 13 heures à 17 heures (heure de Genève), </w:t>
      </w:r>
      <w:r w:rsidR="00DC563F" w:rsidRPr="003F3BDD">
        <w:rPr>
          <w:b/>
          <w:bCs/>
          <w:caps w:val="0"/>
        </w:rPr>
        <w:br/>
      </w:r>
      <w:r w:rsidR="00607083" w:rsidRPr="003F3BDD">
        <w:rPr>
          <w:b/>
          <w:bCs/>
          <w:caps w:val="0"/>
        </w:rPr>
        <w:t>4-5 septembre 2025</w:t>
      </w:r>
    </w:p>
    <w:p w14:paraId="052D341B" w14:textId="3667FFE3" w:rsidR="00607083" w:rsidRPr="003F3BDD" w:rsidRDefault="00607083" w:rsidP="00607083">
      <w:pPr>
        <w:pStyle w:val="enumlev1"/>
        <w:spacing w:before="240"/>
      </w:pPr>
      <w:r w:rsidRPr="003F3BDD">
        <w:t>1</w:t>
      </w:r>
      <w:r w:rsidRPr="003F3BDD">
        <w:tab/>
        <w:t>Ouverture de la réunion</w:t>
      </w:r>
    </w:p>
    <w:p w14:paraId="3234B3C5" w14:textId="4ED07AC9" w:rsidR="00607083" w:rsidRPr="003F3BDD" w:rsidRDefault="00607083" w:rsidP="00607083">
      <w:pPr>
        <w:pStyle w:val="enumlev1"/>
      </w:pPr>
      <w:r w:rsidRPr="003F3BDD">
        <w:t>2</w:t>
      </w:r>
      <w:r w:rsidRPr="003F3BDD">
        <w:tab/>
        <w:t>Adoption de l'ordre du jour</w:t>
      </w:r>
    </w:p>
    <w:p w14:paraId="2AE15CBE" w14:textId="2F034A43" w:rsidR="00607083" w:rsidRPr="003F3BDD" w:rsidRDefault="00607083" w:rsidP="00607083">
      <w:pPr>
        <w:pStyle w:val="enumlev1"/>
      </w:pPr>
      <w:r w:rsidRPr="003F3BDD">
        <w:t>3</w:t>
      </w:r>
      <w:r w:rsidRPr="003F3BDD">
        <w:tab/>
        <w:t>Droits de propriété intellectuelle</w:t>
      </w:r>
    </w:p>
    <w:p w14:paraId="22AFA623" w14:textId="38FB4DD9" w:rsidR="00607083" w:rsidRPr="003F3BDD" w:rsidRDefault="00607083" w:rsidP="00607083">
      <w:pPr>
        <w:pStyle w:val="enumlev1"/>
      </w:pPr>
      <w:r w:rsidRPr="003F3BDD">
        <w:t>4</w:t>
      </w:r>
      <w:r w:rsidRPr="003F3BDD">
        <w:tab/>
        <w:t>Examen des résultats des réunions intérimaires des Groupes du Rapporteur pour les Questions</w:t>
      </w:r>
      <w:r w:rsidR="00DC563F" w:rsidRPr="003F3BDD">
        <w:t> </w:t>
      </w:r>
      <w:r w:rsidRPr="003F3BDD">
        <w:t>8/17, 14/17 et 7/17</w:t>
      </w:r>
    </w:p>
    <w:p w14:paraId="478560A2" w14:textId="619F707B" w:rsidR="00607083" w:rsidRPr="003F3BDD" w:rsidRDefault="00607083" w:rsidP="00607083">
      <w:pPr>
        <w:pStyle w:val="enumlev1"/>
      </w:pPr>
      <w:r w:rsidRPr="003F3BDD">
        <w:t>5</w:t>
      </w:r>
      <w:r w:rsidRPr="003F3BDD">
        <w:tab/>
        <w:t xml:space="preserve">Détermination des projets de nouvelle Recommandation UIT-T: </w:t>
      </w:r>
    </w:p>
    <w:p w14:paraId="62D91179" w14:textId="3116B6E0" w:rsidR="00607083" w:rsidRPr="00647D2E" w:rsidRDefault="00607083" w:rsidP="00607083">
      <w:pPr>
        <w:pStyle w:val="enumlev2"/>
        <w:tabs>
          <w:tab w:val="clear" w:pos="1191"/>
        </w:tabs>
        <w:ind w:left="1560" w:hanging="766"/>
        <w:rPr>
          <w:lang w:val="en-GB"/>
        </w:rPr>
      </w:pPr>
      <w:r w:rsidRPr="00647D2E">
        <w:rPr>
          <w:lang w:val="en-GB"/>
        </w:rPr>
        <w:t>5.1</w:t>
      </w:r>
      <w:r w:rsidRPr="00647D2E">
        <w:rPr>
          <w:lang w:val="en-GB"/>
        </w:rPr>
        <w:tab/>
      </w:r>
      <w:proofErr w:type="spellStart"/>
      <w:r w:rsidRPr="00647D2E">
        <w:rPr>
          <w:lang w:val="en-GB"/>
        </w:rPr>
        <w:t>X.soar</w:t>
      </w:r>
      <w:proofErr w:type="spellEnd"/>
      <w:r w:rsidRPr="00647D2E">
        <w:rPr>
          <w:lang w:val="en-GB"/>
        </w:rPr>
        <w:t xml:space="preserve">-cc </w:t>
      </w:r>
    </w:p>
    <w:p w14:paraId="3C803B01" w14:textId="4F726BD7" w:rsidR="00607083" w:rsidRPr="00647D2E" w:rsidRDefault="00607083" w:rsidP="00607083">
      <w:pPr>
        <w:pStyle w:val="enumlev2"/>
        <w:tabs>
          <w:tab w:val="clear" w:pos="1191"/>
        </w:tabs>
        <w:ind w:left="1560" w:hanging="766"/>
        <w:rPr>
          <w:lang w:val="en-GB"/>
        </w:rPr>
      </w:pPr>
      <w:r w:rsidRPr="00647D2E">
        <w:rPr>
          <w:lang w:val="en-GB"/>
        </w:rPr>
        <w:t>5.2</w:t>
      </w:r>
      <w:r w:rsidRPr="00647D2E">
        <w:rPr>
          <w:lang w:val="en-GB"/>
        </w:rPr>
        <w:tab/>
        <w:t xml:space="preserve">X.asm-cc </w:t>
      </w:r>
    </w:p>
    <w:p w14:paraId="1E646C5B" w14:textId="73A00758" w:rsidR="00607083" w:rsidRPr="00647D2E" w:rsidRDefault="00607083" w:rsidP="00607083">
      <w:pPr>
        <w:pStyle w:val="enumlev2"/>
        <w:tabs>
          <w:tab w:val="clear" w:pos="1191"/>
        </w:tabs>
        <w:ind w:left="1560" w:hanging="766"/>
        <w:rPr>
          <w:lang w:val="en-GB"/>
        </w:rPr>
      </w:pPr>
      <w:r w:rsidRPr="00647D2E">
        <w:rPr>
          <w:lang w:val="en-GB"/>
        </w:rPr>
        <w:t>5.3</w:t>
      </w:r>
      <w:r w:rsidRPr="00647D2E">
        <w:rPr>
          <w:lang w:val="en-GB"/>
        </w:rPr>
        <w:tab/>
        <w:t>X.sr-</w:t>
      </w:r>
      <w:proofErr w:type="spellStart"/>
      <w:r w:rsidRPr="00647D2E">
        <w:rPr>
          <w:lang w:val="en-GB"/>
        </w:rPr>
        <w:t>dpts</w:t>
      </w:r>
      <w:proofErr w:type="spellEnd"/>
      <w:r w:rsidRPr="00647D2E">
        <w:rPr>
          <w:lang w:val="en-GB"/>
        </w:rPr>
        <w:t xml:space="preserve"> </w:t>
      </w:r>
    </w:p>
    <w:p w14:paraId="0D9DB47B" w14:textId="5D46BEEA" w:rsidR="00607083" w:rsidRPr="00647D2E" w:rsidRDefault="00607083" w:rsidP="00607083">
      <w:pPr>
        <w:pStyle w:val="enumlev2"/>
        <w:tabs>
          <w:tab w:val="clear" w:pos="1191"/>
        </w:tabs>
        <w:ind w:left="1560" w:hanging="766"/>
        <w:rPr>
          <w:lang w:val="en-GB"/>
        </w:rPr>
      </w:pPr>
      <w:r w:rsidRPr="00647D2E">
        <w:rPr>
          <w:lang w:val="en-GB"/>
        </w:rPr>
        <w:t>5.4</w:t>
      </w:r>
      <w:r w:rsidRPr="00647D2E">
        <w:rPr>
          <w:lang w:val="en-GB"/>
        </w:rPr>
        <w:tab/>
        <w:t>X.sg-</w:t>
      </w:r>
      <w:proofErr w:type="spellStart"/>
      <w:r w:rsidRPr="00647D2E">
        <w:rPr>
          <w:lang w:val="en-GB"/>
        </w:rPr>
        <w:t>dcs</w:t>
      </w:r>
      <w:proofErr w:type="spellEnd"/>
      <w:r w:rsidRPr="00647D2E">
        <w:rPr>
          <w:lang w:val="en-GB"/>
        </w:rPr>
        <w:t xml:space="preserve"> </w:t>
      </w:r>
    </w:p>
    <w:p w14:paraId="762188DB" w14:textId="6DC6FE47" w:rsidR="00607083" w:rsidRPr="003F3BDD" w:rsidRDefault="00607083" w:rsidP="00607083">
      <w:pPr>
        <w:pStyle w:val="enumlev2"/>
        <w:tabs>
          <w:tab w:val="clear" w:pos="1191"/>
        </w:tabs>
        <w:ind w:left="1560" w:hanging="766"/>
      </w:pPr>
      <w:r w:rsidRPr="003F3BDD">
        <w:t>5.5</w:t>
      </w:r>
      <w:r w:rsidRPr="003F3BDD">
        <w:tab/>
        <w:t>(nouvelle détermination du projet de Recommandation X.1631| ISO/CEI 27017, si</w:t>
      </w:r>
      <w:r w:rsidR="00DC563F" w:rsidRPr="003F3BDD">
        <w:t> </w:t>
      </w:r>
      <w:r w:rsidRPr="003F3BDD">
        <w:t>nécessaire)</w:t>
      </w:r>
    </w:p>
    <w:p w14:paraId="7F8C1FE8" w14:textId="0615CC54" w:rsidR="00607083" w:rsidRPr="003F3BDD" w:rsidRDefault="00607083" w:rsidP="00607083">
      <w:pPr>
        <w:pStyle w:val="enumlev1"/>
      </w:pPr>
      <w:r w:rsidRPr="003F3BDD">
        <w:t>6</w:t>
      </w:r>
      <w:r w:rsidRPr="003F3BDD">
        <w:tab/>
        <w:t>Consentement pour les projets de Recommandation UIT-T nouvelle/révisée</w:t>
      </w:r>
    </w:p>
    <w:p w14:paraId="3DB10C48" w14:textId="530EBED9" w:rsidR="00607083" w:rsidRPr="003F3BDD" w:rsidRDefault="00607083" w:rsidP="00607083">
      <w:pPr>
        <w:pStyle w:val="enumlev2"/>
        <w:tabs>
          <w:tab w:val="clear" w:pos="1191"/>
        </w:tabs>
        <w:ind w:left="1701" w:hanging="907"/>
      </w:pPr>
      <w:r w:rsidRPr="003F3BDD">
        <w:t>6.1</w:t>
      </w:r>
      <w:r w:rsidRPr="003F3BDD">
        <w:tab/>
        <w:t>X.mbaas-cs-sec</w:t>
      </w:r>
    </w:p>
    <w:p w14:paraId="4C30E984" w14:textId="77BC6DCF" w:rsidR="00607083" w:rsidRPr="003F3BDD" w:rsidRDefault="00607083" w:rsidP="00607083">
      <w:pPr>
        <w:pStyle w:val="enumlev2"/>
        <w:tabs>
          <w:tab w:val="clear" w:pos="1191"/>
        </w:tabs>
        <w:ind w:left="1701" w:hanging="907"/>
      </w:pPr>
      <w:r w:rsidRPr="003F3BDD">
        <w:t>6.2</w:t>
      </w:r>
      <w:r w:rsidRPr="003F3BDD">
        <w:tab/>
        <w:t>X.DLT-dgi</w:t>
      </w:r>
    </w:p>
    <w:p w14:paraId="0B7B521C" w14:textId="12CD9C62" w:rsidR="00607083" w:rsidRPr="003F3BDD" w:rsidRDefault="00607083" w:rsidP="00607083">
      <w:pPr>
        <w:pStyle w:val="enumlev2"/>
        <w:tabs>
          <w:tab w:val="clear" w:pos="1191"/>
        </w:tabs>
        <w:ind w:left="1701" w:hanging="907"/>
      </w:pPr>
      <w:r w:rsidRPr="003F3BDD">
        <w:t>6.3</w:t>
      </w:r>
      <w:r w:rsidRPr="003F3BDD">
        <w:tab/>
        <w:t>X.dlt-share</w:t>
      </w:r>
    </w:p>
    <w:p w14:paraId="1509B7E5" w14:textId="0D4C609A" w:rsidR="00607083" w:rsidRPr="003F3BDD" w:rsidRDefault="00607083" w:rsidP="00607083">
      <w:pPr>
        <w:pStyle w:val="enumlev2"/>
        <w:tabs>
          <w:tab w:val="clear" w:pos="1191"/>
        </w:tabs>
        <w:ind w:left="1701" w:hanging="907"/>
      </w:pPr>
      <w:r w:rsidRPr="003F3BDD">
        <w:t>6.4</w:t>
      </w:r>
      <w:r w:rsidRPr="003F3BDD">
        <w:tab/>
        <w:t>X.1400Rev</w:t>
      </w:r>
    </w:p>
    <w:p w14:paraId="30E076C0" w14:textId="50D3E38A" w:rsidR="00607083" w:rsidRPr="003F3BDD" w:rsidRDefault="00607083" w:rsidP="00607083">
      <w:pPr>
        <w:pStyle w:val="enumlev1"/>
      </w:pPr>
      <w:r w:rsidRPr="003F3BDD">
        <w:t>7</w:t>
      </w:r>
      <w:r w:rsidRPr="003F3BDD">
        <w:tab/>
        <w:t>Accord concernant des rapports techniques UIT-T:</w:t>
      </w:r>
    </w:p>
    <w:p w14:paraId="2E38842F" w14:textId="77A3CBB2" w:rsidR="00607083" w:rsidRPr="003F3BDD" w:rsidRDefault="00607083" w:rsidP="00607083">
      <w:pPr>
        <w:pStyle w:val="enumlev2"/>
        <w:tabs>
          <w:tab w:val="clear" w:pos="1191"/>
        </w:tabs>
        <w:ind w:left="1560" w:hanging="766"/>
      </w:pPr>
      <w:r w:rsidRPr="003F3BDD">
        <w:t>7.1</w:t>
      </w:r>
      <w:r w:rsidRPr="003F3BDD">
        <w:tab/>
        <w:t xml:space="preserve">TR.AISec </w:t>
      </w:r>
    </w:p>
    <w:p w14:paraId="4933D025" w14:textId="61CA5649" w:rsidR="00607083" w:rsidRPr="003F3BDD" w:rsidRDefault="00607083" w:rsidP="00607083">
      <w:pPr>
        <w:pStyle w:val="enumlev2"/>
        <w:tabs>
          <w:tab w:val="clear" w:pos="1191"/>
        </w:tabs>
        <w:ind w:left="1560" w:hanging="766"/>
      </w:pPr>
      <w:r w:rsidRPr="003F3BDD">
        <w:t>7.2</w:t>
      </w:r>
      <w:r w:rsidRPr="003F3BDD">
        <w:tab/>
        <w:t xml:space="preserve">TR.saAIoT </w:t>
      </w:r>
    </w:p>
    <w:p w14:paraId="63C509CF" w14:textId="2A5D1AA5" w:rsidR="00607083" w:rsidRPr="003F3BDD" w:rsidRDefault="00607083" w:rsidP="00607083">
      <w:pPr>
        <w:pStyle w:val="enumlev2"/>
        <w:tabs>
          <w:tab w:val="clear" w:pos="1191"/>
        </w:tabs>
        <w:ind w:left="1560" w:hanging="766"/>
      </w:pPr>
      <w:r w:rsidRPr="003F3BDD">
        <w:t>7.3</w:t>
      </w:r>
      <w:r w:rsidRPr="003F3BDD">
        <w:tab/>
        <w:t>TR.dpama</w:t>
      </w:r>
    </w:p>
    <w:p w14:paraId="19163965" w14:textId="56248CD3" w:rsidR="00607083" w:rsidRPr="003F3BDD" w:rsidRDefault="00607083" w:rsidP="00607083">
      <w:pPr>
        <w:pStyle w:val="enumlev1"/>
      </w:pPr>
      <w:r w:rsidRPr="003F3BDD">
        <w:t>8</w:t>
      </w:r>
      <w:r w:rsidRPr="003F3BDD">
        <w:tab/>
        <w:t>Examen des propositions de nouveaux sujets d'étude</w:t>
      </w:r>
    </w:p>
    <w:p w14:paraId="04A4A073" w14:textId="533B577D" w:rsidR="00607083" w:rsidRPr="003F3BDD" w:rsidRDefault="00607083" w:rsidP="00607083">
      <w:pPr>
        <w:pStyle w:val="enumlev1"/>
      </w:pPr>
      <w:r w:rsidRPr="003F3BDD">
        <w:t>9</w:t>
      </w:r>
      <w:r w:rsidRPr="003F3BDD">
        <w:tab/>
        <w:t>Approbation des notes de liaison à envoyer</w:t>
      </w:r>
    </w:p>
    <w:p w14:paraId="3AAC1D91" w14:textId="1AA4A254" w:rsidR="00607083" w:rsidRPr="003F3BDD" w:rsidRDefault="00607083" w:rsidP="00607083">
      <w:pPr>
        <w:pStyle w:val="enumlev1"/>
      </w:pPr>
      <w:r w:rsidRPr="003F3BDD">
        <w:t>10</w:t>
      </w:r>
      <w:r w:rsidRPr="003F3BDD">
        <w:tab/>
        <w:t>Accord sur les futures réunions et activités du GT 4/17</w:t>
      </w:r>
    </w:p>
    <w:p w14:paraId="77F70995" w14:textId="37CD756E" w:rsidR="00607083" w:rsidRPr="003F3BDD" w:rsidRDefault="00607083" w:rsidP="00607083">
      <w:pPr>
        <w:pStyle w:val="enumlev1"/>
      </w:pPr>
      <w:r w:rsidRPr="003F3BDD">
        <w:t>11</w:t>
      </w:r>
      <w:r w:rsidRPr="003F3BDD">
        <w:tab/>
        <w:t>Divers</w:t>
      </w:r>
    </w:p>
    <w:p w14:paraId="5B378506" w14:textId="601EDA2C" w:rsidR="00607083" w:rsidRPr="003F3BDD" w:rsidRDefault="00607083" w:rsidP="00607083">
      <w:pPr>
        <w:pStyle w:val="enumlev1"/>
      </w:pPr>
      <w:r w:rsidRPr="003F3BDD">
        <w:t>12</w:t>
      </w:r>
      <w:r w:rsidRPr="003F3BDD">
        <w:tab/>
        <w:t>Remerciements et clôture de la réunion</w:t>
      </w:r>
    </w:p>
    <w:p w14:paraId="7BF72698" w14:textId="77777777" w:rsidR="00607083" w:rsidRPr="003F3BDD" w:rsidRDefault="00607083" w:rsidP="00607083"/>
    <w:p w14:paraId="24EFF542" w14:textId="13C02D63" w:rsidR="00607083" w:rsidRPr="003F3BDD" w:rsidRDefault="00607083" w:rsidP="00607083">
      <w:r w:rsidRPr="003F3BDD">
        <w:t xml:space="preserve">NOTE ‒ On trouvera des informations mises à jour sur cet ordre du jour dans le </w:t>
      </w:r>
      <w:hyperlink r:id="rId27" w:history="1">
        <w:r w:rsidRPr="003F3BDD">
          <w:rPr>
            <w:rStyle w:val="Hyperlink"/>
          </w:rPr>
          <w:t>Document SG17-TD98/4</w:t>
        </w:r>
      </w:hyperlink>
      <w:r w:rsidRPr="003F3BDD">
        <w:t>.</w:t>
      </w:r>
    </w:p>
    <w:p w14:paraId="0F50A2E7" w14:textId="77777777" w:rsidR="00607083" w:rsidRPr="003F3BDD" w:rsidRDefault="00607083" w:rsidP="00411C49">
      <w:pPr>
        <w:pStyle w:val="Reasons"/>
        <w:rPr>
          <w:lang w:val="fr-FR"/>
        </w:rPr>
      </w:pPr>
    </w:p>
    <w:p w14:paraId="238639C8" w14:textId="77777777" w:rsidR="00607083" w:rsidRPr="003F3BDD" w:rsidRDefault="00607083">
      <w:pPr>
        <w:jc w:val="center"/>
      </w:pPr>
      <w:r w:rsidRPr="003F3BDD">
        <w:t>______________</w:t>
      </w:r>
    </w:p>
    <w:p w14:paraId="42724FE1" w14:textId="77777777" w:rsidR="00607083" w:rsidRPr="003F3BDD" w:rsidRDefault="00607083" w:rsidP="00607083"/>
    <w:sectPr w:rsidR="00607083" w:rsidRPr="003F3BDD" w:rsidSect="00F63482">
      <w:headerReference w:type="even" r:id="rId28"/>
      <w:headerReference w:type="default" r:id="rId29"/>
      <w:footerReference w:type="even" r:id="rId30"/>
      <w:footerReference w:type="first" r:id="rId31"/>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4FC1" w14:textId="70775138"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92005E" w:rsidRPr="0092005E">
      <w:rPr>
        <w:rStyle w:val="Hyperlink"/>
        <w:rFonts w:cs="Calibri"/>
        <w:caps w:val="0"/>
        <w:noProof/>
        <w:color w:val="auto"/>
        <w:sz w:val="16"/>
        <w:szCs w:val="18"/>
        <w:u w:val="none"/>
        <w:lang w:val="en-US"/>
      </w:rPr>
      <w:t>M</w:t>
    </w:r>
    <w:r w:rsidR="0092005E">
      <w:rPr>
        <w:rStyle w:val="Hyperlink"/>
        <w:rFonts w:cs="Calibri"/>
        <w:caps w:val="0"/>
        <w:noProof/>
        <w:color w:val="auto"/>
        <w:szCs w:val="18"/>
        <w:u w:val="none"/>
        <w:lang w:val="en-US"/>
      </w:rPr>
      <w:t>:\OFFICE\Correspondence\Collective\2025 Study Period\SG17\Coll 2\Coll 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w:t>
    </w:r>
    <w:proofErr w:type="gramStart"/>
    <w:r w:rsidRPr="00490458">
      <w:rPr>
        <w:caps w:val="0"/>
        <w:color w:val="0070C0"/>
        <w:szCs w:val="18"/>
        <w:lang w:val="fr-CH"/>
      </w:rPr>
      <w:t>Fax:</w:t>
    </w:r>
    <w:proofErr w:type="gramEnd"/>
    <w:r w:rsidRPr="00490458">
      <w:rPr>
        <w:caps w:val="0"/>
        <w:color w:val="0070C0"/>
        <w:szCs w:val="18"/>
        <w:lang w:val="fr-CH"/>
      </w:rPr>
      <w:t xml:space="preserve"> +41 22 733 7256 • </w:t>
    </w:r>
    <w:proofErr w:type="gramStart"/>
    <w:r w:rsidRPr="00490458">
      <w:rPr>
        <w:caps w:val="0"/>
        <w:color w:val="0070C0"/>
        <w:szCs w:val="18"/>
        <w:lang w:val="fr-CH"/>
      </w:rPr>
      <w:t>Courriel:</w:t>
    </w:r>
    <w:proofErr w:type="gramEnd"/>
    <w:r w:rsidRPr="00490458">
      <w:rPr>
        <w:caps w:val="0"/>
        <w:color w:val="0070C0"/>
        <w:szCs w:val="18"/>
        <w:lang w:val="fr-CH"/>
      </w:rPr>
      <w:t xml:space="preserve">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1CBB3853" w:rsidR="00C64E19" w:rsidRPr="003222B0" w:rsidRDefault="00815A6F" w:rsidP="00C358D5">
        <w:pPr>
          <w:pStyle w:val="Header"/>
          <w:rPr>
            <w:noProof/>
            <w:sz w:val="18"/>
            <w:szCs w:val="18"/>
          </w:rPr>
        </w:pPr>
        <w:r>
          <w:rPr>
            <w:rFonts w:asciiTheme="minorHAnsi" w:hAnsiTheme="minorHAnsi"/>
            <w:sz w:val="20"/>
          </w:rPr>
          <w:t xml:space="preserve">Lettre collective </w:t>
        </w:r>
        <w:r w:rsidR="00607083">
          <w:rPr>
            <w:rFonts w:asciiTheme="minorHAnsi" w:hAnsiTheme="minorHAnsi"/>
            <w:sz w:val="20"/>
          </w:rPr>
          <w:t>2/17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48A"/>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3F3BDD"/>
    <w:rsid w:val="004003CB"/>
    <w:rsid w:val="00403633"/>
    <w:rsid w:val="00404D9A"/>
    <w:rsid w:val="00413951"/>
    <w:rsid w:val="00420A7E"/>
    <w:rsid w:val="004339BA"/>
    <w:rsid w:val="0043586B"/>
    <w:rsid w:val="00441210"/>
    <w:rsid w:val="0044318A"/>
    <w:rsid w:val="0044421D"/>
    <w:rsid w:val="00445A35"/>
    <w:rsid w:val="00446FCF"/>
    <w:rsid w:val="00452304"/>
    <w:rsid w:val="004551B1"/>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07083"/>
    <w:rsid w:val="006162E7"/>
    <w:rsid w:val="00625D2B"/>
    <w:rsid w:val="0063475D"/>
    <w:rsid w:val="006425AE"/>
    <w:rsid w:val="00643AB4"/>
    <w:rsid w:val="00644079"/>
    <w:rsid w:val="00646DC2"/>
    <w:rsid w:val="00647D2E"/>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6874"/>
    <w:rsid w:val="0091786C"/>
    <w:rsid w:val="0092005E"/>
    <w:rsid w:val="009247B8"/>
    <w:rsid w:val="009272F4"/>
    <w:rsid w:val="00931D9C"/>
    <w:rsid w:val="00936A9B"/>
    <w:rsid w:val="00941C20"/>
    <w:rsid w:val="0094412C"/>
    <w:rsid w:val="009521B9"/>
    <w:rsid w:val="00954B25"/>
    <w:rsid w:val="00960E9C"/>
    <w:rsid w:val="00966A1F"/>
    <w:rsid w:val="00972ED8"/>
    <w:rsid w:val="009876EB"/>
    <w:rsid w:val="0099368F"/>
    <w:rsid w:val="00993DC5"/>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42F7"/>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C563F"/>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63482"/>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D2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47D2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47D2E"/>
    <w:pPr>
      <w:spacing w:before="320"/>
      <w:outlineLvl w:val="1"/>
    </w:pPr>
  </w:style>
  <w:style w:type="paragraph" w:styleId="Heading3">
    <w:name w:val="heading 3"/>
    <w:basedOn w:val="Heading1"/>
    <w:next w:val="Normal"/>
    <w:qFormat/>
    <w:rsid w:val="00647D2E"/>
    <w:pPr>
      <w:spacing w:before="200"/>
      <w:outlineLvl w:val="2"/>
    </w:pPr>
  </w:style>
  <w:style w:type="paragraph" w:styleId="Heading4">
    <w:name w:val="heading 4"/>
    <w:basedOn w:val="Heading3"/>
    <w:next w:val="Normal"/>
    <w:qFormat/>
    <w:rsid w:val="00647D2E"/>
    <w:pPr>
      <w:tabs>
        <w:tab w:val="clear" w:pos="794"/>
        <w:tab w:val="left" w:pos="1191"/>
      </w:tabs>
      <w:ind w:left="993" w:hanging="993"/>
      <w:outlineLvl w:val="3"/>
    </w:pPr>
  </w:style>
  <w:style w:type="paragraph" w:styleId="Heading5">
    <w:name w:val="heading 5"/>
    <w:basedOn w:val="Heading3"/>
    <w:next w:val="Normal"/>
    <w:qFormat/>
    <w:rsid w:val="00647D2E"/>
    <w:pPr>
      <w:tabs>
        <w:tab w:val="clear" w:pos="794"/>
        <w:tab w:val="left" w:pos="1191"/>
      </w:tabs>
      <w:outlineLvl w:val="4"/>
    </w:pPr>
  </w:style>
  <w:style w:type="paragraph" w:styleId="Heading6">
    <w:name w:val="heading 6"/>
    <w:basedOn w:val="Heading3"/>
    <w:next w:val="Normal"/>
    <w:qFormat/>
    <w:rsid w:val="00647D2E"/>
    <w:pPr>
      <w:tabs>
        <w:tab w:val="clear" w:pos="794"/>
        <w:tab w:val="left" w:pos="1191"/>
      </w:tabs>
      <w:outlineLvl w:val="5"/>
    </w:pPr>
  </w:style>
  <w:style w:type="paragraph" w:styleId="Heading7">
    <w:name w:val="heading 7"/>
    <w:basedOn w:val="Heading3"/>
    <w:next w:val="Normal"/>
    <w:qFormat/>
    <w:rsid w:val="00647D2E"/>
    <w:pPr>
      <w:tabs>
        <w:tab w:val="clear" w:pos="794"/>
        <w:tab w:val="left" w:pos="1191"/>
      </w:tabs>
      <w:outlineLvl w:val="6"/>
    </w:pPr>
  </w:style>
  <w:style w:type="paragraph" w:styleId="Heading8">
    <w:name w:val="heading 8"/>
    <w:basedOn w:val="Heading3"/>
    <w:next w:val="Normal"/>
    <w:qFormat/>
    <w:rsid w:val="00647D2E"/>
    <w:pPr>
      <w:tabs>
        <w:tab w:val="clear" w:pos="794"/>
        <w:tab w:val="left" w:pos="1191"/>
      </w:tabs>
      <w:outlineLvl w:val="7"/>
    </w:pPr>
  </w:style>
  <w:style w:type="paragraph" w:styleId="Heading9">
    <w:name w:val="heading 9"/>
    <w:basedOn w:val="Heading3"/>
    <w:next w:val="Normal"/>
    <w:qFormat/>
    <w:rsid w:val="00647D2E"/>
    <w:pPr>
      <w:tabs>
        <w:tab w:val="clear" w:pos="794"/>
        <w:tab w:val="left" w:pos="1191"/>
      </w:tabs>
      <w:outlineLvl w:val="8"/>
    </w:pPr>
  </w:style>
  <w:style w:type="character" w:default="1" w:styleId="DefaultParagraphFont">
    <w:name w:val="Default Paragraph Font"/>
    <w:uiPriority w:val="1"/>
    <w:semiHidden/>
    <w:unhideWhenUsed/>
    <w:rsid w:val="00647D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7D2E"/>
  </w:style>
  <w:style w:type="paragraph" w:styleId="TOC8">
    <w:name w:val="toc 8"/>
    <w:basedOn w:val="TOC3"/>
    <w:semiHidden/>
    <w:rsid w:val="00647D2E"/>
  </w:style>
  <w:style w:type="paragraph" w:styleId="TOC7">
    <w:name w:val="toc 7"/>
    <w:basedOn w:val="TOC3"/>
    <w:semiHidden/>
    <w:rsid w:val="00647D2E"/>
  </w:style>
  <w:style w:type="paragraph" w:styleId="TOC6">
    <w:name w:val="toc 6"/>
    <w:basedOn w:val="TOC3"/>
    <w:semiHidden/>
    <w:rsid w:val="00647D2E"/>
  </w:style>
  <w:style w:type="paragraph" w:styleId="TOC5">
    <w:name w:val="toc 5"/>
    <w:basedOn w:val="TOC3"/>
    <w:semiHidden/>
    <w:rsid w:val="00647D2E"/>
  </w:style>
  <w:style w:type="paragraph" w:styleId="TOC4">
    <w:name w:val="toc 4"/>
    <w:basedOn w:val="TOC3"/>
    <w:semiHidden/>
    <w:rsid w:val="00647D2E"/>
  </w:style>
  <w:style w:type="paragraph" w:styleId="TOC3">
    <w:name w:val="toc 3"/>
    <w:basedOn w:val="TOC2"/>
    <w:semiHidden/>
    <w:rsid w:val="00647D2E"/>
    <w:pPr>
      <w:spacing w:before="80"/>
    </w:pPr>
  </w:style>
  <w:style w:type="paragraph" w:styleId="TOC2">
    <w:name w:val="toc 2"/>
    <w:basedOn w:val="TOC1"/>
    <w:semiHidden/>
    <w:rsid w:val="00647D2E"/>
    <w:pPr>
      <w:spacing w:before="120"/>
    </w:pPr>
  </w:style>
  <w:style w:type="paragraph" w:styleId="TOC1">
    <w:name w:val="toc 1"/>
    <w:basedOn w:val="Normal"/>
    <w:semiHidden/>
    <w:rsid w:val="00647D2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47D2E"/>
    <w:pPr>
      <w:ind w:left="1698"/>
    </w:pPr>
  </w:style>
  <w:style w:type="paragraph" w:styleId="Index6">
    <w:name w:val="index 6"/>
    <w:basedOn w:val="Normal"/>
    <w:next w:val="Normal"/>
    <w:semiHidden/>
    <w:rsid w:val="00647D2E"/>
    <w:pPr>
      <w:ind w:left="1415"/>
    </w:pPr>
  </w:style>
  <w:style w:type="paragraph" w:styleId="Index5">
    <w:name w:val="index 5"/>
    <w:basedOn w:val="Normal"/>
    <w:next w:val="Normal"/>
    <w:semiHidden/>
    <w:rsid w:val="00647D2E"/>
    <w:pPr>
      <w:ind w:left="1132"/>
    </w:pPr>
  </w:style>
  <w:style w:type="paragraph" w:styleId="Index4">
    <w:name w:val="index 4"/>
    <w:basedOn w:val="Normal"/>
    <w:next w:val="Normal"/>
    <w:semiHidden/>
    <w:rsid w:val="00647D2E"/>
    <w:pPr>
      <w:ind w:left="849"/>
    </w:pPr>
  </w:style>
  <w:style w:type="paragraph" w:styleId="Index3">
    <w:name w:val="index 3"/>
    <w:basedOn w:val="Normal"/>
    <w:next w:val="Normal"/>
    <w:semiHidden/>
    <w:rsid w:val="00647D2E"/>
    <w:pPr>
      <w:ind w:left="566"/>
    </w:pPr>
  </w:style>
  <w:style w:type="paragraph" w:styleId="Index2">
    <w:name w:val="index 2"/>
    <w:basedOn w:val="Normal"/>
    <w:next w:val="Normal"/>
    <w:semiHidden/>
    <w:rsid w:val="00647D2E"/>
    <w:pPr>
      <w:ind w:left="283"/>
    </w:pPr>
  </w:style>
  <w:style w:type="paragraph" w:styleId="Index1">
    <w:name w:val="index 1"/>
    <w:basedOn w:val="Normal"/>
    <w:next w:val="Normal"/>
    <w:semiHidden/>
    <w:rsid w:val="00647D2E"/>
  </w:style>
  <w:style w:type="character" w:styleId="LineNumber">
    <w:name w:val="line number"/>
    <w:basedOn w:val="DefaultParagraphFont"/>
    <w:rsid w:val="00647D2E"/>
  </w:style>
  <w:style w:type="paragraph" w:styleId="IndexHeading">
    <w:name w:val="index heading"/>
    <w:basedOn w:val="Normal"/>
    <w:next w:val="Index1"/>
    <w:semiHidden/>
    <w:rsid w:val="00647D2E"/>
  </w:style>
  <w:style w:type="paragraph" w:styleId="Footer">
    <w:name w:val="footer"/>
    <w:basedOn w:val="Normal"/>
    <w:link w:val="FooterChar"/>
    <w:rsid w:val="00647D2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47D2E"/>
    <w:pPr>
      <w:tabs>
        <w:tab w:val="clear" w:pos="794"/>
        <w:tab w:val="clear" w:pos="1191"/>
        <w:tab w:val="clear" w:pos="1588"/>
        <w:tab w:val="clear" w:pos="1985"/>
      </w:tabs>
      <w:spacing w:before="0"/>
      <w:jc w:val="center"/>
    </w:pPr>
  </w:style>
  <w:style w:type="character" w:styleId="FootnoteReference">
    <w:name w:val="footnote reference"/>
    <w:semiHidden/>
    <w:rsid w:val="00647D2E"/>
    <w:rPr>
      <w:position w:val="6"/>
      <w:sz w:val="16"/>
    </w:rPr>
  </w:style>
  <w:style w:type="paragraph" w:styleId="FootnoteText">
    <w:name w:val="footnote text"/>
    <w:basedOn w:val="Normal"/>
    <w:semiHidden/>
    <w:rsid w:val="00647D2E"/>
    <w:pPr>
      <w:keepLines/>
      <w:tabs>
        <w:tab w:val="left" w:pos="256"/>
      </w:tabs>
      <w:ind w:left="256" w:hanging="256"/>
    </w:pPr>
  </w:style>
  <w:style w:type="paragraph" w:styleId="NormalIndent">
    <w:name w:val="Normal Indent"/>
    <w:basedOn w:val="Normal"/>
    <w:rsid w:val="00647D2E"/>
    <w:pPr>
      <w:ind w:left="794"/>
    </w:pPr>
  </w:style>
  <w:style w:type="paragraph" w:customStyle="1" w:styleId="TableLegend">
    <w:name w:val="Table_Legend"/>
    <w:basedOn w:val="TableText"/>
    <w:rsid w:val="00647D2E"/>
    <w:pPr>
      <w:spacing w:before="120"/>
    </w:pPr>
  </w:style>
  <w:style w:type="paragraph" w:customStyle="1" w:styleId="TableText">
    <w:name w:val="Table_Text"/>
    <w:basedOn w:val="Normal"/>
    <w:rsid w:val="00647D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47D2E"/>
    <w:pPr>
      <w:keepLines/>
      <w:spacing w:before="0"/>
    </w:pPr>
    <w:rPr>
      <w:b/>
      <w:caps w:val="0"/>
    </w:rPr>
  </w:style>
  <w:style w:type="paragraph" w:customStyle="1" w:styleId="Table">
    <w:name w:val="Table_#"/>
    <w:basedOn w:val="Normal"/>
    <w:next w:val="TableTitle"/>
    <w:rsid w:val="00647D2E"/>
    <w:pPr>
      <w:keepNext/>
      <w:spacing w:before="560" w:after="120"/>
      <w:jc w:val="center"/>
    </w:pPr>
    <w:rPr>
      <w:caps/>
    </w:rPr>
  </w:style>
  <w:style w:type="paragraph" w:customStyle="1" w:styleId="enumlev1">
    <w:name w:val="enumlev1"/>
    <w:basedOn w:val="Normal"/>
    <w:rsid w:val="00647D2E"/>
    <w:pPr>
      <w:spacing w:before="80"/>
      <w:ind w:left="794" w:hanging="794"/>
    </w:pPr>
  </w:style>
  <w:style w:type="paragraph" w:customStyle="1" w:styleId="enumlev2">
    <w:name w:val="enumlev2"/>
    <w:basedOn w:val="enumlev1"/>
    <w:rsid w:val="00647D2E"/>
    <w:pPr>
      <w:ind w:left="1191" w:hanging="397"/>
    </w:pPr>
  </w:style>
  <w:style w:type="paragraph" w:customStyle="1" w:styleId="enumlev3">
    <w:name w:val="enumlev3"/>
    <w:basedOn w:val="enumlev2"/>
    <w:rsid w:val="00647D2E"/>
    <w:pPr>
      <w:ind w:left="1588"/>
    </w:pPr>
  </w:style>
  <w:style w:type="paragraph" w:customStyle="1" w:styleId="TableHead">
    <w:name w:val="Table_Head"/>
    <w:basedOn w:val="TableText"/>
    <w:rsid w:val="00647D2E"/>
    <w:pPr>
      <w:keepNext/>
      <w:spacing w:before="80" w:after="80"/>
      <w:jc w:val="center"/>
    </w:pPr>
    <w:rPr>
      <w:b/>
    </w:rPr>
  </w:style>
  <w:style w:type="paragraph" w:customStyle="1" w:styleId="FigureLegend">
    <w:name w:val="Figure_Legend"/>
    <w:basedOn w:val="Normal"/>
    <w:rsid w:val="00647D2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47D2E"/>
    <w:pPr>
      <w:spacing w:before="480"/>
    </w:pPr>
  </w:style>
  <w:style w:type="paragraph" w:customStyle="1" w:styleId="FigureTitle">
    <w:name w:val="Figure_Title"/>
    <w:basedOn w:val="TableTitle"/>
    <w:next w:val="Normal"/>
    <w:rsid w:val="00647D2E"/>
    <w:pPr>
      <w:keepNext w:val="0"/>
      <w:spacing w:after="480"/>
    </w:pPr>
  </w:style>
  <w:style w:type="paragraph" w:customStyle="1" w:styleId="Annex">
    <w:name w:val="Annex_#"/>
    <w:basedOn w:val="Normal"/>
    <w:next w:val="AnnexRef"/>
    <w:rsid w:val="00647D2E"/>
    <w:pPr>
      <w:keepNext/>
      <w:keepLines/>
      <w:spacing w:before="480" w:after="80"/>
      <w:jc w:val="center"/>
    </w:pPr>
    <w:rPr>
      <w:caps/>
    </w:rPr>
  </w:style>
  <w:style w:type="paragraph" w:customStyle="1" w:styleId="AnnexRef">
    <w:name w:val="Annex_Ref"/>
    <w:basedOn w:val="Normal"/>
    <w:next w:val="AnnexTitle"/>
    <w:rsid w:val="00647D2E"/>
    <w:pPr>
      <w:keepNext/>
      <w:keepLines/>
      <w:jc w:val="center"/>
    </w:pPr>
  </w:style>
  <w:style w:type="paragraph" w:customStyle="1" w:styleId="AnnexTitle">
    <w:name w:val="Annex_Title"/>
    <w:basedOn w:val="Normal"/>
    <w:next w:val="Normal"/>
    <w:rsid w:val="00647D2E"/>
    <w:pPr>
      <w:keepNext/>
      <w:keepLines/>
      <w:spacing w:before="240" w:after="280"/>
      <w:jc w:val="center"/>
    </w:pPr>
    <w:rPr>
      <w:b/>
    </w:rPr>
  </w:style>
  <w:style w:type="paragraph" w:customStyle="1" w:styleId="Appendix">
    <w:name w:val="Appendix_#"/>
    <w:basedOn w:val="Annex"/>
    <w:next w:val="AppendixRef"/>
    <w:rsid w:val="00647D2E"/>
  </w:style>
  <w:style w:type="paragraph" w:customStyle="1" w:styleId="AppendixRef">
    <w:name w:val="Appendix_Ref"/>
    <w:basedOn w:val="AnnexRef"/>
    <w:next w:val="AppendixTitle"/>
    <w:rsid w:val="00647D2E"/>
  </w:style>
  <w:style w:type="paragraph" w:customStyle="1" w:styleId="AppendixTitle">
    <w:name w:val="Appendix_Title"/>
    <w:basedOn w:val="AnnexTitle"/>
    <w:next w:val="Normal"/>
    <w:rsid w:val="00647D2E"/>
  </w:style>
  <w:style w:type="paragraph" w:customStyle="1" w:styleId="RefTitle">
    <w:name w:val="Ref_Title"/>
    <w:basedOn w:val="Normal"/>
    <w:next w:val="RefText"/>
    <w:rsid w:val="00647D2E"/>
    <w:pPr>
      <w:spacing w:before="480"/>
      <w:jc w:val="center"/>
    </w:pPr>
    <w:rPr>
      <w:caps/>
    </w:rPr>
  </w:style>
  <w:style w:type="paragraph" w:customStyle="1" w:styleId="RefText">
    <w:name w:val="Ref_Text"/>
    <w:basedOn w:val="Normal"/>
    <w:rsid w:val="00647D2E"/>
    <w:pPr>
      <w:ind w:left="794" w:hanging="794"/>
    </w:pPr>
  </w:style>
  <w:style w:type="paragraph" w:customStyle="1" w:styleId="Equation">
    <w:name w:val="Equation"/>
    <w:basedOn w:val="Normal"/>
    <w:rsid w:val="00647D2E"/>
    <w:pPr>
      <w:tabs>
        <w:tab w:val="clear" w:pos="1191"/>
        <w:tab w:val="clear" w:pos="1588"/>
        <w:tab w:val="clear" w:pos="1985"/>
        <w:tab w:val="center" w:pos="4876"/>
        <w:tab w:val="right" w:pos="9752"/>
      </w:tabs>
    </w:pPr>
  </w:style>
  <w:style w:type="paragraph" w:customStyle="1" w:styleId="Head">
    <w:name w:val="Head"/>
    <w:basedOn w:val="Normal"/>
    <w:rsid w:val="00647D2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47D2E"/>
    <w:pPr>
      <w:keepNext/>
      <w:keepLines/>
      <w:spacing w:before="240"/>
      <w:jc w:val="center"/>
    </w:pPr>
    <w:rPr>
      <w:b/>
      <w:caps/>
    </w:rPr>
  </w:style>
  <w:style w:type="paragraph" w:customStyle="1" w:styleId="Normalaftertitle">
    <w:name w:val="Normal after title"/>
    <w:basedOn w:val="Normal"/>
    <w:next w:val="Normal"/>
    <w:rsid w:val="00647D2E"/>
    <w:pPr>
      <w:spacing w:before="320"/>
    </w:pPr>
  </w:style>
  <w:style w:type="paragraph" w:customStyle="1" w:styleId="call">
    <w:name w:val="call"/>
    <w:basedOn w:val="Normal"/>
    <w:next w:val="Normal"/>
    <w:rsid w:val="00647D2E"/>
    <w:pPr>
      <w:keepNext/>
      <w:keepLines/>
      <w:spacing w:before="160"/>
      <w:ind w:left="794"/>
    </w:pPr>
    <w:rPr>
      <w:i/>
    </w:rPr>
  </w:style>
  <w:style w:type="paragraph" w:customStyle="1" w:styleId="Rec">
    <w:name w:val="Rec_#"/>
    <w:basedOn w:val="Normal"/>
    <w:next w:val="RecTitle"/>
    <w:rsid w:val="00647D2E"/>
    <w:pPr>
      <w:keepNext/>
      <w:keepLines/>
      <w:spacing w:before="480"/>
      <w:jc w:val="center"/>
    </w:pPr>
    <w:rPr>
      <w:caps/>
    </w:rPr>
  </w:style>
  <w:style w:type="paragraph" w:customStyle="1" w:styleId="toc0">
    <w:name w:val="toc 0"/>
    <w:basedOn w:val="Normal"/>
    <w:next w:val="TOC1"/>
    <w:rsid w:val="00647D2E"/>
    <w:pPr>
      <w:tabs>
        <w:tab w:val="clear" w:pos="794"/>
        <w:tab w:val="clear" w:pos="1191"/>
        <w:tab w:val="clear" w:pos="1588"/>
        <w:tab w:val="clear" w:pos="1985"/>
        <w:tab w:val="right" w:pos="9781"/>
      </w:tabs>
    </w:pPr>
    <w:rPr>
      <w:b/>
    </w:rPr>
  </w:style>
  <w:style w:type="paragraph" w:styleId="List">
    <w:name w:val="List"/>
    <w:basedOn w:val="Normal"/>
    <w:rsid w:val="00647D2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47D2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47D2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47D2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47D2E"/>
    <w:pPr>
      <w:spacing w:before="160"/>
      <w:ind w:left="0" w:firstLine="0"/>
      <w:outlineLvl w:val="9"/>
    </w:pPr>
  </w:style>
  <w:style w:type="paragraph" w:customStyle="1" w:styleId="Keywords">
    <w:name w:val="Keywords"/>
    <w:basedOn w:val="Normal"/>
    <w:rsid w:val="00647D2E"/>
    <w:pPr>
      <w:tabs>
        <w:tab w:val="clear" w:pos="1191"/>
        <w:tab w:val="clear" w:pos="1588"/>
      </w:tabs>
      <w:ind w:left="794" w:hanging="794"/>
    </w:pPr>
  </w:style>
  <w:style w:type="paragraph" w:customStyle="1" w:styleId="ASN1">
    <w:name w:val="ASN.1"/>
    <w:basedOn w:val="Normal"/>
    <w:rsid w:val="00647D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47D2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47D2E"/>
    <w:pPr>
      <w:tabs>
        <w:tab w:val="clear" w:pos="794"/>
        <w:tab w:val="clear" w:pos="1191"/>
        <w:tab w:val="clear" w:pos="1588"/>
        <w:tab w:val="clear" w:pos="1985"/>
      </w:tabs>
      <w:spacing w:before="480"/>
      <w:ind w:left="4961"/>
    </w:pPr>
  </w:style>
  <w:style w:type="paragraph" w:customStyle="1" w:styleId="meeting">
    <w:name w:val="meeting"/>
    <w:basedOn w:val="Head"/>
    <w:next w:val="Head"/>
    <w:rsid w:val="00647D2E"/>
    <w:pPr>
      <w:tabs>
        <w:tab w:val="left" w:pos="7371"/>
      </w:tabs>
      <w:spacing w:after="560"/>
    </w:pPr>
  </w:style>
  <w:style w:type="paragraph" w:customStyle="1" w:styleId="BodyText">
    <w:name w:val="BodyText"/>
    <w:basedOn w:val="Normal"/>
    <w:rsid w:val="00647D2E"/>
    <w:pPr>
      <w:tabs>
        <w:tab w:val="clear" w:pos="794"/>
        <w:tab w:val="clear" w:pos="1191"/>
        <w:tab w:val="clear" w:pos="1588"/>
        <w:tab w:val="clear" w:pos="1985"/>
      </w:tabs>
      <w:spacing w:before="240"/>
    </w:pPr>
  </w:style>
  <w:style w:type="paragraph" w:customStyle="1" w:styleId="ITUadres">
    <w:name w:val="ITU_adres"/>
    <w:basedOn w:val="Normal"/>
    <w:rsid w:val="00647D2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47D2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47D2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47D2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47D2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47D2E"/>
  </w:style>
  <w:style w:type="paragraph" w:customStyle="1" w:styleId="ITUbureau">
    <w:name w:val="ITU_bureau"/>
    <w:basedOn w:val="Normal"/>
    <w:rsid w:val="00647D2E"/>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47D2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47D2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47D2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47D2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47D2E"/>
    <w:pPr>
      <w:tabs>
        <w:tab w:val="left" w:pos="1418"/>
        <w:tab w:val="left" w:pos="1985"/>
        <w:tab w:val="left" w:pos="2268"/>
      </w:tabs>
      <w:ind w:firstLine="1304"/>
    </w:pPr>
  </w:style>
  <w:style w:type="paragraph" w:customStyle="1" w:styleId="Tiret">
    <w:name w:val="Tiret"/>
    <w:basedOn w:val="Normal"/>
    <w:rsid w:val="00647D2E"/>
    <w:pPr>
      <w:tabs>
        <w:tab w:val="clear" w:pos="794"/>
        <w:tab w:val="clear" w:pos="1191"/>
        <w:tab w:val="clear" w:pos="1588"/>
        <w:tab w:val="clear" w:pos="1985"/>
      </w:tabs>
      <w:ind w:left="-680"/>
    </w:pPr>
  </w:style>
  <w:style w:type="paragraph" w:customStyle="1" w:styleId="NormFoot">
    <w:name w:val="Norm_Foot"/>
    <w:basedOn w:val="Normal"/>
    <w:rsid w:val="00647D2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47D2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47D2E"/>
    <w:pPr>
      <w:keepLines/>
      <w:tabs>
        <w:tab w:val="left" w:pos="1361"/>
        <w:tab w:val="left" w:pos="1758"/>
        <w:tab w:val="left" w:pos="2155"/>
        <w:tab w:val="left" w:pos="2552"/>
      </w:tabs>
      <w:ind w:left="567"/>
    </w:pPr>
  </w:style>
  <w:style w:type="paragraph" w:customStyle="1" w:styleId="headingi">
    <w:name w:val="heading_i"/>
    <w:basedOn w:val="Heading3"/>
    <w:next w:val="Normal"/>
    <w:rsid w:val="00647D2E"/>
    <w:pPr>
      <w:spacing w:before="160"/>
      <w:ind w:left="0" w:firstLine="0"/>
      <w:outlineLvl w:val="9"/>
    </w:pPr>
    <w:rPr>
      <w:b w:val="0"/>
      <w:i/>
    </w:rPr>
  </w:style>
  <w:style w:type="character" w:styleId="Hyperlink">
    <w:name w:val="Hyperlink"/>
    <w:uiPriority w:val="99"/>
    <w:rsid w:val="00647D2E"/>
    <w:rPr>
      <w:color w:val="0000FF"/>
      <w:u w:val="single"/>
    </w:rPr>
  </w:style>
  <w:style w:type="paragraph" w:customStyle="1" w:styleId="Qlist">
    <w:name w:val="Qlist"/>
    <w:basedOn w:val="Normal"/>
    <w:rsid w:val="00647D2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47D2E"/>
    <w:pPr>
      <w:tabs>
        <w:tab w:val="left" w:pos="397"/>
      </w:tabs>
    </w:pPr>
  </w:style>
  <w:style w:type="paragraph" w:customStyle="1" w:styleId="FirstFooter">
    <w:name w:val="FirstFooter"/>
    <w:basedOn w:val="Footer"/>
    <w:rsid w:val="00647D2E"/>
    <w:pPr>
      <w:tabs>
        <w:tab w:val="clear" w:pos="5954"/>
        <w:tab w:val="clear" w:pos="9639"/>
      </w:tabs>
    </w:pPr>
    <w:rPr>
      <w:caps w:val="0"/>
    </w:rPr>
  </w:style>
  <w:style w:type="paragraph" w:styleId="TOC9">
    <w:name w:val="toc 9"/>
    <w:basedOn w:val="TOC3"/>
    <w:semiHidden/>
    <w:rsid w:val="00647D2E"/>
  </w:style>
  <w:style w:type="paragraph" w:styleId="BodyText0">
    <w:name w:val="Body Text"/>
    <w:basedOn w:val="Normal"/>
    <w:rsid w:val="00647D2E"/>
    <w:pPr>
      <w:spacing w:after="120"/>
    </w:pPr>
  </w:style>
  <w:style w:type="character" w:styleId="PageNumber">
    <w:name w:val="page number"/>
    <w:basedOn w:val="DefaultParagraphFont"/>
    <w:rsid w:val="00647D2E"/>
  </w:style>
  <w:style w:type="paragraph" w:customStyle="1" w:styleId="AnnexNo">
    <w:name w:val="Annex_No"/>
    <w:basedOn w:val="Normal"/>
    <w:next w:val="Normal"/>
    <w:rsid w:val="00647D2E"/>
    <w:pPr>
      <w:keepNext/>
      <w:keepLines/>
      <w:spacing w:before="480" w:after="80"/>
      <w:jc w:val="center"/>
    </w:pPr>
    <w:rPr>
      <w:caps/>
      <w:sz w:val="28"/>
    </w:rPr>
  </w:style>
  <w:style w:type="character" w:styleId="FollowedHyperlink">
    <w:name w:val="FollowedHyperlink"/>
    <w:basedOn w:val="DefaultParagraphFont"/>
    <w:rsid w:val="00647D2E"/>
    <w:rPr>
      <w:color w:val="800080" w:themeColor="followedHyperlink"/>
      <w:u w:val="single"/>
    </w:rPr>
  </w:style>
  <w:style w:type="paragraph" w:customStyle="1" w:styleId="pnew">
    <w:name w:val="pnew"/>
    <w:basedOn w:val="Normal"/>
    <w:rsid w:val="00647D2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47D2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47D2E"/>
    <w:rPr>
      <w:rFonts w:ascii="Tahoma" w:hAnsi="Tahoma" w:cs="Tahoma"/>
      <w:sz w:val="16"/>
      <w:szCs w:val="16"/>
    </w:rPr>
  </w:style>
  <w:style w:type="table" w:styleId="TableGrid">
    <w:name w:val="Table Grid"/>
    <w:basedOn w:val="TableNormal"/>
    <w:rsid w:val="00647D2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47D2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7D2E"/>
    <w:rPr>
      <w:rFonts w:ascii="Calibri" w:hAnsi="Calibri"/>
      <w:sz w:val="22"/>
      <w:lang w:val="fr-FR" w:eastAsia="en-US"/>
    </w:rPr>
  </w:style>
  <w:style w:type="paragraph" w:customStyle="1" w:styleId="itu">
    <w:name w:val="itu"/>
    <w:basedOn w:val="Normal"/>
    <w:rsid w:val="00647D2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47D2E"/>
    <w:rPr>
      <w:rFonts w:ascii="Calibri" w:hAnsi="Calibri"/>
      <w:caps/>
      <w:sz w:val="18"/>
      <w:lang w:val="fr-FR" w:eastAsia="en-US"/>
    </w:rPr>
  </w:style>
  <w:style w:type="paragraph" w:customStyle="1" w:styleId="Reasons">
    <w:name w:val="Reasons"/>
    <w:basedOn w:val="Normal"/>
    <w:qFormat/>
    <w:rsid w:val="00647D2E"/>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4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47D2E"/>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lists/rgm.aspx?Group=17" TargetMode="External"/><Relationship Id="rId18" Type="http://schemas.openxmlformats.org/officeDocument/2006/relationships/image" Target="media/image3.png"/><Relationship Id="rId26" Type="http://schemas.openxmlformats.org/officeDocument/2006/relationships/hyperlink" Target="https://remote.itu.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7" Type="http://schemas.openxmlformats.org/officeDocument/2006/relationships/endnotes" Target="endnotes.xml"/><Relationship Id="rId12" Type="http://schemas.openxmlformats.org/officeDocument/2006/relationships/hyperlink" Target="https://www.itu.int/en/ITU-T/studygroups/2025-2028/17/Pages/default.aspx" TargetMode="External"/><Relationship Id="rId17" Type="http://schemas.openxmlformats.org/officeDocument/2006/relationships/image" Target="media/image2.png"/><Relationship Id="rId25" Type="http://schemas.openxmlformats.org/officeDocument/2006/relationships/hyperlink" Target="https://www.itu.int/en/ITU-T/studygroups/2025-2028/17/Pages/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net/ITU-T/ddp/Default.aspx?groupid=T25-SG17" TargetMode="External"/><Relationship Id="rId20" Type="http://schemas.openxmlformats.org/officeDocument/2006/relationships/hyperlink" Target="https://itu.int/net/ITU-T/dd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TSB-CIR-01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25-2028/17/Pages/default.aspx" TargetMode="External"/><Relationship Id="rId23" Type="http://schemas.openxmlformats.org/officeDocument/2006/relationships/hyperlink" Target="https://www.itu.int/md/T17-TSB-CIR-0068" TargetMode="External"/><Relationship Id="rId28" Type="http://schemas.openxmlformats.org/officeDocument/2006/relationships/header" Target="header1.xml"/><Relationship Id="rId10" Type="http://schemas.openxmlformats.org/officeDocument/2006/relationships/hyperlink" Target="https://itu.int/go/tsg17" TargetMode="External"/><Relationship Id="rId19" Type="http://schemas.openxmlformats.org/officeDocument/2006/relationships/image" Target="cid:image001.png@01D2C590.81C3C8E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n/ITU-T/studygroups/2025-2028/17/Pages/default.aspx" TargetMode="External"/><Relationship Id="rId22" Type="http://schemas.openxmlformats.org/officeDocument/2006/relationships/hyperlink" Target="https://www.itu.int/hub/membership/user-account-ties/" TargetMode="External"/><Relationship Id="rId27" Type="http://schemas.openxmlformats.org/officeDocument/2006/relationships/hyperlink" Target="https://www.itu.int/md/meetingdoc.asp?lang=en&amp;parent=T25-SG17-250904-TD-WP4-0098" TargetMode="External"/><Relationship Id="rId30" Type="http://schemas.openxmlformats.org/officeDocument/2006/relationships/footer" Target="foot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89</TotalTime>
  <Pages>4</Pages>
  <Words>1490</Words>
  <Characters>9855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11323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8</cp:revision>
  <cp:lastPrinted>2025-07-15T13:34:00Z</cp:lastPrinted>
  <dcterms:created xsi:type="dcterms:W3CDTF">2025-06-18T16:28:00Z</dcterms:created>
  <dcterms:modified xsi:type="dcterms:W3CDTF">2025-07-15T13:34:00Z</dcterms:modified>
</cp:coreProperties>
</file>