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685"/>
        <w:gridCol w:w="2724"/>
        <w:gridCol w:w="1984"/>
        <w:gridCol w:w="6"/>
      </w:tblGrid>
      <w:tr w:rsidR="00FA46A0" w:rsidRPr="00A42D25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A42D25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A42D25">
              <w:rPr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A42D25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A42D25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A42D25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A42D25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A42D25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A42D25" w14:paraId="0DC86AF3" w14:textId="77777777" w:rsidTr="00C04566">
        <w:trPr>
          <w:gridAfter w:val="1"/>
          <w:wAfter w:w="6" w:type="dxa"/>
          <w:cantSplit/>
          <w:trHeight w:val="73"/>
        </w:trPr>
        <w:tc>
          <w:tcPr>
            <w:tcW w:w="5103" w:type="dxa"/>
            <w:gridSpan w:val="2"/>
            <w:vAlign w:val="center"/>
          </w:tcPr>
          <w:p w14:paraId="63FA2529" w14:textId="77777777" w:rsidR="00FA46A0" w:rsidRPr="00A42D25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4708" w:type="dxa"/>
            <w:gridSpan w:val="2"/>
            <w:vAlign w:val="center"/>
          </w:tcPr>
          <w:p w14:paraId="0E7085C4" w14:textId="272ACB73" w:rsidR="00FA46A0" w:rsidRPr="00A42D25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A42D25">
              <w:rPr>
                <w:lang w:val="ru-RU"/>
              </w:rPr>
              <w:t xml:space="preserve">Женева, </w:t>
            </w:r>
            <w:r w:rsidR="0049196B" w:rsidRPr="00A42D25">
              <w:rPr>
                <w:lang w:val="ru-RU"/>
              </w:rPr>
              <w:t>4 июня</w:t>
            </w:r>
            <w:r w:rsidRPr="00A42D25">
              <w:rPr>
                <w:lang w:val="ru-RU"/>
              </w:rPr>
              <w:t xml:space="preserve"> 202</w:t>
            </w:r>
            <w:r w:rsidR="0049196B" w:rsidRPr="00A42D25">
              <w:rPr>
                <w:lang w:val="ru-RU"/>
              </w:rPr>
              <w:t>6</w:t>
            </w:r>
            <w:r w:rsidRPr="00A42D25">
              <w:rPr>
                <w:lang w:val="ru-RU"/>
              </w:rPr>
              <w:t xml:space="preserve"> года</w:t>
            </w:r>
          </w:p>
        </w:tc>
      </w:tr>
      <w:tr w:rsidR="00A42D25" w:rsidRPr="00A42D25" w14:paraId="21DD573F" w14:textId="77777777" w:rsidTr="00C04566">
        <w:trPr>
          <w:cantSplit/>
          <w:trHeight w:val="306"/>
        </w:trPr>
        <w:tc>
          <w:tcPr>
            <w:tcW w:w="1418" w:type="dxa"/>
          </w:tcPr>
          <w:p w14:paraId="5CBBAF56" w14:textId="77777777" w:rsidR="00A42D25" w:rsidRPr="00A42D25" w:rsidRDefault="00A42D25" w:rsidP="00414B3C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A42D25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A42D25">
              <w:rPr>
                <w:szCs w:val="22"/>
                <w:lang w:val="ru-RU"/>
              </w:rPr>
              <w:t>.:</w:t>
            </w:r>
          </w:p>
        </w:tc>
        <w:tc>
          <w:tcPr>
            <w:tcW w:w="3685" w:type="dxa"/>
          </w:tcPr>
          <w:p w14:paraId="274265E3" w14:textId="61AA5ABF" w:rsidR="00A42D25" w:rsidRPr="00A42D25" w:rsidRDefault="00A42D25" w:rsidP="0049196B">
            <w:pPr>
              <w:pStyle w:val="CollectiveNo"/>
              <w:framePr w:hSpace="0" w:wrap="auto" w:vAnchor="margin" w:hAnchor="text" w:xAlign="left" w:yAlign="inline"/>
              <w:rPr>
                <w:lang w:val="ru-RU"/>
              </w:rPr>
            </w:pPr>
            <w:r w:rsidRPr="00A42D25">
              <w:rPr>
                <w:bCs/>
                <w:color w:val="000000"/>
                <w:lang w:val="ru-RU"/>
              </w:rPr>
              <w:t>Дополнительный документ 1 к Коллективному письму 3/15 БСЭ</w:t>
            </w:r>
            <w:r w:rsidRPr="00A42D25">
              <w:rPr>
                <w:bCs/>
                <w:color w:val="000000"/>
                <w:lang w:val="ru-RU"/>
              </w:rPr>
              <w:br/>
            </w:r>
            <w:r w:rsidRPr="00A42D25">
              <w:rPr>
                <w:b w:val="0"/>
                <w:bCs/>
                <w:color w:val="000000"/>
                <w:lang w:val="ru-RU"/>
              </w:rPr>
              <w:t>SG15/</w:t>
            </w:r>
            <w:proofErr w:type="spellStart"/>
            <w:r w:rsidRPr="00A42D25">
              <w:rPr>
                <w:b w:val="0"/>
                <w:bCs/>
                <w:color w:val="000000"/>
                <w:lang w:val="ru-RU"/>
              </w:rPr>
              <w:t>HO</w:t>
            </w:r>
            <w:proofErr w:type="spellEnd"/>
          </w:p>
        </w:tc>
        <w:tc>
          <w:tcPr>
            <w:tcW w:w="4714" w:type="dxa"/>
            <w:gridSpan w:val="3"/>
            <w:vMerge w:val="restart"/>
          </w:tcPr>
          <w:p w14:paraId="04E7EB04" w14:textId="73F39979" w:rsidR="00A42D25" w:rsidRPr="00A42D25" w:rsidRDefault="00A42D25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A42D25">
              <w:rPr>
                <w:b/>
                <w:bCs/>
                <w:szCs w:val="22"/>
                <w:lang w:val="ru-RU"/>
              </w:rPr>
              <w:t>Кому</w:t>
            </w:r>
            <w:r w:rsidRPr="00A42D25">
              <w:rPr>
                <w:szCs w:val="22"/>
                <w:lang w:val="ru-RU"/>
              </w:rPr>
              <w:t>:</w:t>
            </w:r>
          </w:p>
          <w:p w14:paraId="1A727018" w14:textId="794AE0A0" w:rsidR="00A42D25" w:rsidRPr="00A42D25" w:rsidRDefault="00A42D2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2D25">
              <w:rPr>
                <w:szCs w:val="22"/>
                <w:lang w:val="ru-RU"/>
              </w:rPr>
              <w:t>–</w:t>
            </w:r>
            <w:r w:rsidRPr="00A42D25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48984CFD" w14:textId="15CE7149" w:rsidR="00A42D25" w:rsidRPr="00A42D25" w:rsidRDefault="00A42D2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2D25">
              <w:rPr>
                <w:rFonts w:cstheme="minorHAnsi"/>
                <w:color w:val="000000"/>
                <w:szCs w:val="22"/>
                <w:lang w:val="ru-RU"/>
              </w:rPr>
              <w:t>−</w:t>
            </w:r>
            <w:r w:rsidRPr="00A42D25">
              <w:rPr>
                <w:rFonts w:cstheme="minorHAnsi"/>
                <w:color w:val="000000"/>
                <w:szCs w:val="22"/>
                <w:lang w:val="ru-RU"/>
              </w:rPr>
              <w:tab/>
              <w:t>Государству Палестина (Рез. 99 (</w:t>
            </w:r>
            <w:proofErr w:type="spellStart"/>
            <w:r w:rsidRPr="00A42D25">
              <w:rPr>
                <w:rFonts w:cstheme="minorHAnsi"/>
                <w:color w:val="000000"/>
                <w:szCs w:val="22"/>
                <w:lang w:val="ru-RU"/>
              </w:rPr>
              <w:t>Пересм</w:t>
            </w:r>
            <w:proofErr w:type="spellEnd"/>
            <w:r w:rsidRPr="00A42D25">
              <w:rPr>
                <w:rFonts w:cstheme="minorHAnsi"/>
                <w:color w:val="000000"/>
                <w:szCs w:val="22"/>
                <w:lang w:val="ru-RU"/>
              </w:rPr>
              <w:t>. Дубай, 2018 г.))</w:t>
            </w:r>
          </w:p>
          <w:p w14:paraId="081F1570" w14:textId="74A3B43A" w:rsidR="00A42D25" w:rsidRPr="00A42D25" w:rsidRDefault="00A42D2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A42D25">
              <w:rPr>
                <w:szCs w:val="22"/>
                <w:lang w:val="ru-RU"/>
              </w:rPr>
              <w:t>–</w:t>
            </w:r>
            <w:r w:rsidRPr="00A42D25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7E7E6C72" w:rsidR="00A42D25" w:rsidRPr="00A42D25" w:rsidRDefault="00A42D2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2D25">
              <w:rPr>
                <w:szCs w:val="22"/>
                <w:lang w:val="ru-RU"/>
              </w:rPr>
              <w:t>–</w:t>
            </w:r>
            <w:r w:rsidRPr="00A42D25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A42D25">
              <w:rPr>
                <w:lang w:val="ru-RU"/>
              </w:rPr>
              <w:t>участвующим в работе 15</w:t>
            </w:r>
            <w:r w:rsidRPr="00A42D25">
              <w:rPr>
                <w:lang w:val="ru-RU"/>
              </w:rPr>
              <w:noBreakHyphen/>
              <w:t>й Исследовательской комиссии</w:t>
            </w:r>
          </w:p>
          <w:p w14:paraId="78139238" w14:textId="269C52AB" w:rsidR="00A42D25" w:rsidRPr="00A42D25" w:rsidRDefault="00A42D25" w:rsidP="0049196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A42D25">
              <w:rPr>
                <w:szCs w:val="22"/>
                <w:lang w:val="ru-RU"/>
              </w:rPr>
              <w:t>–</w:t>
            </w:r>
            <w:r w:rsidRPr="00A42D25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</w:tc>
      </w:tr>
      <w:tr w:rsidR="00A42D25" w:rsidRPr="00A42D25" w14:paraId="59643F58" w14:textId="77777777" w:rsidTr="00C04566">
        <w:trPr>
          <w:cantSplit/>
          <w:trHeight w:val="70"/>
        </w:trPr>
        <w:tc>
          <w:tcPr>
            <w:tcW w:w="1418" w:type="dxa"/>
          </w:tcPr>
          <w:p w14:paraId="0F76D4B7" w14:textId="1F5DB193" w:rsidR="00A42D25" w:rsidRPr="00A42D25" w:rsidRDefault="00A42D25" w:rsidP="00F5182A">
            <w:pPr>
              <w:pStyle w:val="Tabletext"/>
              <w:rPr>
                <w:szCs w:val="22"/>
                <w:lang w:val="ru-RU"/>
              </w:rPr>
            </w:pPr>
            <w:r w:rsidRPr="00A42D25">
              <w:rPr>
                <w:szCs w:val="22"/>
                <w:lang w:val="ru-RU"/>
              </w:rPr>
              <w:t>Тел.:</w:t>
            </w:r>
          </w:p>
        </w:tc>
        <w:tc>
          <w:tcPr>
            <w:tcW w:w="3685" w:type="dxa"/>
          </w:tcPr>
          <w:p w14:paraId="5CCB23E1" w14:textId="582631E8" w:rsidR="00A42D25" w:rsidRPr="00A42D25" w:rsidRDefault="00A42D25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A42D25">
              <w:rPr>
                <w:szCs w:val="22"/>
                <w:lang w:val="ru-RU"/>
              </w:rPr>
              <w:t>+41 22 730 6356</w:t>
            </w:r>
          </w:p>
        </w:tc>
        <w:tc>
          <w:tcPr>
            <w:tcW w:w="4714" w:type="dxa"/>
            <w:gridSpan w:val="3"/>
            <w:vMerge/>
          </w:tcPr>
          <w:p w14:paraId="782C5FCD" w14:textId="77777777" w:rsidR="00A42D25" w:rsidRPr="00A42D25" w:rsidRDefault="00A42D25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42D25" w:rsidRPr="00A42D25" w14:paraId="3EF71149" w14:textId="77777777" w:rsidTr="00C04566">
        <w:trPr>
          <w:cantSplit/>
          <w:trHeight w:val="388"/>
        </w:trPr>
        <w:tc>
          <w:tcPr>
            <w:tcW w:w="1418" w:type="dxa"/>
          </w:tcPr>
          <w:p w14:paraId="65A440B2" w14:textId="7E271778" w:rsidR="00A42D25" w:rsidRPr="00A42D25" w:rsidRDefault="00A42D25" w:rsidP="00764A38">
            <w:pPr>
              <w:pStyle w:val="Tabletext"/>
              <w:rPr>
                <w:szCs w:val="22"/>
                <w:lang w:val="ru-RU"/>
              </w:rPr>
            </w:pPr>
            <w:r w:rsidRPr="00A42D25">
              <w:rPr>
                <w:szCs w:val="22"/>
                <w:lang w:val="ru-RU"/>
              </w:rPr>
              <w:t>Факс:</w:t>
            </w:r>
          </w:p>
        </w:tc>
        <w:tc>
          <w:tcPr>
            <w:tcW w:w="3685" w:type="dxa"/>
          </w:tcPr>
          <w:p w14:paraId="6952E333" w14:textId="6CBD69B0" w:rsidR="00A42D25" w:rsidRPr="00A42D25" w:rsidRDefault="00A42D25" w:rsidP="00764A38">
            <w:pPr>
              <w:pStyle w:val="Tabletext"/>
              <w:rPr>
                <w:szCs w:val="22"/>
                <w:lang w:val="ru-RU"/>
              </w:rPr>
            </w:pPr>
            <w:r w:rsidRPr="00A42D25">
              <w:rPr>
                <w:szCs w:val="22"/>
                <w:lang w:val="ru-RU"/>
              </w:rPr>
              <w:t>+41 22 730 5853</w:t>
            </w:r>
          </w:p>
        </w:tc>
        <w:tc>
          <w:tcPr>
            <w:tcW w:w="4714" w:type="dxa"/>
            <w:gridSpan w:val="3"/>
            <w:vMerge/>
          </w:tcPr>
          <w:p w14:paraId="2BE30301" w14:textId="77777777" w:rsidR="00A42D25" w:rsidRPr="00A42D25" w:rsidRDefault="00A42D25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42D25" w:rsidRPr="00A42D25" w14:paraId="14553D92" w14:textId="77777777" w:rsidTr="00C04566">
        <w:trPr>
          <w:cantSplit/>
          <w:trHeight w:val="70"/>
        </w:trPr>
        <w:tc>
          <w:tcPr>
            <w:tcW w:w="1418" w:type="dxa"/>
          </w:tcPr>
          <w:p w14:paraId="75DF072E" w14:textId="209F9EC1" w:rsidR="00A42D25" w:rsidRPr="00A42D25" w:rsidRDefault="00A42D25" w:rsidP="00F5182A">
            <w:pPr>
              <w:pStyle w:val="Tabletext"/>
              <w:rPr>
                <w:szCs w:val="22"/>
                <w:lang w:val="ru-RU"/>
              </w:rPr>
            </w:pPr>
            <w:r w:rsidRPr="00A42D25">
              <w:rPr>
                <w:szCs w:val="22"/>
                <w:lang w:val="ru-RU"/>
              </w:rPr>
              <w:t>Эл. почта:</w:t>
            </w:r>
          </w:p>
        </w:tc>
        <w:tc>
          <w:tcPr>
            <w:tcW w:w="3685" w:type="dxa"/>
          </w:tcPr>
          <w:p w14:paraId="0823655A" w14:textId="5B503384" w:rsidR="00A42D25" w:rsidRPr="00A42D25" w:rsidRDefault="00A42D25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A42D25">
                <w:rPr>
                  <w:rStyle w:val="Hyperlink"/>
                  <w:rFonts w:cstheme="minorHAnsi"/>
                  <w:szCs w:val="22"/>
                  <w:lang w:val="ru-RU"/>
                </w:rPr>
                <w:t>tsbsg1</w:t>
              </w:r>
              <w:r w:rsidRPr="00A42D25">
                <w:rPr>
                  <w:rStyle w:val="Hyperlink"/>
                  <w:rFonts w:cstheme="minorHAnsi"/>
                  <w:szCs w:val="22"/>
                  <w:lang w:val="ru-RU"/>
                </w:rPr>
                <w:t>5</w:t>
              </w:r>
              <w:r w:rsidRPr="00A42D25">
                <w:rPr>
                  <w:rStyle w:val="Hyperlink"/>
                  <w:rFonts w:cstheme="minorHAnsi"/>
                  <w:szCs w:val="22"/>
                  <w:lang w:val="ru-RU"/>
                </w:rPr>
                <w:t>@itu.int</w:t>
              </w:r>
            </w:hyperlink>
          </w:p>
        </w:tc>
        <w:tc>
          <w:tcPr>
            <w:tcW w:w="4714" w:type="dxa"/>
            <w:gridSpan w:val="3"/>
            <w:vMerge/>
          </w:tcPr>
          <w:p w14:paraId="498BD41D" w14:textId="33BA8E1E" w:rsidR="00A42D25" w:rsidRPr="00A42D25" w:rsidRDefault="00A42D25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42D25" w:rsidRPr="00A42D25" w14:paraId="349CDAB0" w14:textId="77777777" w:rsidTr="00C04566">
        <w:trPr>
          <w:cantSplit/>
          <w:trHeight w:val="1029"/>
        </w:trPr>
        <w:tc>
          <w:tcPr>
            <w:tcW w:w="1418" w:type="dxa"/>
          </w:tcPr>
          <w:p w14:paraId="27D0D561" w14:textId="75F4CC86" w:rsidR="00A42D25" w:rsidRPr="00A42D25" w:rsidRDefault="00A42D25" w:rsidP="00F5182A">
            <w:pPr>
              <w:pStyle w:val="Tabletext"/>
              <w:rPr>
                <w:szCs w:val="22"/>
                <w:lang w:val="ru-RU"/>
              </w:rPr>
            </w:pPr>
            <w:r w:rsidRPr="00A42D25">
              <w:rPr>
                <w:szCs w:val="22"/>
                <w:lang w:val="ru-RU"/>
              </w:rPr>
              <w:t>Веб-адрес:</w:t>
            </w:r>
          </w:p>
        </w:tc>
        <w:tc>
          <w:tcPr>
            <w:tcW w:w="3685" w:type="dxa"/>
          </w:tcPr>
          <w:p w14:paraId="1196C401" w14:textId="35DD3F62" w:rsidR="00A42D25" w:rsidRPr="00A42D25" w:rsidRDefault="00A42D25" w:rsidP="0049196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ru-RU"/>
              </w:rPr>
            </w:pPr>
            <w:hyperlink r:id="rId13" w:history="1">
              <w:r w:rsidRPr="00C47271">
                <w:rPr>
                  <w:rStyle w:val="Hyperlink"/>
                </w:rPr>
                <w:t>https://www.itu.int/en/ITU-T/studygroups/2025-2028/15/Pages/def</w:t>
              </w:r>
              <w:r w:rsidRPr="00C47271">
                <w:rPr>
                  <w:rStyle w:val="Hyperlink"/>
                </w:rPr>
                <w:t>a</w:t>
              </w:r>
              <w:r w:rsidRPr="00C47271">
                <w:rPr>
                  <w:rStyle w:val="Hyperlink"/>
                </w:rPr>
                <w:t>ult.aspx</w:t>
              </w:r>
            </w:hyperlink>
          </w:p>
        </w:tc>
        <w:tc>
          <w:tcPr>
            <w:tcW w:w="4714" w:type="dxa"/>
            <w:gridSpan w:val="3"/>
            <w:vMerge/>
          </w:tcPr>
          <w:p w14:paraId="5FEA2511" w14:textId="77777777" w:rsidR="00A42D25" w:rsidRPr="00A42D25" w:rsidRDefault="00A42D25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A42D25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A42D25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A42D25">
              <w:rPr>
                <w:b/>
                <w:bCs/>
                <w:szCs w:val="22"/>
                <w:lang w:val="ru-RU"/>
              </w:rPr>
              <w:t>Предмет</w:t>
            </w:r>
            <w:r w:rsidRPr="00A42D25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4EFD669B" w:rsidR="00F12D97" w:rsidRPr="00A42D25" w:rsidRDefault="0049196B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A42D25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Собрание 15-й Исследовательской комиссии;</w:t>
            </w:r>
            <w:r w:rsidRPr="00A42D25">
              <w:rPr>
                <w:rFonts w:cstheme="minorHAnsi"/>
                <w:color w:val="000000"/>
                <w:szCs w:val="22"/>
                <w:lang w:val="ru-RU"/>
              </w:rPr>
              <w:t xml:space="preserve"> </w:t>
            </w:r>
            <w:r w:rsidRPr="00A42D25">
              <w:rPr>
                <w:rFonts w:cstheme="minorHAnsi"/>
                <w:color w:val="000000"/>
                <w:szCs w:val="22"/>
                <w:lang w:val="ru-RU"/>
              </w:rPr>
              <w:br/>
            </w:r>
            <w:r w:rsidRPr="00A42D25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Монреаль, Канада, 29 июня – 10 июля 2026 года</w:t>
            </w:r>
          </w:p>
        </w:tc>
      </w:tr>
    </w:tbl>
    <w:p w14:paraId="660599B5" w14:textId="77777777" w:rsidR="00414B3C" w:rsidRPr="00A42D25" w:rsidRDefault="00414B3C" w:rsidP="003E38F2">
      <w:pPr>
        <w:spacing w:before="360" w:after="120"/>
        <w:jc w:val="left"/>
        <w:rPr>
          <w:lang w:val="ru-RU"/>
        </w:rPr>
      </w:pPr>
      <w:r w:rsidRPr="00A42D25">
        <w:rPr>
          <w:lang w:val="ru-RU"/>
        </w:rPr>
        <w:t>Уважаемая госпожа,</w:t>
      </w:r>
      <w:r w:rsidRPr="00A42D25">
        <w:rPr>
          <w:lang w:val="ru-RU"/>
        </w:rPr>
        <w:br/>
        <w:t>уважаемый господин,</w:t>
      </w:r>
    </w:p>
    <w:p w14:paraId="01D60D09" w14:textId="77777777" w:rsidR="0049196B" w:rsidRPr="00A42D25" w:rsidRDefault="0049196B" w:rsidP="0049196B">
      <w:pPr>
        <w:rPr>
          <w:lang w:val="ru-RU"/>
        </w:rPr>
      </w:pPr>
      <w:r w:rsidRPr="00A42D25">
        <w:rPr>
          <w:lang w:val="ru-RU"/>
        </w:rPr>
        <w:t xml:space="preserve">По следующему направлению работы в соответствии с АПУ были получены замечания во время периода последнего опроса </w:t>
      </w:r>
      <w:r w:rsidRPr="00A42D25">
        <w:rPr>
          <w:color w:val="000000"/>
          <w:lang w:val="ru-RU"/>
        </w:rPr>
        <w:t>АПУ-24 от 1 ноября 2025 года</w:t>
      </w:r>
      <w:r w:rsidRPr="00A42D25">
        <w:rPr>
          <w:lang w:val="ru-RU"/>
        </w:rPr>
        <w:t>:</w:t>
      </w:r>
    </w:p>
    <w:p w14:paraId="0BBECA9E" w14:textId="025EB335" w:rsidR="0049196B" w:rsidRPr="00A42D25" w:rsidRDefault="0049196B" w:rsidP="0049196B">
      <w:pPr>
        <w:pStyle w:val="enumlev1"/>
        <w:rPr>
          <w:lang w:val="ru-RU"/>
        </w:rPr>
      </w:pPr>
      <w:r w:rsidRPr="00A42D25">
        <w:rPr>
          <w:lang w:val="ru-RU"/>
        </w:rPr>
        <w:t>−</w:t>
      </w:r>
      <w:r w:rsidRPr="00A42D25">
        <w:rPr>
          <w:lang w:val="ru-RU"/>
        </w:rPr>
        <w:tab/>
      </w:r>
      <w:r w:rsidRPr="00A42D25">
        <w:rPr>
          <w:b/>
          <w:bCs/>
          <w:lang w:val="ru-RU"/>
        </w:rPr>
        <w:t xml:space="preserve">Рекомендация МСЭ-T </w:t>
      </w:r>
      <w:proofErr w:type="spellStart"/>
      <w:r w:rsidRPr="00A42D25">
        <w:rPr>
          <w:b/>
          <w:bCs/>
          <w:lang w:val="ru-RU"/>
        </w:rPr>
        <w:t>G.9949</w:t>
      </w:r>
      <w:proofErr w:type="spellEnd"/>
      <w:r w:rsidRPr="00A42D25">
        <w:rPr>
          <w:b/>
          <w:bCs/>
          <w:lang w:val="ru-RU" w:eastAsia="ja-JP"/>
        </w:rPr>
        <w:t xml:space="preserve"> </w:t>
      </w:r>
      <w:proofErr w:type="spellStart"/>
      <w:r w:rsidRPr="00A42D25">
        <w:rPr>
          <w:b/>
          <w:bCs/>
          <w:lang w:val="ru-RU" w:eastAsia="ja-JP"/>
        </w:rPr>
        <w:t>Amd.1</w:t>
      </w:r>
      <w:proofErr w:type="spellEnd"/>
      <w:r w:rsidRPr="00A42D25">
        <w:rPr>
          <w:lang w:val="ru-RU"/>
        </w:rPr>
        <w:t xml:space="preserve">, </w:t>
      </w:r>
      <w:r w:rsidRPr="00A42D25">
        <w:rPr>
          <w:i/>
          <w:iCs/>
          <w:lang w:val="ru-RU"/>
        </w:rPr>
        <w:t>Интерфейс управления и контроля (</w:t>
      </w:r>
      <w:proofErr w:type="spellStart"/>
      <w:r w:rsidRPr="00A42D25">
        <w:rPr>
          <w:i/>
          <w:iCs/>
          <w:lang w:val="ru-RU"/>
        </w:rPr>
        <w:t>WMCI</w:t>
      </w:r>
      <w:proofErr w:type="spellEnd"/>
      <w:r w:rsidRPr="00A42D25">
        <w:rPr>
          <w:i/>
          <w:iCs/>
          <w:lang w:val="ru-RU"/>
        </w:rPr>
        <w:t xml:space="preserve">) </w:t>
      </w:r>
      <w:proofErr w:type="spellStart"/>
      <w:r w:rsidRPr="00A42D25">
        <w:rPr>
          <w:i/>
          <w:iCs/>
          <w:lang w:val="ru-RU"/>
        </w:rPr>
        <w:t>WLAN</w:t>
      </w:r>
      <w:proofErr w:type="spellEnd"/>
      <w:r w:rsidRPr="00A42D25">
        <w:rPr>
          <w:i/>
          <w:iCs/>
          <w:lang w:val="ru-RU"/>
        </w:rPr>
        <w:t xml:space="preserve"> для</w:t>
      </w:r>
      <w:r w:rsidRPr="00A42D25">
        <w:rPr>
          <w:i/>
          <w:iCs/>
          <w:lang w:val="ru-RU"/>
        </w:rPr>
        <w:t> </w:t>
      </w:r>
      <w:r w:rsidRPr="00A42D25">
        <w:rPr>
          <w:i/>
          <w:iCs/>
          <w:lang w:val="ru-RU"/>
        </w:rPr>
        <w:t>внутренней сети − Поправка 1</w:t>
      </w:r>
      <w:r w:rsidRPr="00A42D25">
        <w:rPr>
          <w:lang w:val="ru-RU"/>
        </w:rPr>
        <w:t>.</w:t>
      </w:r>
    </w:p>
    <w:p w14:paraId="316FD9A8" w14:textId="2EFC4CAE" w:rsidR="0049196B" w:rsidRPr="00A42D25" w:rsidRDefault="0049196B" w:rsidP="0049196B">
      <w:pPr>
        <w:spacing w:after="120"/>
        <w:rPr>
          <w:rFonts w:cstheme="minorHAnsi"/>
          <w:szCs w:val="22"/>
          <w:lang w:val="ru-RU"/>
        </w:rPr>
      </w:pPr>
      <w:r w:rsidRPr="00A42D25">
        <w:rPr>
          <w:color w:val="000000"/>
          <w:lang w:val="ru-RU"/>
        </w:rPr>
        <w:t xml:space="preserve">Это направление работы будет размещено в качестве </w:t>
      </w:r>
      <w:r w:rsidR="00C04566" w:rsidRPr="00A42D25">
        <w:rPr>
          <w:color w:val="000000"/>
          <w:lang w:val="ru-RU"/>
        </w:rPr>
        <w:t xml:space="preserve">Документа </w:t>
      </w:r>
      <w:hyperlink r:id="rId14" w:history="1">
        <w:r w:rsidRPr="00A42D25">
          <w:rPr>
            <w:rStyle w:val="Hyperlink"/>
            <w:lang w:val="ru-RU"/>
          </w:rPr>
          <w:t>SG15-</w:t>
        </w:r>
        <w:proofErr w:type="spellStart"/>
        <w:r w:rsidRPr="00A42D25">
          <w:rPr>
            <w:rStyle w:val="Hyperlink"/>
            <w:lang w:val="ru-RU"/>
          </w:rPr>
          <w:t>T</w:t>
        </w:r>
        <w:r w:rsidRPr="00A42D25">
          <w:rPr>
            <w:rStyle w:val="Hyperlink"/>
            <w:lang w:val="ru-RU"/>
          </w:rPr>
          <w:t>D</w:t>
        </w:r>
        <w:proofErr w:type="spellEnd"/>
        <w:r w:rsidRPr="00A42D25">
          <w:rPr>
            <w:rStyle w:val="Hyperlink"/>
            <w:lang w:val="ru-RU"/>
          </w:rPr>
          <w:t>/</w:t>
        </w:r>
        <w:r w:rsidRPr="00A42D25">
          <w:rPr>
            <w:rStyle w:val="Hyperlink"/>
            <w:lang w:val="ru-RU"/>
          </w:rPr>
          <w:t>281/</w:t>
        </w:r>
        <w:proofErr w:type="spellStart"/>
        <w:r w:rsidRPr="00A42D25">
          <w:rPr>
            <w:rStyle w:val="Hyperlink"/>
            <w:lang w:val="ru-RU"/>
          </w:rPr>
          <w:t>PLEN</w:t>
        </w:r>
        <w:proofErr w:type="spellEnd"/>
      </w:hyperlink>
      <w:r w:rsidRPr="00A42D25">
        <w:rPr>
          <w:color w:val="000000"/>
          <w:lang w:val="ru-RU"/>
        </w:rPr>
        <w:t xml:space="preserve"> для утверждения на собрании 15-й Исследовательской комиссии, которое состоится 29 июня – 10 июля 2026 года.</w:t>
      </w:r>
    </w:p>
    <w:p w14:paraId="3E30C98E" w14:textId="5AEB6617" w:rsidR="00F12D97" w:rsidRPr="00A42D25" w:rsidRDefault="00F12D97" w:rsidP="001A1F24">
      <w:pPr>
        <w:rPr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49196B" w:rsidRPr="00A42D25" w14:paraId="42786326" w14:textId="77777777" w:rsidTr="0049196B">
        <w:trPr>
          <w:cantSplit/>
          <w:trHeight w:val="1667"/>
        </w:trPr>
        <w:tc>
          <w:tcPr>
            <w:tcW w:w="7088" w:type="dxa"/>
            <w:vMerge w:val="restart"/>
            <w:tcBorders>
              <w:right w:val="single" w:sz="8" w:space="0" w:color="auto"/>
            </w:tcBorders>
          </w:tcPr>
          <w:p w14:paraId="5EC2F30A" w14:textId="77777777" w:rsidR="0049196B" w:rsidRPr="00A42D25" w:rsidRDefault="0049196B" w:rsidP="0049196B">
            <w:pPr>
              <w:jc w:val="left"/>
              <w:rPr>
                <w:lang w:val="ru-RU"/>
              </w:rPr>
            </w:pPr>
            <w:r w:rsidRPr="00A42D25">
              <w:rPr>
                <w:lang w:val="ru-RU"/>
              </w:rPr>
              <w:t>С уважением,</w:t>
            </w:r>
          </w:p>
          <w:p w14:paraId="77F29E12" w14:textId="77777777" w:rsidR="0049196B" w:rsidRPr="00A42D25" w:rsidRDefault="0049196B" w:rsidP="0049196B">
            <w:pPr>
              <w:spacing w:before="360"/>
              <w:jc w:val="left"/>
              <w:rPr>
                <w:lang w:val="ru-RU"/>
              </w:rPr>
            </w:pPr>
            <w:r w:rsidRPr="00A42D25">
              <w:rPr>
                <w:lang w:val="ru-RU"/>
              </w:rPr>
              <w:t>(</w:t>
            </w:r>
            <w:r w:rsidRPr="00A42D25">
              <w:rPr>
                <w:i/>
                <w:iCs/>
                <w:lang w:val="ru-RU"/>
              </w:rPr>
              <w:t>подпись</w:t>
            </w:r>
            <w:r w:rsidRPr="00A42D25">
              <w:rPr>
                <w:lang w:val="ru-RU"/>
              </w:rPr>
              <w:t>)</w:t>
            </w:r>
          </w:p>
          <w:p w14:paraId="17A27C12" w14:textId="31A717C5" w:rsidR="0049196B" w:rsidRPr="00A42D25" w:rsidRDefault="0049196B" w:rsidP="0049196B">
            <w:pPr>
              <w:spacing w:before="360"/>
              <w:jc w:val="left"/>
              <w:rPr>
                <w:rFonts w:cstheme="minorHAnsi"/>
                <w:szCs w:val="22"/>
                <w:lang w:val="ru-RU"/>
              </w:rPr>
            </w:pPr>
            <w:proofErr w:type="spellStart"/>
            <w:r w:rsidRPr="00A42D25">
              <w:rPr>
                <w:lang w:val="ru-RU"/>
              </w:rPr>
              <w:t>Сейдзо</w:t>
            </w:r>
            <w:proofErr w:type="spellEnd"/>
            <w:r w:rsidRPr="00A42D25">
              <w:rPr>
                <w:lang w:val="ru-RU"/>
              </w:rPr>
              <w:t xml:space="preserve"> </w:t>
            </w:r>
            <w:proofErr w:type="spellStart"/>
            <w:r w:rsidRPr="00A42D25">
              <w:rPr>
                <w:lang w:val="ru-RU"/>
              </w:rPr>
              <w:t>Оноэ</w:t>
            </w:r>
            <w:proofErr w:type="spellEnd"/>
            <w:r w:rsidRPr="00A42D25">
              <w:rPr>
                <w:lang w:val="ru-RU"/>
              </w:rPr>
              <w:t xml:space="preserve"> </w:t>
            </w:r>
            <w:r w:rsidRPr="00A42D25">
              <w:rPr>
                <w:lang w:val="ru-RU"/>
              </w:rPr>
              <w:br/>
              <w:t xml:space="preserve">Директор Бюро </w:t>
            </w:r>
            <w:r w:rsidRPr="00A42D25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F7E7C6E" w14:textId="4D42FCE0" w:rsidR="0049196B" w:rsidRPr="00A42D25" w:rsidRDefault="0049196B" w:rsidP="0049196B">
            <w:pPr>
              <w:spacing w:before="240"/>
              <w:jc w:val="center"/>
              <w:rPr>
                <w:rFonts w:cstheme="minorHAnsi"/>
                <w:szCs w:val="22"/>
                <w:lang w:val="ru-RU"/>
              </w:rPr>
            </w:pPr>
            <w:r w:rsidRPr="00A42D25">
              <w:rPr>
                <w:lang w:val="ru-RU" w:eastAsia="en-GB"/>
              </w:rPr>
              <w:drawing>
                <wp:inline distT="0" distB="0" distL="0" distR="0" wp14:anchorId="1DEC0587" wp14:editId="029CD1F5">
                  <wp:extent cx="1095470" cy="1095470"/>
                  <wp:effectExtent l="0" t="0" r="9525" b="9525"/>
                  <wp:docPr id="9" name="Picture 9" descr="This QR code redirects to the latest meeeting information at:&#10;http://handle.itu.int/11.1002/groups/sg15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:\TSBDOC\2017-2020\Working_methods\Handle_IDs\Handle-IDs_per_group\SG15\Unitag_QRCode_14870893590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44" cy="110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42D25">
              <w:rPr>
                <w:rFonts w:cstheme="minorHAnsi"/>
                <w:color w:val="000000"/>
                <w:sz w:val="20"/>
                <w:lang w:val="ru-RU"/>
              </w:rPr>
              <w:t>ИК15</w:t>
            </w:r>
            <w:proofErr w:type="spellEnd"/>
            <w:r w:rsidRPr="00A42D25">
              <w:rPr>
                <w:rFonts w:cstheme="minorHAnsi"/>
                <w:color w:val="000000"/>
                <w:sz w:val="20"/>
                <w:lang w:val="ru-RU"/>
              </w:rPr>
              <w:t xml:space="preserve"> МСЭ-T</w:t>
            </w:r>
          </w:p>
        </w:tc>
      </w:tr>
      <w:tr w:rsidR="0049196B" w:rsidRPr="00A42D25" w14:paraId="2243F042" w14:textId="77777777" w:rsidTr="004A76EB">
        <w:trPr>
          <w:cantSplit/>
        </w:trPr>
        <w:tc>
          <w:tcPr>
            <w:tcW w:w="7088" w:type="dxa"/>
            <w:vMerge/>
          </w:tcPr>
          <w:p w14:paraId="1F8084D2" w14:textId="77777777" w:rsidR="0049196B" w:rsidRPr="00A42D25" w:rsidRDefault="0049196B" w:rsidP="004A76EB">
            <w:pPr>
              <w:spacing w:before="24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421DD" w14:textId="77777777" w:rsidR="0049196B" w:rsidRPr="00A42D25" w:rsidRDefault="0049196B" w:rsidP="004A76EB">
            <w:pPr>
              <w:jc w:val="center"/>
              <w:rPr>
                <w:rFonts w:cstheme="minorHAnsi"/>
                <w:sz w:val="20"/>
                <w:lang w:val="ru-RU"/>
              </w:rPr>
            </w:pPr>
            <w:r w:rsidRPr="00A42D25">
              <w:rPr>
                <w:rFonts w:cstheme="minorHAnsi"/>
                <w:color w:val="000000"/>
                <w:sz w:val="20"/>
                <w:lang w:val="ru-RU"/>
              </w:rPr>
              <w:t xml:space="preserve">Последняя информация </w:t>
            </w:r>
            <w:r w:rsidRPr="00A42D25">
              <w:rPr>
                <w:rFonts w:cstheme="minorHAnsi"/>
                <w:color w:val="000000"/>
                <w:sz w:val="20"/>
                <w:lang w:val="ru-RU"/>
              </w:rPr>
              <w:br/>
              <w:t>о собрании</w:t>
            </w:r>
          </w:p>
        </w:tc>
      </w:tr>
    </w:tbl>
    <w:p w14:paraId="4849DCC1" w14:textId="77777777" w:rsidR="0049196B" w:rsidRPr="00A42D25" w:rsidRDefault="0049196B">
      <w:pPr>
        <w:jc w:val="left"/>
        <w:rPr>
          <w:lang w:val="ru-RU"/>
        </w:rPr>
      </w:pPr>
    </w:p>
    <w:sectPr w:rsidR="0049196B" w:rsidRPr="00A42D25" w:rsidSect="001A1F24">
      <w:headerReference w:type="default" r:id="rId16"/>
      <w:footerReference w:type="first" r:id="rId17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6371F79A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>Циркуляр 214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196B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2D25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4566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08C5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paragraph" w:customStyle="1" w:styleId="CollectiveNo">
    <w:name w:val="CollectiveNo"/>
    <w:basedOn w:val="Tabletext"/>
    <w:rsid w:val="0049196B"/>
    <w:pPr>
      <w:framePr w:hSpace="181" w:wrap="around" w:vAnchor="page" w:hAnchor="margin" w:xAlign="center" w:y="664"/>
      <w:jc w:val="left"/>
    </w:pPr>
    <w:rPr>
      <w:rFonts w:asciiTheme="minorHAnsi" w:eastAsia="MS Mincho" w:hAnsiTheme="minorHAnsi" w:cstheme="minorHAns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studygroups/2025-2028/15/Pages/defaul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15@it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5-260629-TD-PLEN-0281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1495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Maloletkova, Svetlana</cp:lastModifiedBy>
  <cp:revision>5</cp:revision>
  <cp:lastPrinted>2024-05-01T09:32:00Z</cp:lastPrinted>
  <dcterms:created xsi:type="dcterms:W3CDTF">2026-06-08T13:09:00Z</dcterms:created>
  <dcterms:modified xsi:type="dcterms:W3CDTF">2026-06-08T13:26:00Z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