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685"/>
        <w:gridCol w:w="2724"/>
        <w:gridCol w:w="1984"/>
        <w:gridCol w:w="6"/>
      </w:tblGrid>
      <w:tr w:rsidR="00FA46A0" w:rsidRPr="0001237D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852C82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852C82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852C82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852C82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852C82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852C82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852C82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852C82" w14:paraId="0DC86AF3" w14:textId="77777777" w:rsidTr="00852C82">
        <w:trPr>
          <w:gridAfter w:val="1"/>
          <w:wAfter w:w="6" w:type="dxa"/>
          <w:cantSplit/>
          <w:trHeight w:val="73"/>
        </w:trPr>
        <w:tc>
          <w:tcPr>
            <w:tcW w:w="5103" w:type="dxa"/>
            <w:gridSpan w:val="2"/>
            <w:vAlign w:val="center"/>
          </w:tcPr>
          <w:p w14:paraId="63FA2529" w14:textId="77777777" w:rsidR="00FA46A0" w:rsidRPr="00A50286" w:rsidRDefault="00FA46A0" w:rsidP="00414B3C">
            <w:pPr>
              <w:pStyle w:val="Tabletext"/>
              <w:spacing w:before="240" w:after="24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4708" w:type="dxa"/>
            <w:gridSpan w:val="2"/>
            <w:vAlign w:val="center"/>
          </w:tcPr>
          <w:p w14:paraId="0E7085C4" w14:textId="422312FA" w:rsidR="00FA46A0" w:rsidRPr="00A50286" w:rsidRDefault="00DF3447" w:rsidP="00414B3C">
            <w:pPr>
              <w:pStyle w:val="Tabletext"/>
              <w:spacing w:before="240" w:after="240"/>
              <w:rPr>
                <w:sz w:val="22"/>
                <w:szCs w:val="22"/>
                <w:lang w:val="ru-RU"/>
              </w:rPr>
            </w:pPr>
            <w:r w:rsidRPr="00A50286">
              <w:rPr>
                <w:sz w:val="22"/>
                <w:szCs w:val="22"/>
                <w:lang w:val="ru-RU"/>
              </w:rPr>
              <w:t xml:space="preserve">Женева, </w:t>
            </w:r>
            <w:r w:rsidR="00852C82" w:rsidRPr="00A50286">
              <w:rPr>
                <w:sz w:val="22"/>
                <w:szCs w:val="22"/>
                <w:lang w:val="ru-RU"/>
              </w:rPr>
              <w:t>1</w:t>
            </w:r>
            <w:r w:rsidR="0001237D">
              <w:rPr>
                <w:sz w:val="22"/>
                <w:szCs w:val="22"/>
                <w:lang w:val="en-US"/>
              </w:rPr>
              <w:t>7</w:t>
            </w:r>
            <w:r w:rsidR="00631067" w:rsidRPr="00A50286">
              <w:rPr>
                <w:sz w:val="22"/>
                <w:szCs w:val="22"/>
                <w:lang w:val="ru-RU"/>
              </w:rPr>
              <w:t xml:space="preserve"> июля</w:t>
            </w:r>
            <w:r w:rsidRPr="00A50286">
              <w:rPr>
                <w:sz w:val="22"/>
                <w:szCs w:val="22"/>
                <w:lang w:val="ru-RU"/>
              </w:rPr>
              <w:t xml:space="preserve"> 202</w:t>
            </w:r>
            <w:r w:rsidR="00852C82" w:rsidRPr="00A50286">
              <w:rPr>
                <w:sz w:val="22"/>
                <w:szCs w:val="22"/>
                <w:lang w:val="ru-RU"/>
              </w:rPr>
              <w:t>6</w:t>
            </w:r>
            <w:r w:rsidRPr="00A50286">
              <w:rPr>
                <w:sz w:val="22"/>
                <w:szCs w:val="22"/>
                <w:lang w:val="ru-RU"/>
              </w:rPr>
              <w:t xml:space="preserve"> года</w:t>
            </w:r>
          </w:p>
        </w:tc>
      </w:tr>
      <w:tr w:rsidR="0001237D" w:rsidRPr="00852C82" w14:paraId="21DD573F" w14:textId="77777777" w:rsidTr="00852C82">
        <w:trPr>
          <w:cantSplit/>
          <w:trHeight w:val="306"/>
        </w:trPr>
        <w:tc>
          <w:tcPr>
            <w:tcW w:w="1418" w:type="dxa"/>
          </w:tcPr>
          <w:p w14:paraId="5CBBAF56" w14:textId="77777777" w:rsidR="0001237D" w:rsidRPr="00A50286" w:rsidRDefault="0001237D" w:rsidP="00414B3C">
            <w:pPr>
              <w:pStyle w:val="Tabletext"/>
              <w:rPr>
                <w:sz w:val="22"/>
                <w:szCs w:val="22"/>
                <w:lang w:val="ru-RU"/>
              </w:rPr>
            </w:pPr>
            <w:r w:rsidRPr="00A50286">
              <w:rPr>
                <w:sz w:val="22"/>
                <w:szCs w:val="22"/>
                <w:lang w:val="ru-RU"/>
              </w:rPr>
              <w:t>Осн.:</w:t>
            </w:r>
          </w:p>
        </w:tc>
        <w:tc>
          <w:tcPr>
            <w:tcW w:w="3685" w:type="dxa"/>
          </w:tcPr>
          <w:p w14:paraId="274265E3" w14:textId="6B38DFEC" w:rsidR="0001237D" w:rsidRPr="0001237D" w:rsidRDefault="0001237D" w:rsidP="0001237D">
            <w:pPr>
              <w:pStyle w:val="CollectiveNo"/>
              <w:framePr w:hSpace="0" w:wrap="auto" w:hAnchor="text" w:yAlign="inline"/>
              <w:rPr>
                <w:lang w:val="ru-RU"/>
              </w:rPr>
            </w:pPr>
            <w:r w:rsidRPr="00A50286">
              <w:rPr>
                <w:color w:val="000000"/>
                <w:lang w:val="ru-RU"/>
              </w:rPr>
              <w:t xml:space="preserve">Коллективное письмо </w:t>
            </w:r>
            <w:r>
              <w:rPr>
                <w:bCs/>
                <w:color w:val="000000"/>
                <w:lang w:val="ru-RU"/>
              </w:rPr>
              <w:t>6/13 БСЭ</w:t>
            </w:r>
            <w:r w:rsidRPr="0001237D">
              <w:rPr>
                <w:bCs/>
                <w:color w:val="000000"/>
                <w:lang w:val="ru-RU"/>
              </w:rPr>
              <w:br/>
            </w:r>
            <w:r w:rsidRPr="0001237D">
              <w:rPr>
                <w:b w:val="0"/>
                <w:bCs/>
                <w:color w:val="000000"/>
                <w:lang w:val="ru-RU"/>
              </w:rPr>
              <w:t>SG13/TK</w:t>
            </w:r>
          </w:p>
        </w:tc>
        <w:tc>
          <w:tcPr>
            <w:tcW w:w="4714" w:type="dxa"/>
            <w:gridSpan w:val="3"/>
            <w:vMerge w:val="restart"/>
          </w:tcPr>
          <w:p w14:paraId="04E7EB04" w14:textId="73F39979" w:rsidR="0001237D" w:rsidRPr="00852C82" w:rsidRDefault="0001237D" w:rsidP="00414B3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textAlignment w:val="auto"/>
              <w:rPr>
                <w:szCs w:val="22"/>
                <w:lang w:val="ru-RU"/>
              </w:rPr>
            </w:pPr>
            <w:r w:rsidRPr="00852C82">
              <w:rPr>
                <w:b/>
                <w:bCs/>
                <w:szCs w:val="22"/>
                <w:lang w:val="ru-RU"/>
              </w:rPr>
              <w:t>Кому</w:t>
            </w:r>
            <w:r w:rsidRPr="00852C82">
              <w:rPr>
                <w:szCs w:val="22"/>
                <w:lang w:val="ru-RU"/>
              </w:rPr>
              <w:t>:</w:t>
            </w:r>
          </w:p>
          <w:p w14:paraId="1A727018" w14:textId="5A7D634C" w:rsidR="0001237D" w:rsidRPr="00852C82" w:rsidRDefault="0001237D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1757301B" w14:textId="7099DE83" w:rsidR="0001237D" w:rsidRPr="00852C82" w:rsidRDefault="0001237D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−</w:t>
            </w:r>
            <w:r w:rsidRPr="00852C82">
              <w:rPr>
                <w:szCs w:val="22"/>
                <w:lang w:val="ru-RU"/>
              </w:rPr>
              <w:tab/>
            </w:r>
            <w:r w:rsidRPr="00852C82">
              <w:rPr>
                <w:color w:val="000000"/>
                <w:szCs w:val="22"/>
                <w:lang w:val="ru-RU"/>
              </w:rPr>
              <w:t>Государству Палестина (Рез. 99 (Пересм. Дубай, 2018 г.)</w:t>
            </w:r>
          </w:p>
          <w:p w14:paraId="081F1570" w14:textId="74A3B43A" w:rsidR="0001237D" w:rsidRPr="00852C82" w:rsidRDefault="0001237D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Членам Сектора МСЭ-Т</w:t>
            </w:r>
          </w:p>
          <w:p w14:paraId="121DBC0C" w14:textId="35E0C2E4" w:rsidR="0001237D" w:rsidRPr="00852C82" w:rsidRDefault="0001237D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Ассоциированным членам МСЭ-Т, участвующим в работе 1</w:t>
            </w:r>
            <w:r w:rsidRPr="0001237D">
              <w:rPr>
                <w:szCs w:val="22"/>
                <w:lang w:val="ru-RU"/>
              </w:rPr>
              <w:t>3</w:t>
            </w:r>
            <w:r w:rsidRPr="00852C82">
              <w:rPr>
                <w:szCs w:val="22"/>
                <w:lang w:val="ru-RU"/>
              </w:rPr>
              <w:noBreakHyphen/>
              <w:t>й Исследовательской комиссии</w:t>
            </w:r>
          </w:p>
          <w:p w14:paraId="78139238" w14:textId="49669975" w:rsidR="0001237D" w:rsidRPr="00852C82" w:rsidRDefault="0001237D" w:rsidP="00852C8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</w:tc>
      </w:tr>
      <w:tr w:rsidR="0001237D" w:rsidRPr="00852C82" w14:paraId="59643F58" w14:textId="77777777" w:rsidTr="00852C82">
        <w:trPr>
          <w:cantSplit/>
          <w:trHeight w:val="70"/>
        </w:trPr>
        <w:tc>
          <w:tcPr>
            <w:tcW w:w="1418" w:type="dxa"/>
          </w:tcPr>
          <w:p w14:paraId="0F76D4B7" w14:textId="1F5DB193" w:rsidR="0001237D" w:rsidRPr="00852C82" w:rsidRDefault="0001237D" w:rsidP="0001237D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Тел.:</w:t>
            </w:r>
          </w:p>
        </w:tc>
        <w:tc>
          <w:tcPr>
            <w:tcW w:w="3685" w:type="dxa"/>
          </w:tcPr>
          <w:p w14:paraId="5CCB23E1" w14:textId="03F7B1A1" w:rsidR="0001237D" w:rsidRPr="00852C82" w:rsidRDefault="0001237D" w:rsidP="0001237D">
            <w:pPr>
              <w:pStyle w:val="Tabletext"/>
              <w:rPr>
                <w:b/>
                <w:sz w:val="22"/>
                <w:szCs w:val="22"/>
                <w:lang w:val="ru-RU"/>
              </w:rPr>
            </w:pPr>
            <w:r>
              <w:rPr>
                <w:color w:val="000000"/>
                <w:lang w:val="ru-RU"/>
              </w:rPr>
              <w:t>+41 22 730 5126</w:t>
            </w:r>
          </w:p>
        </w:tc>
        <w:tc>
          <w:tcPr>
            <w:tcW w:w="4714" w:type="dxa"/>
            <w:gridSpan w:val="3"/>
            <w:vMerge/>
          </w:tcPr>
          <w:p w14:paraId="782C5FCD" w14:textId="77777777" w:rsidR="0001237D" w:rsidRPr="00852C82" w:rsidRDefault="0001237D" w:rsidP="0001237D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</w:p>
        </w:tc>
      </w:tr>
      <w:tr w:rsidR="0001237D" w:rsidRPr="00852C82" w14:paraId="3EF71149" w14:textId="77777777" w:rsidTr="00852C82">
        <w:trPr>
          <w:cantSplit/>
          <w:trHeight w:val="388"/>
        </w:trPr>
        <w:tc>
          <w:tcPr>
            <w:tcW w:w="1418" w:type="dxa"/>
          </w:tcPr>
          <w:p w14:paraId="65A440B2" w14:textId="7E271778" w:rsidR="0001237D" w:rsidRPr="00852C82" w:rsidRDefault="0001237D" w:rsidP="0001237D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Факс:</w:t>
            </w:r>
          </w:p>
        </w:tc>
        <w:tc>
          <w:tcPr>
            <w:tcW w:w="3685" w:type="dxa"/>
          </w:tcPr>
          <w:p w14:paraId="6952E333" w14:textId="77B844A9" w:rsidR="0001237D" w:rsidRPr="00852C82" w:rsidRDefault="0001237D" w:rsidP="0001237D">
            <w:pPr>
              <w:pStyle w:val="Tabletext"/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lang w:val="ru-RU"/>
              </w:rPr>
              <w:t>+41 22 730 5853</w:t>
            </w:r>
          </w:p>
        </w:tc>
        <w:tc>
          <w:tcPr>
            <w:tcW w:w="4714" w:type="dxa"/>
            <w:gridSpan w:val="3"/>
            <w:vMerge/>
          </w:tcPr>
          <w:p w14:paraId="2BE30301" w14:textId="77777777" w:rsidR="0001237D" w:rsidRPr="00852C82" w:rsidRDefault="0001237D" w:rsidP="0001237D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</w:p>
        </w:tc>
      </w:tr>
      <w:tr w:rsidR="0001237D" w:rsidRPr="00852C82" w14:paraId="14553D92" w14:textId="77777777" w:rsidTr="0001237D">
        <w:trPr>
          <w:cantSplit/>
          <w:trHeight w:val="381"/>
        </w:trPr>
        <w:tc>
          <w:tcPr>
            <w:tcW w:w="1418" w:type="dxa"/>
          </w:tcPr>
          <w:p w14:paraId="75DF072E" w14:textId="209F9EC1" w:rsidR="0001237D" w:rsidRPr="00852C82" w:rsidRDefault="0001237D" w:rsidP="0001237D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Эл. почта:</w:t>
            </w:r>
          </w:p>
        </w:tc>
        <w:tc>
          <w:tcPr>
            <w:tcW w:w="3685" w:type="dxa"/>
          </w:tcPr>
          <w:p w14:paraId="0823655A" w14:textId="6C54E092" w:rsidR="0001237D" w:rsidRPr="00852C82" w:rsidRDefault="0001237D" w:rsidP="0001237D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hyperlink r:id="rId12" w:history="1">
              <w:r w:rsidRPr="007254F5">
                <w:rPr>
                  <w:rStyle w:val="Hyperlink"/>
                </w:rPr>
                <w:t>tsbsg13@itu.int</w:t>
              </w:r>
            </w:hyperlink>
          </w:p>
        </w:tc>
        <w:tc>
          <w:tcPr>
            <w:tcW w:w="4714" w:type="dxa"/>
            <w:gridSpan w:val="3"/>
            <w:vMerge/>
          </w:tcPr>
          <w:p w14:paraId="498BD41D" w14:textId="33BA8E1E" w:rsidR="0001237D" w:rsidRPr="00852C82" w:rsidRDefault="0001237D" w:rsidP="0001237D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</w:p>
        </w:tc>
      </w:tr>
      <w:tr w:rsidR="0001237D" w:rsidRPr="0001237D" w14:paraId="653A3C16" w14:textId="77777777" w:rsidTr="0001237D">
        <w:trPr>
          <w:cantSplit/>
          <w:trHeight w:val="724"/>
        </w:trPr>
        <w:tc>
          <w:tcPr>
            <w:tcW w:w="1418" w:type="dxa"/>
          </w:tcPr>
          <w:p w14:paraId="4F00415B" w14:textId="6B5B3D61" w:rsidR="0001237D" w:rsidRPr="00852C82" w:rsidRDefault="0001237D" w:rsidP="0001237D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color w:val="000000"/>
                <w:sz w:val="22"/>
                <w:szCs w:val="22"/>
                <w:lang w:val="ru-RU"/>
              </w:rPr>
              <w:t>Веб-адрес:</w:t>
            </w:r>
          </w:p>
        </w:tc>
        <w:tc>
          <w:tcPr>
            <w:tcW w:w="3685" w:type="dxa"/>
          </w:tcPr>
          <w:p w14:paraId="57D81CE5" w14:textId="264EADB9" w:rsidR="0001237D" w:rsidRPr="0001237D" w:rsidRDefault="0001237D" w:rsidP="0001237D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lang w:val="ru-RU"/>
              </w:rPr>
            </w:pPr>
            <w:hyperlink r:id="rId13" w:history="1">
              <w:r w:rsidRPr="007254F5">
                <w:rPr>
                  <w:rStyle w:val="Hyperlink"/>
                </w:rPr>
                <w:t>https</w:t>
              </w:r>
              <w:r w:rsidRPr="0001237D">
                <w:rPr>
                  <w:rStyle w:val="Hyperlink"/>
                  <w:lang w:val="ru-RU"/>
                </w:rPr>
                <w:t>://</w:t>
              </w:r>
              <w:r w:rsidRPr="007254F5">
                <w:rPr>
                  <w:rStyle w:val="Hyperlink"/>
                </w:rPr>
                <w:t>itu</w:t>
              </w:r>
              <w:r w:rsidRPr="0001237D">
                <w:rPr>
                  <w:rStyle w:val="Hyperlink"/>
                  <w:lang w:val="ru-RU"/>
                </w:rPr>
                <w:t>.</w:t>
              </w:r>
              <w:r w:rsidRPr="007254F5">
                <w:rPr>
                  <w:rStyle w:val="Hyperlink"/>
                </w:rPr>
                <w:t>int</w:t>
              </w:r>
              <w:r w:rsidRPr="0001237D">
                <w:rPr>
                  <w:rStyle w:val="Hyperlink"/>
                  <w:lang w:val="ru-RU"/>
                </w:rPr>
                <w:t>/</w:t>
              </w:r>
              <w:r w:rsidRPr="007254F5">
                <w:rPr>
                  <w:rStyle w:val="Hyperlink"/>
                </w:rPr>
                <w:t>go</w:t>
              </w:r>
              <w:r w:rsidRPr="0001237D">
                <w:rPr>
                  <w:rStyle w:val="Hyperlink"/>
                  <w:lang w:val="ru-RU"/>
                </w:rPr>
                <w:t>/</w:t>
              </w:r>
              <w:r w:rsidRPr="007254F5">
                <w:rPr>
                  <w:rStyle w:val="Hyperlink"/>
                </w:rPr>
                <w:t>tsg</w:t>
              </w:r>
              <w:r w:rsidRPr="0001237D">
                <w:rPr>
                  <w:rStyle w:val="Hyperlink"/>
                  <w:lang w:val="ru-RU"/>
                </w:rPr>
                <w:t>13</w:t>
              </w:r>
            </w:hyperlink>
          </w:p>
        </w:tc>
        <w:tc>
          <w:tcPr>
            <w:tcW w:w="4714" w:type="dxa"/>
            <w:gridSpan w:val="3"/>
            <w:vMerge/>
          </w:tcPr>
          <w:p w14:paraId="18D9590E" w14:textId="77777777" w:rsidR="0001237D" w:rsidRPr="00852C82" w:rsidRDefault="0001237D" w:rsidP="0001237D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</w:p>
        </w:tc>
      </w:tr>
      <w:tr w:rsidR="00F12D97" w:rsidRPr="0001237D" w14:paraId="5C105EF0" w14:textId="77777777" w:rsidTr="00ED2F1E">
        <w:trPr>
          <w:cantSplit/>
        </w:trPr>
        <w:tc>
          <w:tcPr>
            <w:tcW w:w="1418" w:type="dxa"/>
          </w:tcPr>
          <w:p w14:paraId="2527C622" w14:textId="77777777" w:rsidR="00F12D97" w:rsidRPr="00852C82" w:rsidRDefault="00F12D97" w:rsidP="00F12D97">
            <w:pPr>
              <w:pStyle w:val="Tabletext"/>
              <w:spacing w:before="120" w:after="0"/>
              <w:rPr>
                <w:sz w:val="22"/>
                <w:szCs w:val="22"/>
                <w:lang w:val="ru-RU"/>
              </w:rPr>
            </w:pPr>
            <w:r w:rsidRPr="00852C82">
              <w:rPr>
                <w:b/>
                <w:bCs/>
                <w:sz w:val="22"/>
                <w:szCs w:val="22"/>
                <w:lang w:val="ru-RU"/>
              </w:rPr>
              <w:t>Предмет</w:t>
            </w:r>
            <w:r w:rsidRPr="00852C82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305BDA23" w:rsidR="00F12D97" w:rsidRPr="0001237D" w:rsidRDefault="0001237D" w:rsidP="00F12D97">
            <w:pPr>
              <w:pStyle w:val="Tabletext"/>
              <w:spacing w:before="120" w:after="0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1237D">
              <w:rPr>
                <w:b/>
                <w:bCs/>
                <w:color w:val="000000"/>
                <w:sz w:val="22"/>
                <w:szCs w:val="22"/>
                <w:lang w:val="ru-RU"/>
              </w:rPr>
              <w:t>Собрание 13-й Исследовательской комиссии;</w:t>
            </w:r>
            <w:r w:rsidRPr="0001237D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01237D">
              <w:rPr>
                <w:b/>
                <w:bCs/>
                <w:color w:val="000000"/>
                <w:sz w:val="22"/>
                <w:szCs w:val="22"/>
                <w:lang w:val="ru-RU"/>
              </w:rPr>
              <w:t>Женева, 19 октября 2026 года</w:t>
            </w:r>
          </w:p>
        </w:tc>
      </w:tr>
    </w:tbl>
    <w:p w14:paraId="660599B5" w14:textId="77777777" w:rsidR="00414B3C" w:rsidRPr="00852C82" w:rsidRDefault="00414B3C" w:rsidP="003E38F2">
      <w:pPr>
        <w:spacing w:before="360" w:after="120"/>
        <w:rPr>
          <w:lang w:val="ru-RU"/>
        </w:rPr>
      </w:pPr>
      <w:r w:rsidRPr="00852C82">
        <w:rPr>
          <w:lang w:val="ru-RU"/>
        </w:rPr>
        <w:t>Уважаемая госпожа,</w:t>
      </w:r>
      <w:r w:rsidRPr="00852C82">
        <w:rPr>
          <w:lang w:val="ru-RU"/>
        </w:rPr>
        <w:br/>
        <w:t>уважаемый господин,</w:t>
      </w:r>
    </w:p>
    <w:p w14:paraId="73988BFB" w14:textId="77777777" w:rsidR="0001237D" w:rsidRPr="004630AE" w:rsidRDefault="00F12D97" w:rsidP="0001237D">
      <w:pPr>
        <w:rPr>
          <w:rFonts w:cstheme="minorHAnsi"/>
          <w:szCs w:val="22"/>
          <w:lang w:val="ru-RU"/>
        </w:rPr>
      </w:pPr>
      <w:r w:rsidRPr="00852C82">
        <w:rPr>
          <w:lang w:val="ru-RU"/>
        </w:rPr>
        <w:t>1</w:t>
      </w:r>
      <w:r w:rsidRPr="00852C82">
        <w:rPr>
          <w:lang w:val="ru-RU"/>
        </w:rPr>
        <w:tab/>
      </w:r>
      <w:r w:rsidR="0001237D">
        <w:rPr>
          <w:lang w:val="ru-RU"/>
        </w:rPr>
        <w:t>Имею честь пригласить Вас принять участие в следующем собрании 13-й Исследовательской комиссии (</w:t>
      </w:r>
      <w:r w:rsidR="0001237D">
        <w:rPr>
          <w:i/>
          <w:iCs/>
          <w:lang w:val="ru-RU"/>
        </w:rPr>
        <w:t>Будущие сети и появляющиеся сетевые технологии</w:t>
      </w:r>
      <w:r w:rsidR="0001237D">
        <w:rPr>
          <w:lang w:val="ru-RU"/>
        </w:rPr>
        <w:t>), которое планируется провести в штаб-квартире МСЭ в Женеве, Швейцария, 19 октября 2026 года в целях принятия мер (утверждение, вынесение заключения, получение согласия) по проектам Рекомендаций и согласования Добавлений и технического отчета.</w:t>
      </w:r>
    </w:p>
    <w:p w14:paraId="3E3F016A" w14:textId="77777777" w:rsidR="0001237D" w:rsidRPr="004630AE" w:rsidRDefault="0001237D" w:rsidP="0001237D">
      <w:pPr>
        <w:rPr>
          <w:rFonts w:cstheme="minorBidi"/>
          <w:szCs w:val="22"/>
          <w:lang w:val="ru-RU"/>
        </w:rPr>
      </w:pPr>
      <w:r>
        <w:rPr>
          <w:szCs w:val="22"/>
          <w:lang w:val="ru-RU"/>
        </w:rPr>
        <w:t>2</w:t>
      </w:r>
      <w:r>
        <w:rPr>
          <w:szCs w:val="22"/>
          <w:lang w:val="ru-RU"/>
        </w:rPr>
        <w:tab/>
        <w:t xml:space="preserve">Хотел бы обратить ваше внимание на Циркуляр </w:t>
      </w:r>
      <w:hyperlink r:id="rId14" w:history="1">
        <w:r w:rsidRPr="004630AE">
          <w:rPr>
            <w:rStyle w:val="Hyperlink"/>
            <w:szCs w:val="22"/>
            <w:lang w:val="ru-RU"/>
          </w:rPr>
          <w:t>1</w:t>
        </w:r>
        <w:r w:rsidRPr="004630AE">
          <w:rPr>
            <w:rStyle w:val="Hyperlink"/>
            <w:szCs w:val="22"/>
            <w:lang w:val="ru-RU"/>
          </w:rPr>
          <w:t>5</w:t>
        </w:r>
        <w:r w:rsidRPr="004630AE">
          <w:rPr>
            <w:rStyle w:val="Hyperlink"/>
            <w:szCs w:val="22"/>
            <w:lang w:val="ru-RU"/>
          </w:rPr>
          <w:t>4</w:t>
        </w:r>
      </w:hyperlink>
      <w:r>
        <w:rPr>
          <w:lang w:val="ru-RU"/>
        </w:rPr>
        <w:t xml:space="preserve"> </w:t>
      </w:r>
      <w:r>
        <w:rPr>
          <w:szCs w:val="22"/>
          <w:lang w:val="ru-RU"/>
        </w:rPr>
        <w:t xml:space="preserve">БСЭ от 14 июля 2026 года, касающийся консультаций с Государствами-Членами в рамках ТПУ по проекту новой Рекомендации МСЭ-Т Y.3839 (ранее </w:t>
      </w:r>
      <w:r w:rsidRPr="00CC0055">
        <w:rPr>
          <w:szCs w:val="22"/>
          <w:lang w:val="ru-RU"/>
        </w:rPr>
        <w:t xml:space="preserve">− </w:t>
      </w:r>
      <w:r>
        <w:rPr>
          <w:szCs w:val="22"/>
          <w:lang w:val="ru-RU"/>
        </w:rPr>
        <w:t xml:space="preserve">Y.QKDN-car-fr), "Сети распределения квантовых ключей – Структура регистрации криптографических приложений". Напоминаем Государствам-Членам, что предельный срок ответа по этим консультациям – 23 час. 59 мин. UTC </w:t>
      </w:r>
      <w:r>
        <w:rPr>
          <w:b/>
          <w:bCs/>
          <w:szCs w:val="22"/>
          <w:lang w:val="ru-RU"/>
        </w:rPr>
        <w:t xml:space="preserve">7 октября 2026 </w:t>
      </w:r>
      <w:r w:rsidRPr="004630AE">
        <w:rPr>
          <w:b/>
          <w:bCs/>
          <w:szCs w:val="22"/>
          <w:lang w:val="ru-RU"/>
        </w:rPr>
        <w:t>года</w:t>
      </w:r>
      <w:r>
        <w:rPr>
          <w:szCs w:val="22"/>
          <w:lang w:val="ru-RU"/>
        </w:rPr>
        <w:t>.</w:t>
      </w:r>
      <w:hyperlink r:id="rId15" w:history="1"/>
    </w:p>
    <w:p w14:paraId="12260246" w14:textId="6CF77BC9" w:rsidR="0001237D" w:rsidRPr="004630AE" w:rsidRDefault="0001237D" w:rsidP="0001237D">
      <w:pPr>
        <w:rPr>
          <w:rFonts w:cstheme="minorHAnsi"/>
          <w:szCs w:val="22"/>
          <w:lang w:val="ru-RU"/>
        </w:rPr>
      </w:pPr>
      <w:r>
        <w:rPr>
          <w:szCs w:val="22"/>
          <w:lang w:val="ru-RU"/>
        </w:rPr>
        <w:t>3</w:t>
      </w:r>
      <w:r>
        <w:rPr>
          <w:szCs w:val="22"/>
          <w:lang w:val="ru-RU"/>
        </w:rPr>
        <w:tab/>
        <w:t>Открытие собрания состоится в 09 час. 30 мин., регистрация участников начнется в 08</w:t>
      </w:r>
      <w:r w:rsidR="003A4DE4">
        <w:rPr>
          <w:szCs w:val="22"/>
          <w:lang w:val="en-US"/>
        </w:rPr>
        <w:t> </w:t>
      </w:r>
      <w:r>
        <w:rPr>
          <w:szCs w:val="22"/>
          <w:lang w:val="ru-RU"/>
        </w:rPr>
        <w:t>час.</w:t>
      </w:r>
      <w:r w:rsidR="003A4DE4">
        <w:rPr>
          <w:szCs w:val="22"/>
          <w:lang w:val="en-US"/>
        </w:rPr>
        <w:t> </w:t>
      </w:r>
      <w:r>
        <w:rPr>
          <w:szCs w:val="22"/>
          <w:lang w:val="ru-RU"/>
        </w:rPr>
        <w:t>30</w:t>
      </w:r>
      <w:r w:rsidR="003A4DE4">
        <w:rPr>
          <w:szCs w:val="22"/>
          <w:lang w:val="en-US"/>
        </w:rPr>
        <w:t> </w:t>
      </w:r>
      <w:r>
        <w:rPr>
          <w:szCs w:val="22"/>
          <w:lang w:val="ru-RU"/>
        </w:rPr>
        <w:t xml:space="preserve">мин. при </w:t>
      </w:r>
      <w:hyperlink r:id="rId16" w:history="1">
        <w:r w:rsidRPr="004630AE">
          <w:rPr>
            <w:rStyle w:val="Hyperlink"/>
            <w:szCs w:val="22"/>
            <w:lang w:val="ru-RU"/>
          </w:rPr>
          <w:t>входе в здание "Монбрийан"</w:t>
        </w:r>
      </w:hyperlink>
      <w:r>
        <w:rPr>
          <w:szCs w:val="22"/>
          <w:lang w:val="ru-RU"/>
        </w:rPr>
        <w:t xml:space="preserve">. Распределение залов заседаний будет представлено на экранах, расположенных в зданиях штаб-квартиры МСЭ, и на веб-странице </w:t>
      </w:r>
      <w:hyperlink r:id="rId17" w:history="1">
        <w:r w:rsidRPr="004630AE">
          <w:rPr>
            <w:rStyle w:val="Hyperlink"/>
            <w:szCs w:val="22"/>
            <w:lang w:val="ru-RU"/>
          </w:rPr>
          <w:t>здесь</w:t>
        </w:r>
      </w:hyperlink>
      <w:r>
        <w:rPr>
          <w:szCs w:val="22"/>
          <w:lang w:val="ru-RU"/>
        </w:rPr>
        <w:t>. Собрание будет проходить без устного перевода. К сожалению, для данного однодневного собрания стипендии не предоставляются.</w:t>
      </w:r>
      <w:hyperlink r:id="rId18" w:history="1"/>
      <w:hyperlink r:id="rId19" w:history="1"/>
    </w:p>
    <w:p w14:paraId="5731E4D6" w14:textId="77777777" w:rsidR="0001237D" w:rsidRPr="004630AE" w:rsidRDefault="0001237D" w:rsidP="0001237D">
      <w:pPr>
        <w:tabs>
          <w:tab w:val="left" w:pos="7088"/>
        </w:tabs>
        <w:rPr>
          <w:rFonts w:cstheme="minorHAnsi"/>
          <w:szCs w:val="22"/>
          <w:lang w:val="ru-RU"/>
        </w:rPr>
      </w:pPr>
      <w:r>
        <w:rPr>
          <w:szCs w:val="22"/>
          <w:lang w:val="ru-RU"/>
        </w:rPr>
        <w:t>4</w:t>
      </w:r>
      <w:r>
        <w:rPr>
          <w:szCs w:val="22"/>
          <w:lang w:val="ru-RU"/>
        </w:rPr>
        <w:tab/>
        <w:t>Основные задачи состоят в том, чтобы рассмотреть вопрос о начале процесса утверждения проектов Рекомендаций, Добавлений и технического отчета, в надлежащих случаях, в зависимости от результатов собраний групп Докладчиков, которые состоятся в предшествующие месяцы, и добиться утверждения новой Рекомендации МСЭ-Т Y.3839.</w:t>
      </w:r>
    </w:p>
    <w:p w14:paraId="3024C26E" w14:textId="77777777" w:rsidR="0001237D" w:rsidRPr="004630AE" w:rsidRDefault="0001237D" w:rsidP="0001237D">
      <w:pPr>
        <w:tabs>
          <w:tab w:val="left" w:pos="7088"/>
        </w:tabs>
        <w:rPr>
          <w:rFonts w:cstheme="minorHAnsi"/>
          <w:szCs w:val="22"/>
          <w:lang w:val="ru-RU"/>
        </w:rPr>
      </w:pPr>
      <w:r>
        <w:rPr>
          <w:szCs w:val="22"/>
          <w:lang w:val="ru-RU"/>
        </w:rPr>
        <w:t>Перечень Рекомендаций, Добавлений и технический отчет, по которым нужно принять действия, представлен в п. 6 проекта повестки дня в Приложении B.</w:t>
      </w:r>
    </w:p>
    <w:p w14:paraId="0D43C3E4" w14:textId="77777777" w:rsidR="0001237D" w:rsidRPr="004630AE" w:rsidRDefault="0001237D" w:rsidP="0001237D">
      <w:pPr>
        <w:tabs>
          <w:tab w:val="left" w:pos="7088"/>
        </w:tabs>
        <w:rPr>
          <w:rFonts w:cstheme="minorHAnsi"/>
          <w:szCs w:val="22"/>
          <w:lang w:val="ru-RU"/>
        </w:rPr>
      </w:pPr>
      <w:r>
        <w:rPr>
          <w:szCs w:val="22"/>
          <w:lang w:val="ru-RU"/>
        </w:rPr>
        <w:t>Кроме того, на собрании будет рассмотрен вопрос о будущем исследований в области сетей распределения квантовых ключей (QKDN).</w:t>
      </w:r>
    </w:p>
    <w:p w14:paraId="7BBEB1B4" w14:textId="77777777" w:rsidR="0001237D" w:rsidRPr="004630AE" w:rsidRDefault="0001237D" w:rsidP="0001237D">
      <w:pPr>
        <w:rPr>
          <w:lang w:val="ru-RU"/>
        </w:rPr>
      </w:pPr>
      <w:r>
        <w:rPr>
          <w:lang w:val="ru-RU"/>
        </w:rPr>
        <w:t>5</w:t>
      </w:r>
      <w:r>
        <w:rPr>
          <w:lang w:val="ru-RU"/>
        </w:rPr>
        <w:tab/>
        <w:t xml:space="preserve">Практическая информация для собрания приведена в </w:t>
      </w:r>
      <w:r>
        <w:rPr>
          <w:b/>
          <w:bCs/>
          <w:lang w:val="ru-RU"/>
        </w:rPr>
        <w:t>Приложении А</w:t>
      </w:r>
      <w:r>
        <w:rPr>
          <w:lang w:val="ru-RU"/>
        </w:rPr>
        <w:t xml:space="preserve">. Напоминаем делегатам, что, согласно действующим в настоящее время положениям, решения будут приниматься участниками, физически присутствующими в зале заседаний. На пленарной сессии будет обеспечиваться возможность интерактивного дистанционного участия (более подробную </w:t>
      </w:r>
      <w:r>
        <w:rPr>
          <w:lang w:val="ru-RU"/>
        </w:rPr>
        <w:lastRenderedPageBreak/>
        <w:t xml:space="preserve">информацию см. в Приложении А). Проект </w:t>
      </w:r>
      <w:r>
        <w:rPr>
          <w:b/>
          <w:bCs/>
          <w:lang w:val="ru-RU"/>
        </w:rPr>
        <w:t xml:space="preserve">повестки дня </w:t>
      </w:r>
      <w:r>
        <w:rPr>
          <w:lang w:val="ru-RU"/>
        </w:rPr>
        <w:t xml:space="preserve">собрания, подготовленный Председателем ИК13 г-ном Казунори Таникава, приводится в </w:t>
      </w:r>
      <w:r>
        <w:rPr>
          <w:b/>
          <w:bCs/>
          <w:lang w:val="ru-RU"/>
        </w:rPr>
        <w:t>Приложении B</w:t>
      </w:r>
      <w:r>
        <w:rPr>
          <w:lang w:val="ru-RU"/>
        </w:rPr>
        <w:t xml:space="preserve">. </w:t>
      </w:r>
    </w:p>
    <w:p w14:paraId="1FDE6738" w14:textId="140406F1" w:rsidR="00852C82" w:rsidRPr="00852C82" w:rsidRDefault="00852C82" w:rsidP="00852C82">
      <w:pPr>
        <w:pStyle w:val="Headingb"/>
        <w:spacing w:after="120"/>
        <w:rPr>
          <w:rFonts w:cstheme="minorHAnsi"/>
          <w:lang w:val="ru-RU"/>
        </w:rPr>
      </w:pPr>
      <w:r w:rsidRPr="00852C82">
        <w:rPr>
          <w:lang w:val="ru-RU"/>
        </w:rPr>
        <w:t>Основные предельные сроки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668"/>
      </w:tblGrid>
      <w:tr w:rsidR="0001237D" w:rsidRPr="00D85F02" w14:paraId="5DC88A34" w14:textId="77777777" w:rsidTr="0001237D">
        <w:tc>
          <w:tcPr>
            <w:tcW w:w="1980" w:type="dxa"/>
            <w:vAlign w:val="center"/>
          </w:tcPr>
          <w:p w14:paraId="322A95B4" w14:textId="77A8A967" w:rsidR="0001237D" w:rsidRPr="00852C82" w:rsidRDefault="0001237D" w:rsidP="0001237D">
            <w:pPr>
              <w:pStyle w:val="Tabletext"/>
              <w:rPr>
                <w:lang w:val="ru-RU"/>
              </w:rPr>
            </w:pPr>
            <w:r w:rsidRPr="008E1B81">
              <w:rPr>
                <w:color w:val="000000"/>
                <w:lang w:val="ru-RU"/>
              </w:rPr>
              <w:t>19 августа 2026 г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7668" w:type="dxa"/>
          </w:tcPr>
          <w:p w14:paraId="26BDE35F" w14:textId="3AB799DC" w:rsidR="0001237D" w:rsidRPr="00852C82" w:rsidRDefault="0001237D" w:rsidP="0001237D">
            <w:pPr>
              <w:pStyle w:val="Tabletext"/>
              <w:ind w:left="284" w:hanging="284"/>
              <w:rPr>
                <w:lang w:val="ru-RU"/>
              </w:rPr>
            </w:pPr>
            <w:r w:rsidRPr="008E1B81">
              <w:rPr>
                <w:color w:val="000000"/>
                <w:lang w:val="ru-RU"/>
              </w:rPr>
              <w:t>−</w:t>
            </w:r>
            <w:r>
              <w:rPr>
                <w:color w:val="000000"/>
                <w:lang w:val="ru-RU"/>
              </w:rPr>
              <w:tab/>
            </w:r>
            <w:hyperlink r:id="rId20" w:history="1">
              <w:r w:rsidRPr="008E1B81">
                <w:rPr>
                  <w:rStyle w:val="Hyperlink"/>
                  <w:lang w:val="ru-RU"/>
                </w:rPr>
                <w:t>Представление Членами МСЭ-T вкладов</w:t>
              </w:r>
            </w:hyperlink>
            <w:r w:rsidRPr="008E1B81">
              <w:rPr>
                <w:color w:val="000000"/>
                <w:lang w:val="ru-RU"/>
              </w:rPr>
              <w:t>, для которых запрашивается письменный перевод</w:t>
            </w:r>
            <w:hyperlink r:id="rId21" w:history="1"/>
          </w:p>
        </w:tc>
      </w:tr>
      <w:tr w:rsidR="0001237D" w:rsidRPr="00D85F02" w14:paraId="082F25EC" w14:textId="77777777" w:rsidTr="0001237D">
        <w:tc>
          <w:tcPr>
            <w:tcW w:w="1980" w:type="dxa"/>
            <w:vAlign w:val="center"/>
          </w:tcPr>
          <w:p w14:paraId="716ACCCC" w14:textId="12D1D0F5" w:rsidR="0001237D" w:rsidRPr="00852C82" w:rsidRDefault="0001237D" w:rsidP="0001237D">
            <w:pPr>
              <w:pStyle w:val="Tabletext"/>
              <w:rPr>
                <w:lang w:val="ru-RU"/>
              </w:rPr>
            </w:pPr>
            <w:r w:rsidRPr="008E1B81">
              <w:rPr>
                <w:color w:val="000000"/>
                <w:lang w:val="ru-RU"/>
              </w:rPr>
              <w:t>19 сентября 2026 г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7668" w:type="dxa"/>
          </w:tcPr>
          <w:p w14:paraId="30C75F16" w14:textId="77777777" w:rsidR="0001237D" w:rsidRPr="008E1B81" w:rsidRDefault="0001237D" w:rsidP="0001237D">
            <w:pPr>
              <w:pStyle w:val="TableText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172" w:hanging="207"/>
              <w:rPr>
                <w:sz w:val="20"/>
                <w:lang w:val="ru-RU"/>
              </w:rPr>
            </w:pPr>
            <w:r w:rsidRPr="008E1B81">
              <w:rPr>
                <w:color w:val="000000"/>
                <w:sz w:val="20"/>
                <w:lang w:val="ru-RU"/>
              </w:rPr>
              <w:t>−</w:t>
            </w:r>
            <w:r>
              <w:rPr>
                <w:color w:val="000000"/>
                <w:sz w:val="20"/>
                <w:lang w:val="ru-RU"/>
              </w:rPr>
              <w:tab/>
            </w:r>
            <w:r w:rsidRPr="008E1B81">
              <w:rPr>
                <w:color w:val="000000"/>
                <w:sz w:val="20"/>
                <w:lang w:val="ru-RU"/>
              </w:rPr>
              <w:t xml:space="preserve">Предварительная регистрация (через онлайновую форму регистрации на </w:t>
            </w:r>
            <w:hyperlink r:id="rId22" w:history="1">
              <w:r w:rsidRPr="008E1B81">
                <w:rPr>
                  <w:rStyle w:val="Hyperlink"/>
                  <w:sz w:val="20"/>
                  <w:lang w:val="ru-RU"/>
                </w:rPr>
                <w:t>домашней странице Исследовательской комиссии</w:t>
              </w:r>
            </w:hyperlink>
            <w:r w:rsidRPr="008E1B81">
              <w:rPr>
                <w:color w:val="000000"/>
                <w:sz w:val="20"/>
                <w:lang w:val="ru-RU"/>
              </w:rPr>
              <w:t xml:space="preserve">); </w:t>
            </w:r>
            <w:hyperlink r:id="rId23" w:history="1"/>
          </w:p>
          <w:p w14:paraId="293F9B22" w14:textId="6B97A828" w:rsidR="0001237D" w:rsidRPr="00852C82" w:rsidRDefault="0001237D" w:rsidP="0001237D">
            <w:pPr>
              <w:pStyle w:val="Tabletext"/>
              <w:ind w:left="284" w:hanging="284"/>
              <w:rPr>
                <w:lang w:val="ru-RU"/>
              </w:rPr>
            </w:pPr>
            <w:r w:rsidRPr="008E1B81">
              <w:rPr>
                <w:color w:val="000000"/>
                <w:lang w:val="ru-RU"/>
              </w:rPr>
              <w:t>−</w:t>
            </w:r>
            <w:r>
              <w:rPr>
                <w:color w:val="000000"/>
                <w:lang w:val="ru-RU"/>
              </w:rPr>
              <w:tab/>
            </w:r>
            <w:r w:rsidRPr="008E1B81">
              <w:rPr>
                <w:color w:val="000000"/>
                <w:lang w:val="ru-RU"/>
              </w:rPr>
              <w:t xml:space="preserve">Представление запросов писем для содействия в получении визы (через онлайновую форму регистрации на </w:t>
            </w:r>
            <w:hyperlink r:id="rId24" w:history="1">
              <w:r w:rsidRPr="008E1B81">
                <w:rPr>
                  <w:rStyle w:val="Hyperlink"/>
                  <w:lang w:val="ru-RU"/>
                </w:rPr>
                <w:t>домашней странице Исследовательской комиссии</w:t>
              </w:r>
            </w:hyperlink>
            <w:r w:rsidRPr="008E1B81">
              <w:rPr>
                <w:color w:val="000000"/>
                <w:lang w:val="ru-RU"/>
              </w:rPr>
              <w:t>, см. подробную информацию в Приложении А)</w:t>
            </w:r>
            <w:hyperlink r:id="rId25" w:history="1"/>
          </w:p>
        </w:tc>
      </w:tr>
      <w:tr w:rsidR="0001237D" w:rsidRPr="00D85F02" w14:paraId="56964718" w14:textId="77777777" w:rsidTr="0001237D">
        <w:tc>
          <w:tcPr>
            <w:tcW w:w="1980" w:type="dxa"/>
            <w:vAlign w:val="center"/>
          </w:tcPr>
          <w:p w14:paraId="426BDE04" w14:textId="341AE637" w:rsidR="0001237D" w:rsidRPr="00852C82" w:rsidRDefault="0001237D" w:rsidP="0001237D">
            <w:pPr>
              <w:pStyle w:val="Tabletext"/>
              <w:rPr>
                <w:lang w:val="ru-RU"/>
              </w:rPr>
            </w:pPr>
            <w:r w:rsidRPr="008E1B81">
              <w:rPr>
                <w:color w:val="000000"/>
                <w:lang w:val="ru-RU"/>
              </w:rPr>
              <w:t>6 октября 2026 г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7668" w:type="dxa"/>
          </w:tcPr>
          <w:p w14:paraId="3F3104E9" w14:textId="06FEA42D" w:rsidR="0001237D" w:rsidRPr="00852C82" w:rsidRDefault="0001237D" w:rsidP="0001237D">
            <w:pPr>
              <w:pStyle w:val="Tabletext"/>
              <w:ind w:left="284" w:hanging="284"/>
              <w:rPr>
                <w:lang w:val="ru-RU"/>
              </w:rPr>
            </w:pPr>
            <w:r w:rsidRPr="008E1B81">
              <w:rPr>
                <w:color w:val="000000"/>
                <w:lang w:val="ru-RU"/>
              </w:rPr>
              <w:t>−</w:t>
            </w:r>
            <w:r>
              <w:rPr>
                <w:color w:val="000000"/>
                <w:lang w:val="ru-RU"/>
              </w:rPr>
              <w:tab/>
            </w:r>
            <w:hyperlink r:id="rId26" w:history="1">
              <w:r w:rsidRPr="008E1B81">
                <w:rPr>
                  <w:rStyle w:val="Hyperlink"/>
                  <w:lang w:val="ru-RU"/>
                </w:rPr>
                <w:t>Представление вкладов Членами МСЭ-T (с использованием опции "Непосредственное размещение документов")</w:t>
              </w:r>
            </w:hyperlink>
          </w:p>
        </w:tc>
      </w:tr>
      <w:tr w:rsidR="0001237D" w:rsidRPr="00D85F02" w14:paraId="5E16468E" w14:textId="77777777" w:rsidTr="0001237D">
        <w:tc>
          <w:tcPr>
            <w:tcW w:w="1980" w:type="dxa"/>
            <w:vAlign w:val="center"/>
          </w:tcPr>
          <w:p w14:paraId="44924D90" w14:textId="71ECFDCE" w:rsidR="0001237D" w:rsidRPr="00852C82" w:rsidRDefault="0001237D" w:rsidP="0001237D">
            <w:pPr>
              <w:pStyle w:val="Tabletext"/>
              <w:rPr>
                <w:lang w:val="ru-RU"/>
              </w:rPr>
            </w:pPr>
            <w:r w:rsidRPr="008E1B81">
              <w:rPr>
                <w:color w:val="000000"/>
                <w:lang w:val="ru-RU"/>
              </w:rPr>
              <w:t>7 октября 2026 г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7668" w:type="dxa"/>
          </w:tcPr>
          <w:p w14:paraId="3BB65CE3" w14:textId="2BD1AF2A" w:rsidR="0001237D" w:rsidRPr="00852C82" w:rsidRDefault="0001237D" w:rsidP="0001237D">
            <w:pPr>
              <w:pStyle w:val="Tabletext"/>
              <w:ind w:left="284" w:hanging="284"/>
              <w:rPr>
                <w:lang w:val="ru-RU"/>
              </w:rPr>
            </w:pPr>
            <w:r w:rsidRPr="008E1B81">
              <w:rPr>
                <w:color w:val="000000"/>
                <w:lang w:val="ru-RU"/>
              </w:rPr>
              <w:t>−</w:t>
            </w:r>
            <w:r>
              <w:rPr>
                <w:color w:val="000000"/>
                <w:lang w:val="ru-RU"/>
              </w:rPr>
              <w:tab/>
            </w:r>
            <w:r w:rsidRPr="008E1B81">
              <w:rPr>
                <w:color w:val="000000"/>
                <w:lang w:val="ru-RU"/>
              </w:rPr>
              <w:t xml:space="preserve">Представление формы в Приложении 2 Циркуляра </w:t>
            </w:r>
            <w:hyperlink r:id="rId27" w:history="1">
              <w:r w:rsidRPr="008E1B81">
                <w:rPr>
                  <w:rStyle w:val="Hyperlink"/>
                  <w:lang w:val="ru-RU"/>
                </w:rPr>
                <w:t>154</w:t>
              </w:r>
            </w:hyperlink>
            <w:r w:rsidRPr="008E1B81">
              <w:rPr>
                <w:color w:val="000000"/>
                <w:lang w:val="ru-RU"/>
              </w:rPr>
              <w:t xml:space="preserve"> БСЭ относительно консультаций с Государствами-Членами в рамках ТПУ по проекту новой Рекомендации МСЭ-Т Y.3839 (ранее </w:t>
            </w:r>
            <w:r w:rsidRPr="00CC0055">
              <w:rPr>
                <w:color w:val="000000"/>
                <w:lang w:val="ru-RU"/>
              </w:rPr>
              <w:t xml:space="preserve">− </w:t>
            </w:r>
            <w:r w:rsidRPr="008E1B81">
              <w:rPr>
                <w:color w:val="000000"/>
                <w:lang w:val="ru-RU"/>
              </w:rPr>
              <w:t>Y.QKDN-car-fr)</w:t>
            </w:r>
            <w:hyperlink r:id="rId28" w:history="1"/>
          </w:p>
        </w:tc>
      </w:tr>
    </w:tbl>
    <w:p w14:paraId="10BF5218" w14:textId="77777777" w:rsidR="0001237D" w:rsidRPr="004630AE" w:rsidRDefault="0001237D" w:rsidP="0001237D">
      <w:pPr>
        <w:keepNext/>
        <w:keepLines/>
        <w:spacing w:before="240"/>
        <w:rPr>
          <w:rFonts w:cstheme="minorHAnsi"/>
          <w:szCs w:val="22"/>
          <w:lang w:val="ru-RU"/>
        </w:rPr>
      </w:pPr>
      <w:r>
        <w:rPr>
          <w:szCs w:val="22"/>
          <w:lang w:val="ru-RU"/>
        </w:rPr>
        <w:t>Желаю вам плодотворного и приятного собрания.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3118"/>
      </w:tblGrid>
      <w:tr w:rsidR="00852C82" w:rsidRPr="00852C82" w14:paraId="5FF32F5A" w14:textId="77777777" w:rsidTr="00D67F56">
        <w:trPr>
          <w:cantSplit/>
          <w:trHeight w:val="1701"/>
        </w:trPr>
        <w:tc>
          <w:tcPr>
            <w:tcW w:w="6521" w:type="dxa"/>
            <w:vMerge w:val="restart"/>
            <w:tcBorders>
              <w:right w:val="single" w:sz="8" w:space="0" w:color="auto"/>
            </w:tcBorders>
          </w:tcPr>
          <w:p w14:paraId="5BE70545" w14:textId="77777777" w:rsidR="00852C82" w:rsidRPr="00852C82" w:rsidRDefault="00852C82" w:rsidP="00852C82">
            <w:pPr>
              <w:keepNext/>
              <w:keepLines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Cs w:val="22"/>
                <w:lang w:val="ru-RU"/>
              </w:rPr>
              <w:t>С уважением,</w:t>
            </w:r>
          </w:p>
          <w:p w14:paraId="59D7E486" w14:textId="77777777" w:rsidR="00852C82" w:rsidRPr="00852C82" w:rsidRDefault="00852C82" w:rsidP="00852C82">
            <w:pPr>
              <w:keepNext/>
              <w:keepLines/>
              <w:spacing w:before="360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Cs w:val="22"/>
                <w:lang w:val="ru-RU"/>
              </w:rPr>
              <w:t>(</w:t>
            </w:r>
            <w:r w:rsidRPr="00852C82">
              <w:rPr>
                <w:i/>
                <w:iCs/>
                <w:color w:val="000000"/>
                <w:szCs w:val="22"/>
                <w:lang w:val="ru-RU"/>
              </w:rPr>
              <w:t>подпись</w:t>
            </w:r>
            <w:r w:rsidRPr="00852C82">
              <w:rPr>
                <w:color w:val="000000"/>
                <w:szCs w:val="22"/>
                <w:lang w:val="ru-RU"/>
              </w:rPr>
              <w:t>)</w:t>
            </w:r>
          </w:p>
          <w:p w14:paraId="65B0FDEC" w14:textId="60C8F21C" w:rsidR="00852C82" w:rsidRPr="00852C82" w:rsidRDefault="00852C82" w:rsidP="00852C82">
            <w:pPr>
              <w:spacing w:before="360"/>
              <w:rPr>
                <w:color w:val="000000"/>
                <w:szCs w:val="22"/>
                <w:lang w:val="ru-RU"/>
              </w:rPr>
            </w:pPr>
            <w:r w:rsidRPr="00852C82">
              <w:rPr>
                <w:color w:val="000000"/>
                <w:szCs w:val="22"/>
                <w:lang w:val="ru-RU"/>
              </w:rPr>
              <w:t>Сейдзо Оноэ</w:t>
            </w:r>
          </w:p>
          <w:p w14:paraId="520A3A93" w14:textId="77777777" w:rsidR="00852C82" w:rsidRPr="00852C82" w:rsidRDefault="00852C82" w:rsidP="00852C82">
            <w:pPr>
              <w:spacing w:before="0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Cs w:val="22"/>
                <w:lang w:val="ru-RU"/>
              </w:rPr>
              <w:t xml:space="preserve">Директор Бюро </w:t>
            </w:r>
            <w:r w:rsidRPr="00852C82">
              <w:rPr>
                <w:color w:val="000000"/>
                <w:szCs w:val="22"/>
                <w:lang w:val="ru-RU"/>
              </w:rPr>
              <w:br/>
              <w:t>стандартизации электросвязи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6D75EC32" w14:textId="7E43CFAC" w:rsidR="00852C82" w:rsidRPr="00852C82" w:rsidRDefault="003A4DE4" w:rsidP="00DD69B7">
            <w:pPr>
              <w:spacing w:before="240"/>
              <w:jc w:val="center"/>
              <w:rPr>
                <w:rFonts w:cstheme="minorHAnsi"/>
                <w:szCs w:val="22"/>
                <w:lang w:val="ru-RU"/>
              </w:rPr>
            </w:pPr>
            <w:r w:rsidRPr="007254F5">
              <w:rPr>
                <w:noProof/>
                <w:color w:val="FFFFFF" w:themeColor="background1"/>
              </w:rPr>
              <w:drawing>
                <wp:inline distT="0" distB="0" distL="0" distR="0" wp14:anchorId="6F162209" wp14:editId="6993F3F5">
                  <wp:extent cx="1113576" cy="1113576"/>
                  <wp:effectExtent l="0" t="0" r="0" b="0"/>
                  <wp:docPr id="54" name="Picture 54" descr="This QR code redirects to the latest meeeting information at:&#10;http://handle.itu.int/11.1002/groups/sg13" title="Latest meet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698" t="-2432" r="9698"/>
                          <a:stretch/>
                        </pic:blipFill>
                        <pic:spPr>
                          <a:xfrm>
                            <a:off x="0" y="0"/>
                            <a:ext cx="1113576" cy="1113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2C82" w:rsidRPr="00852C82">
              <w:rPr>
                <w:color w:val="000000"/>
                <w:sz w:val="20"/>
                <w:szCs w:val="18"/>
                <w:lang w:val="ru-RU"/>
              </w:rPr>
              <w:t>ИК1</w:t>
            </w:r>
            <w:r>
              <w:rPr>
                <w:color w:val="000000"/>
                <w:sz w:val="20"/>
                <w:szCs w:val="18"/>
                <w:lang w:val="en-US"/>
              </w:rPr>
              <w:t>3</w:t>
            </w:r>
            <w:r w:rsidR="00852C82" w:rsidRPr="00852C82">
              <w:rPr>
                <w:color w:val="000000"/>
                <w:sz w:val="20"/>
                <w:szCs w:val="18"/>
                <w:lang w:val="ru-RU"/>
              </w:rPr>
              <w:t xml:space="preserve"> МСЭ-Т</w:t>
            </w:r>
          </w:p>
        </w:tc>
      </w:tr>
      <w:tr w:rsidR="00852C82" w:rsidRPr="00852C82" w14:paraId="5A2EC1A1" w14:textId="77777777" w:rsidTr="00D67F56">
        <w:trPr>
          <w:cantSplit/>
        </w:trPr>
        <w:tc>
          <w:tcPr>
            <w:tcW w:w="6521" w:type="dxa"/>
            <w:vMerge/>
          </w:tcPr>
          <w:p w14:paraId="0F6C6CD6" w14:textId="77777777" w:rsidR="00852C82" w:rsidRPr="00852C82" w:rsidRDefault="00852C82" w:rsidP="00DD69B7">
            <w:pPr>
              <w:spacing w:before="240"/>
              <w:rPr>
                <w:rFonts w:cstheme="minorHAnsi"/>
                <w:szCs w:val="22"/>
                <w:lang w:val="ru-RU"/>
              </w:rPr>
            </w:pPr>
          </w:p>
        </w:tc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7F8C0" w14:textId="77777777" w:rsidR="00852C82" w:rsidRPr="00852C82" w:rsidRDefault="00852C82" w:rsidP="00DD69B7">
            <w:pPr>
              <w:jc w:val="center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 w:val="20"/>
                <w:lang w:val="ru-RU"/>
              </w:rPr>
              <w:t>Последняя информация о собрании</w:t>
            </w:r>
          </w:p>
        </w:tc>
      </w:tr>
    </w:tbl>
    <w:p w14:paraId="40948413" w14:textId="2F15F8C2" w:rsidR="00C62B05" w:rsidRPr="00852C82" w:rsidRDefault="00C62B05" w:rsidP="00852C82">
      <w:pPr>
        <w:spacing w:before="1440"/>
        <w:rPr>
          <w:lang w:val="ru-RU"/>
        </w:rPr>
      </w:pPr>
      <w:r w:rsidRPr="00852C82">
        <w:rPr>
          <w:b/>
          <w:bCs/>
          <w:lang w:val="ru-RU"/>
        </w:rPr>
        <w:t>Приложения</w:t>
      </w:r>
      <w:r w:rsidRPr="00852C82">
        <w:rPr>
          <w:lang w:val="ru-RU"/>
        </w:rPr>
        <w:t xml:space="preserve">: </w:t>
      </w:r>
      <w:r w:rsidR="003A4DE4">
        <w:rPr>
          <w:lang w:val="en-US"/>
        </w:rPr>
        <w:t>2</w:t>
      </w:r>
      <w:r w:rsidRPr="00852C82">
        <w:rPr>
          <w:lang w:val="ru-RU"/>
        </w:rPr>
        <w:br w:type="page"/>
      </w:r>
    </w:p>
    <w:p w14:paraId="7176E377" w14:textId="2629FF60" w:rsidR="00852C82" w:rsidRPr="00852C82" w:rsidRDefault="00852C82" w:rsidP="00852C82">
      <w:pPr>
        <w:pStyle w:val="AnnexNo"/>
        <w:rPr>
          <w:lang w:val="ru-RU"/>
        </w:rPr>
      </w:pPr>
      <w:r w:rsidRPr="00852C82">
        <w:rPr>
          <w:lang w:val="ru-RU"/>
        </w:rPr>
        <w:lastRenderedPageBreak/>
        <w:t>ПРИЛОЖЕНИЕ А</w:t>
      </w:r>
    </w:p>
    <w:p w14:paraId="79013068" w14:textId="77777777" w:rsidR="00852C82" w:rsidRPr="00852C82" w:rsidRDefault="00852C82" w:rsidP="00852C82">
      <w:pPr>
        <w:pStyle w:val="Annextitle"/>
        <w:rPr>
          <w:lang w:val="ru-RU"/>
        </w:rPr>
      </w:pPr>
      <w:r w:rsidRPr="00852C82">
        <w:rPr>
          <w:lang w:val="ru-RU"/>
        </w:rPr>
        <w:t>Практическая информация о собрании</w:t>
      </w:r>
    </w:p>
    <w:p w14:paraId="3DAB0BFA" w14:textId="77777777" w:rsidR="00852C82" w:rsidRPr="00852C82" w:rsidRDefault="00852C82" w:rsidP="00852C82">
      <w:pPr>
        <w:tabs>
          <w:tab w:val="clear" w:pos="794"/>
          <w:tab w:val="clear" w:pos="1191"/>
          <w:tab w:val="clear" w:pos="1588"/>
          <w:tab w:val="clear" w:pos="1985"/>
        </w:tabs>
        <w:spacing w:before="360" w:after="120"/>
        <w:ind w:right="91"/>
        <w:jc w:val="center"/>
        <w:rPr>
          <w:b/>
          <w:bCs/>
          <w:szCs w:val="22"/>
          <w:lang w:val="ru-RU"/>
        </w:rPr>
      </w:pPr>
      <w:r w:rsidRPr="00852C82">
        <w:rPr>
          <w:b/>
          <w:bCs/>
          <w:szCs w:val="22"/>
          <w:lang w:val="ru-RU"/>
        </w:rPr>
        <w:t>МЕТОДЫ И СРЕДСТВА РАБОТЫ</w:t>
      </w:r>
    </w:p>
    <w:p w14:paraId="7B8433FF" w14:textId="77777777" w:rsidR="003A4DE4" w:rsidRPr="004630AE" w:rsidRDefault="003A4DE4" w:rsidP="003A4DE4">
      <w:pPr>
        <w:pStyle w:val="Normalaftertitle0"/>
        <w:rPr>
          <w:rFonts w:eastAsia="SimSun"/>
          <w:lang w:val="ru-RU"/>
        </w:rPr>
      </w:pPr>
      <w:r>
        <w:rPr>
          <w:b/>
          <w:bCs/>
          <w:lang w:val="ru-RU"/>
        </w:rPr>
        <w:t>ПРЕДСТАВЛЕНИЕ ДОКУМЕНТОВ И ДОСТУП К ДОКУМЕНТАМ</w:t>
      </w:r>
      <w:r w:rsidRPr="00D67F56">
        <w:rPr>
          <w:lang w:val="ru-RU"/>
        </w:rPr>
        <w:t xml:space="preserve">: </w:t>
      </w:r>
      <w:r>
        <w:rPr>
          <w:lang w:val="ru-RU"/>
        </w:rPr>
        <w:t>Собрание будет проходить на безбумажной основе. Вклады Членов следует представлять, используя опцию "</w:t>
      </w:r>
      <w:hyperlink r:id="rId30" w:history="1">
        <w:r w:rsidRPr="004630AE">
          <w:rPr>
            <w:rStyle w:val="Hyperlink"/>
            <w:szCs w:val="22"/>
            <w:lang w:val="ru-RU"/>
          </w:rPr>
          <w:t>Непосредственное размещение документов</w:t>
        </w:r>
      </w:hyperlink>
      <w:r>
        <w:rPr>
          <w:lang w:val="ru-RU"/>
        </w:rPr>
        <w:t xml:space="preserve">". Обращаем ваше внимание на использование на этом собрании новой системы непосредственного размещения документов (DDP). Проекты временных документов (TD) следует представлять по электронной почте в секретариат исследовательских комиссий, используя </w:t>
      </w:r>
      <w:hyperlink r:id="rId31" w:history="1">
        <w:r w:rsidRPr="004630AE">
          <w:rPr>
            <w:rStyle w:val="Hyperlink"/>
            <w:szCs w:val="22"/>
            <w:lang w:val="ru-RU"/>
          </w:rPr>
          <w:t>соответствующий шаблон</w:t>
        </w:r>
      </w:hyperlink>
      <w:r>
        <w:rPr>
          <w:lang w:val="ru-RU"/>
        </w:rPr>
        <w:t xml:space="preserve">. Доступ к документам собрания обеспечивается с домашней страницы исследовательской комиссии и предоставляется только Членам МСЭ-Т, имеющим </w:t>
      </w:r>
      <w:hyperlink r:id="rId32" w:history="1">
        <w:r w:rsidRPr="004630AE">
          <w:rPr>
            <w:rStyle w:val="Hyperlink"/>
            <w:szCs w:val="22"/>
            <w:lang w:val="ru-RU"/>
          </w:rPr>
          <w:t>учетную запись пользователя МСЭ</w:t>
        </w:r>
      </w:hyperlink>
      <w:r>
        <w:rPr>
          <w:lang w:val="ru-RU"/>
        </w:rPr>
        <w:t xml:space="preserve"> c доступом к TIES.</w:t>
      </w:r>
      <w:hyperlink r:id="rId33" w:history="1"/>
      <w:hyperlink r:id="rId34" w:history="1"/>
      <w:hyperlink r:id="rId35" w:history="1"/>
    </w:p>
    <w:p w14:paraId="19CBC0FD" w14:textId="77777777" w:rsidR="003A4DE4" w:rsidRPr="004630AE" w:rsidRDefault="003A4DE4" w:rsidP="003A4DE4">
      <w:pPr>
        <w:spacing w:after="120"/>
        <w:rPr>
          <w:rFonts w:eastAsia="SimSun"/>
          <w:szCs w:val="22"/>
          <w:lang w:val="ru-RU"/>
        </w:rPr>
      </w:pPr>
      <w:r>
        <w:rPr>
          <w:b/>
          <w:bCs/>
          <w:szCs w:val="22"/>
          <w:lang w:val="ru-RU"/>
        </w:rPr>
        <w:t>РАБОЧИЙ ЯЗЫК</w:t>
      </w:r>
      <w:r w:rsidRPr="00D67F56">
        <w:rPr>
          <w:szCs w:val="22"/>
          <w:lang w:val="ru-RU"/>
        </w:rPr>
        <w:t xml:space="preserve">: </w:t>
      </w:r>
      <w:r>
        <w:rPr>
          <w:szCs w:val="22"/>
          <w:lang w:val="ru-RU"/>
        </w:rPr>
        <w:t>Собрание будет проходить на английском языке без устного перевода.</w:t>
      </w:r>
    </w:p>
    <w:p w14:paraId="38B76D6C" w14:textId="672524F9" w:rsidR="003A4DE4" w:rsidRPr="004630AE" w:rsidRDefault="00D67F56" w:rsidP="003A4DE4">
      <w:pPr>
        <w:rPr>
          <w:szCs w:val="22"/>
          <w:lang w:val="ru-RU"/>
        </w:rPr>
      </w:pPr>
      <w:r>
        <w:rPr>
          <w:b/>
          <w:bCs/>
          <w:szCs w:val="22"/>
          <w:lang w:val="en-US"/>
        </w:rPr>
        <w:t>C</w:t>
      </w:r>
      <w:r>
        <w:rPr>
          <w:b/>
          <w:bCs/>
          <w:szCs w:val="22"/>
          <w:lang w:val="ru-RU"/>
        </w:rPr>
        <w:t>УБТИТРЫ</w:t>
      </w:r>
      <w:r w:rsidR="003A4DE4">
        <w:rPr>
          <w:szCs w:val="22"/>
          <w:lang w:val="ru-RU"/>
        </w:rPr>
        <w:t>: Для этого пленарного заседания будет обеспечен машинный ввод субтитров МСЭ.</w:t>
      </w:r>
    </w:p>
    <w:p w14:paraId="6FED94F5" w14:textId="77777777" w:rsidR="003A4DE4" w:rsidRPr="004630AE" w:rsidRDefault="003A4DE4" w:rsidP="003A4DE4">
      <w:pPr>
        <w:rPr>
          <w:lang w:val="ru-RU"/>
        </w:rPr>
      </w:pPr>
      <w:r>
        <w:rPr>
          <w:szCs w:val="22"/>
          <w:lang w:val="ru-RU"/>
        </w:rPr>
        <w:t xml:space="preserve">Делегаты могут воспользоваться средствами </w:t>
      </w:r>
      <w:r>
        <w:rPr>
          <w:b/>
          <w:bCs/>
          <w:szCs w:val="22"/>
          <w:lang w:val="ru-RU"/>
        </w:rPr>
        <w:t>БЕСПРОВОДНОЙ ЛВС</w:t>
      </w:r>
      <w:r>
        <w:rPr>
          <w:szCs w:val="22"/>
          <w:lang w:val="ru-RU"/>
        </w:rPr>
        <w:t xml:space="preserve">, расположенными во всех залах заседаний МСЭ. Подробная информация представлена на месте и на </w:t>
      </w:r>
      <w:hyperlink r:id="rId36" w:history="1">
        <w:r w:rsidRPr="004630AE">
          <w:rPr>
            <w:rStyle w:val="Hyperlink"/>
            <w:szCs w:val="22"/>
            <w:lang w:val="ru-RU"/>
          </w:rPr>
          <w:t>веб-сайте МСЭ</w:t>
        </w:r>
      </w:hyperlink>
      <w:r>
        <w:rPr>
          <w:szCs w:val="22"/>
          <w:lang w:val="ru-RU"/>
        </w:rPr>
        <w:t>.</w:t>
      </w:r>
      <w:hyperlink r:id="rId37" w:history="1"/>
    </w:p>
    <w:p w14:paraId="08787B36" w14:textId="77777777" w:rsidR="003A4DE4" w:rsidRPr="004630AE" w:rsidRDefault="003A4DE4" w:rsidP="003A4DE4">
      <w:pPr>
        <w:rPr>
          <w:szCs w:val="22"/>
          <w:lang w:val="ru-RU"/>
        </w:rPr>
      </w:pPr>
      <w:r>
        <w:rPr>
          <w:b/>
          <w:bCs/>
          <w:szCs w:val="22"/>
          <w:lang w:val="ru-RU"/>
        </w:rPr>
        <w:t xml:space="preserve">ЯЧЕЙКИ С ЭЛЕКТРОННЫМ ЗАМКОМ </w:t>
      </w:r>
      <w:r>
        <w:rPr>
          <w:szCs w:val="22"/>
          <w:lang w:val="ru-RU"/>
        </w:rPr>
        <w:t>доступны на протяжении собрания по электронному пропуску делегата МСЭ-Т с функцией RFID. Ячейки с электронным замком расположены на уровне входа и на первом цокольном этаже здания МСЭ "Башня", а также на нижнем (ground) этаже здания "Монбрийан".</w:t>
      </w:r>
    </w:p>
    <w:p w14:paraId="111B7201" w14:textId="77777777" w:rsidR="003A4DE4" w:rsidRPr="004630AE" w:rsidRDefault="003A4DE4" w:rsidP="003A4DE4">
      <w:pPr>
        <w:rPr>
          <w:szCs w:val="22"/>
          <w:lang w:val="ru-RU"/>
        </w:rPr>
      </w:pPr>
      <w:r>
        <w:rPr>
          <w:b/>
          <w:bCs/>
          <w:szCs w:val="22"/>
          <w:lang w:val="ru-RU"/>
        </w:rPr>
        <w:t>ПРИНТЕРЫ</w:t>
      </w:r>
      <w:r w:rsidRPr="00D67F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расположены в зонах отдыха для делегатов и вблизи всех </w:t>
      </w:r>
      <w:hyperlink r:id="rId38" w:history="1">
        <w:r w:rsidRPr="004630AE">
          <w:rPr>
            <w:rStyle w:val="Hyperlink"/>
            <w:szCs w:val="22"/>
            <w:lang w:val="ru-RU"/>
          </w:rPr>
          <w:t>основных залов заседаний</w:t>
        </w:r>
      </w:hyperlink>
      <w:r>
        <w:rPr>
          <w:szCs w:val="22"/>
          <w:lang w:val="ru-RU"/>
        </w:rPr>
        <w:t xml:space="preserve">. Для того чтобы избежать необходимости устанавливать драйверы на свои компьютеры, документы можно распечатать "электронным путем", направив их по электронной почте на желаемый принтер. Подробные сведения приведены </w:t>
      </w:r>
      <w:hyperlink r:id="rId39" w:history="1">
        <w:r w:rsidRPr="004630AE">
          <w:rPr>
            <w:rStyle w:val="Hyperlink"/>
            <w:szCs w:val="22"/>
            <w:lang w:val="ru-RU"/>
          </w:rPr>
          <w:t>здесь</w:t>
        </w:r>
      </w:hyperlink>
      <w:r>
        <w:rPr>
          <w:szCs w:val="22"/>
          <w:lang w:val="ru-RU"/>
        </w:rPr>
        <w:t>.</w:t>
      </w:r>
      <w:hyperlink r:id="rId40" w:history="1"/>
      <w:bookmarkStart w:id="0" w:name="_Hlk94878660"/>
      <w:r>
        <w:fldChar w:fldCharType="begin"/>
      </w:r>
      <w:r>
        <w:instrText>HYPERLINK</w:instrText>
      </w:r>
      <w:r w:rsidRPr="004630AE">
        <w:rPr>
          <w:lang w:val="ru-RU"/>
        </w:rPr>
        <w:instrText xml:space="preserve"> "</w:instrText>
      </w:r>
      <w:r>
        <w:instrText>https</w:instrText>
      </w:r>
      <w:r w:rsidRPr="004630AE">
        <w:rPr>
          <w:lang w:val="ru-RU"/>
        </w:rPr>
        <w:instrText>://</w:instrText>
      </w:r>
      <w:r>
        <w:instrText>itu</w:instrText>
      </w:r>
      <w:r w:rsidRPr="004630AE">
        <w:rPr>
          <w:lang w:val="ru-RU"/>
        </w:rPr>
        <w:instrText>.</w:instrText>
      </w:r>
      <w:r>
        <w:instrText>int</w:instrText>
      </w:r>
      <w:r w:rsidRPr="004630AE">
        <w:rPr>
          <w:lang w:val="ru-RU"/>
        </w:rPr>
        <w:instrText>/</w:instrText>
      </w:r>
      <w:r>
        <w:instrText>go</w:instrText>
      </w:r>
      <w:r w:rsidRPr="004630AE">
        <w:rPr>
          <w:lang w:val="ru-RU"/>
        </w:rPr>
        <w:instrText>/</w:instrText>
      </w:r>
      <w:r>
        <w:instrText>e</w:instrText>
      </w:r>
      <w:r w:rsidRPr="004630AE">
        <w:rPr>
          <w:lang w:val="ru-RU"/>
        </w:rPr>
        <w:instrText>-</w:instrText>
      </w:r>
      <w:r>
        <w:instrText>print</w:instrText>
      </w:r>
      <w:r w:rsidRPr="004630AE">
        <w:rPr>
          <w:lang w:val="ru-RU"/>
        </w:rPr>
        <w:instrText>"</w:instrText>
      </w:r>
      <w:r>
        <w:fldChar w:fldCharType="separate"/>
      </w:r>
      <w:r>
        <w:fldChar w:fldCharType="end"/>
      </w:r>
      <w:bookmarkEnd w:id="0"/>
    </w:p>
    <w:p w14:paraId="64F14A5B" w14:textId="77777777" w:rsidR="003A4DE4" w:rsidRPr="004630AE" w:rsidRDefault="003A4DE4" w:rsidP="003A4DE4">
      <w:pPr>
        <w:rPr>
          <w:szCs w:val="22"/>
          <w:lang w:val="ru-RU"/>
        </w:rPr>
      </w:pPr>
      <w:r>
        <w:rPr>
          <w:b/>
          <w:bCs/>
          <w:szCs w:val="22"/>
          <w:lang w:val="ru-RU"/>
        </w:rPr>
        <w:t>ПОРТАТИВНЫЕ КОМПЬЮТЕРЫ ДЛЯ ВРЕМЕННОГО ПОЛЬЗОВАНИЯ</w:t>
      </w:r>
      <w:r w:rsidRPr="00D67F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доступны для делегатов в Службе помощи МСЭ (</w:t>
      </w:r>
      <w:hyperlink r:id="rId41" w:history="1">
        <w:r w:rsidRPr="004630AE">
          <w:rPr>
            <w:rStyle w:val="Hyperlink"/>
            <w:szCs w:val="22"/>
            <w:lang w:val="ru-RU"/>
          </w:rPr>
          <w:t>servicedesk@itu.int</w:t>
        </w:r>
      </w:hyperlink>
      <w:r>
        <w:rPr>
          <w:szCs w:val="22"/>
          <w:lang w:val="ru-RU"/>
        </w:rPr>
        <w:t>); они предоставляются по наличию в порядке очередности прибытия.</w:t>
      </w:r>
      <w:hyperlink r:id="rId42" w:history="1"/>
    </w:p>
    <w:p w14:paraId="17BE7587" w14:textId="77777777" w:rsidR="003A4DE4" w:rsidRPr="004630AE" w:rsidRDefault="003A4DE4" w:rsidP="003A4DE4">
      <w:pPr>
        <w:rPr>
          <w:rFonts w:cstheme="minorHAnsi"/>
          <w:szCs w:val="22"/>
          <w:lang w:val="ru-RU"/>
        </w:rPr>
      </w:pPr>
      <w:r>
        <w:rPr>
          <w:b/>
          <w:bCs/>
          <w:szCs w:val="22"/>
          <w:lang w:val="ru-RU"/>
        </w:rPr>
        <w:t>ДИСТАНЦИОННОЕ УЧАСТИЕ</w:t>
      </w:r>
      <w:r w:rsidRPr="00D67F56">
        <w:rPr>
          <w:szCs w:val="22"/>
          <w:lang w:val="ru-RU"/>
        </w:rPr>
        <w:t xml:space="preserve">: </w:t>
      </w:r>
      <w:r>
        <w:rPr>
          <w:szCs w:val="22"/>
          <w:lang w:val="ru-RU"/>
        </w:rPr>
        <w:t>Дистанционное участие обеспечивается по принципу "максимальных усилий". На собрании будет обеспечиваться возможность интерактивного дистанционного участия. Согласно действующим в настоящее время положениям, решения будут приниматься участниками, физически присутствующими в зале заседаний.</w:t>
      </w:r>
    </w:p>
    <w:p w14:paraId="00AF882D" w14:textId="77777777" w:rsidR="003A4DE4" w:rsidRPr="004A77B8" w:rsidRDefault="003A4DE4" w:rsidP="003A4DE4">
      <w:pPr>
        <w:tabs>
          <w:tab w:val="left" w:pos="1418"/>
          <w:tab w:val="left" w:pos="1702"/>
          <w:tab w:val="left" w:pos="2160"/>
        </w:tabs>
        <w:spacing w:after="120"/>
        <w:rPr>
          <w:szCs w:val="22"/>
          <w:lang w:val="ru-RU"/>
        </w:rPr>
      </w:pPr>
      <w:r>
        <w:rPr>
          <w:szCs w:val="22"/>
          <w:lang w:val="ru-RU"/>
        </w:rPr>
        <w:t xml:space="preserve">Для получения удаленного доступа делегаты </w:t>
      </w:r>
      <w:r>
        <w:rPr>
          <w:b/>
          <w:bCs/>
          <w:szCs w:val="22"/>
          <w:lang w:val="ru-RU"/>
        </w:rPr>
        <w:t>должны пройти регистрацию</w:t>
      </w:r>
      <w:r w:rsidRPr="00D67F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 собрание. Участникам следует принять к сведению, что, как правило, собрание не будет задерживаться или прерываться из-за невозможности какого-либо дистанционного участника подключиться, прослушивать или выступить, по усмотрению председателя. В случае если качество речевого сигнала дистанционного участника признается неудовлетворительным, председатель может прервать дистанционного участника и воздерживаться от предоставления этому участнику слова до устранения проблемы. Использование функции чата собрания приветствуется для содействия эффективному управлению использованием времени в ходе сессий по усмотрению Председателя.</w:t>
      </w:r>
    </w:p>
    <w:p w14:paraId="6907C870" w14:textId="77777777" w:rsidR="003A4DE4" w:rsidRPr="004A77B8" w:rsidRDefault="003A4DE4" w:rsidP="003A4DE4">
      <w:pPr>
        <w:tabs>
          <w:tab w:val="clear" w:pos="794"/>
          <w:tab w:val="clear" w:pos="1191"/>
          <w:tab w:val="clear" w:pos="1588"/>
          <w:tab w:val="clear" w:pos="1985"/>
        </w:tabs>
        <w:spacing w:before="200" w:after="120"/>
        <w:ind w:right="91"/>
        <w:jc w:val="center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ПРЕДВАРИТЕЛЬНАЯ РЕГИСТРАЦИЯ И ВИЗОВАЯ ПОДДЕРЖКА</w:t>
      </w:r>
    </w:p>
    <w:p w14:paraId="6AA16354" w14:textId="27EE0254" w:rsidR="003A4DE4" w:rsidRPr="00D1168A" w:rsidRDefault="003A4DE4" w:rsidP="003A4DE4">
      <w:pPr>
        <w:rPr>
          <w:szCs w:val="22"/>
          <w:lang w:val="ru-RU"/>
        </w:rPr>
      </w:pPr>
      <w:r>
        <w:rPr>
          <w:b/>
          <w:bCs/>
          <w:szCs w:val="22"/>
          <w:lang w:val="ru-RU"/>
        </w:rPr>
        <w:t>ПРЕДВАРИТЕЛЬНАЯ РЕГИСТРАЦИЯ</w:t>
      </w:r>
      <w:r w:rsidRPr="00D67F56">
        <w:rPr>
          <w:szCs w:val="22"/>
          <w:lang w:val="ru-RU"/>
        </w:rPr>
        <w:t xml:space="preserve">: </w:t>
      </w:r>
      <w:r>
        <w:rPr>
          <w:szCs w:val="22"/>
          <w:lang w:val="ru-RU"/>
        </w:rPr>
        <w:t xml:space="preserve">Предварительная регистрация является обязательной </w:t>
      </w:r>
      <w:r w:rsidRPr="004630AE">
        <w:rPr>
          <w:szCs w:val="22"/>
          <w:u w:val="single"/>
          <w:lang w:val="ru-RU"/>
        </w:rPr>
        <w:t>как для очных, так и для дистанционных участников</w:t>
      </w:r>
      <w:r>
        <w:rPr>
          <w:szCs w:val="22"/>
          <w:lang w:val="ru-RU"/>
        </w:rPr>
        <w:t xml:space="preserve">, и ее следует пройти в онлайновой форме на домашней странице Исследовательской комиссии </w:t>
      </w:r>
      <w:r>
        <w:rPr>
          <w:b/>
          <w:bCs/>
          <w:szCs w:val="22"/>
          <w:lang w:val="ru-RU"/>
        </w:rPr>
        <w:t>не позднее чем за один месяц до начала собрания</w:t>
      </w:r>
      <w:r>
        <w:rPr>
          <w:szCs w:val="22"/>
          <w:lang w:val="ru-RU"/>
        </w:rPr>
        <w:t>. В</w:t>
      </w:r>
      <w:r>
        <w:rPr>
          <w:szCs w:val="22"/>
          <w:lang w:val="en-US"/>
        </w:rPr>
        <w:t> </w:t>
      </w:r>
      <w:r>
        <w:rPr>
          <w:szCs w:val="22"/>
          <w:lang w:val="ru-RU"/>
        </w:rPr>
        <w:t xml:space="preserve">системе регистрации МСЭ-Т требуется утверждение заявок на регистрацию координатором; однако эта процедура может быть изменена путем использования варианта автоматического утверждения, </w:t>
      </w:r>
      <w:r>
        <w:rPr>
          <w:szCs w:val="22"/>
          <w:lang w:val="ru-RU"/>
        </w:rPr>
        <w:lastRenderedPageBreak/>
        <w:t xml:space="preserve">изложенного в </w:t>
      </w:r>
      <w:hyperlink r:id="rId43" w:history="1">
        <w:r w:rsidRPr="004630AE">
          <w:rPr>
            <w:rStyle w:val="Hyperlink"/>
            <w:szCs w:val="22"/>
            <w:lang w:val="ru-RU"/>
          </w:rPr>
          <w:t>Циркуляре 1 БСЭ</w:t>
        </w:r>
      </w:hyperlink>
      <w:r>
        <w:rPr>
          <w:szCs w:val="22"/>
          <w:lang w:val="ru-RU"/>
        </w:rPr>
        <w:t>. Некоторые опции в регистрационной форме применяются только для Государств-Членов (например, функции). Членам МСЭ предлагается по мере возможности включать в свои делегации женщин.</w:t>
      </w:r>
      <w:hyperlink r:id="rId44" w:history="1"/>
    </w:p>
    <w:p w14:paraId="4C6C6F5F" w14:textId="77777777" w:rsidR="003A4DE4" w:rsidRPr="004630AE" w:rsidRDefault="003A4DE4" w:rsidP="003A4DE4">
      <w:pPr>
        <w:rPr>
          <w:bCs/>
          <w:szCs w:val="22"/>
          <w:lang w:val="ru-RU"/>
        </w:rPr>
      </w:pPr>
      <w:r>
        <w:rPr>
          <w:b/>
          <w:bCs/>
          <w:szCs w:val="22"/>
          <w:lang w:val="ru-RU"/>
        </w:rPr>
        <w:t>ВИЗОВАЯ ПОДДЕРЖКА</w:t>
      </w:r>
      <w:r w:rsidRPr="00D67F56">
        <w:rPr>
          <w:szCs w:val="22"/>
          <w:lang w:val="ru-RU"/>
        </w:rPr>
        <w:t xml:space="preserve">: </w:t>
      </w:r>
      <w:r>
        <w:rPr>
          <w:szCs w:val="22"/>
          <w:lang w:val="ru-RU"/>
        </w:rPr>
        <w:t>В случае необходимости визы следует запрашивать до даты прибытия в Швейцарию в посольстве или консульстве, представляющем Швейцарию в вашей стране, или, если в вашей стране такое учреждение отсутствует, в ближайшем к стране выезда. Предельные сроки могут различаться, поэтому предлагается уточнить сроки в соответствующем представительстве и подавать заявку заблаговременно.</w:t>
      </w:r>
    </w:p>
    <w:p w14:paraId="76F971E4" w14:textId="77777777" w:rsidR="003A4DE4" w:rsidRPr="004630AE" w:rsidRDefault="003A4DE4" w:rsidP="003A4DE4">
      <w:pPr>
        <w:spacing w:before="60"/>
        <w:rPr>
          <w:szCs w:val="22"/>
          <w:lang w:val="ru-RU"/>
        </w:rPr>
      </w:pPr>
      <w:r>
        <w:rPr>
          <w:szCs w:val="22"/>
          <w:lang w:val="ru-RU"/>
        </w:rPr>
        <w:t xml:space="preserve">В случае возникновения трудностей Союз на основании официального запроса представляемых вами администрации или объединения может обратиться в компетентные органы Швейцарии, с тем чтобы содействовать в получении визы. Подготовка письма, содержащего просьбу о выдаче визы, занимает, как правило, 15 дней после утверждения регистрации координатором от вашей организации по вопросам регистрации. Запросы следует делать путем отметки в соответствующей ячейке регистрационной формы </w:t>
      </w:r>
      <w:r>
        <w:rPr>
          <w:b/>
          <w:bCs/>
          <w:szCs w:val="22"/>
          <w:lang w:val="ru-RU"/>
        </w:rPr>
        <w:t>не позднее чем за один месяц до начала собрания</w:t>
      </w:r>
      <w:r>
        <w:rPr>
          <w:szCs w:val="22"/>
          <w:lang w:val="ru-RU"/>
        </w:rPr>
        <w:t>. Вопросы следует направлять в Секцию поездок МСЭ (</w:t>
      </w:r>
      <w:hyperlink r:id="rId45" w:history="1">
        <w:r w:rsidRPr="004630AE">
          <w:rPr>
            <w:rStyle w:val="Hyperlink"/>
            <w:szCs w:val="22"/>
            <w:lang w:val="ru-RU"/>
          </w:rPr>
          <w:t>travel@itu.int</w:t>
        </w:r>
      </w:hyperlink>
      <w:r>
        <w:rPr>
          <w:szCs w:val="22"/>
          <w:lang w:val="ru-RU"/>
        </w:rPr>
        <w:t xml:space="preserve">) с пометкой </w:t>
      </w:r>
      <w:r>
        <w:rPr>
          <w:b/>
          <w:bCs/>
          <w:szCs w:val="22"/>
          <w:lang w:val="ru-RU"/>
        </w:rPr>
        <w:t>"визовая поддержка"</w:t>
      </w:r>
      <w:r>
        <w:rPr>
          <w:szCs w:val="22"/>
          <w:lang w:val="ru-RU"/>
        </w:rPr>
        <w:t xml:space="preserve"> (visa support).</w:t>
      </w:r>
      <w:hyperlink r:id="rId46" w:history="1"/>
    </w:p>
    <w:p w14:paraId="5A93249F" w14:textId="77777777" w:rsidR="003A4DE4" w:rsidRPr="004630AE" w:rsidRDefault="003A4DE4" w:rsidP="003A4DE4">
      <w:pPr>
        <w:keepNext/>
        <w:tabs>
          <w:tab w:val="left" w:pos="1418"/>
          <w:tab w:val="left" w:pos="1702"/>
          <w:tab w:val="left" w:pos="2160"/>
        </w:tabs>
        <w:spacing w:before="200" w:after="120"/>
        <w:ind w:right="91"/>
        <w:jc w:val="center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ПОСЕЩЕНИЕ ЖЕНЕВЫ: ГОСТИНИЦЫ, ОБЩЕСТВЕННЫЙ ТРАНСПОРТ</w:t>
      </w:r>
    </w:p>
    <w:p w14:paraId="59F0DE12" w14:textId="77777777" w:rsidR="003A4DE4" w:rsidRPr="004630AE" w:rsidRDefault="003A4DE4" w:rsidP="003A4DE4">
      <w:pPr>
        <w:pStyle w:val="Normalaftertitle0"/>
        <w:spacing w:before="120"/>
        <w:rPr>
          <w:lang w:val="ru-RU"/>
        </w:rPr>
      </w:pPr>
      <w:r>
        <w:rPr>
          <w:b/>
          <w:bCs/>
          <w:lang w:val="ru-RU"/>
        </w:rPr>
        <w:t>ПОСЕТИТЕЛИ ЖЕНЕВЫ</w:t>
      </w:r>
      <w:r w:rsidRPr="00D67F56">
        <w:rPr>
          <w:lang w:val="ru-RU"/>
        </w:rPr>
        <w:t xml:space="preserve">: </w:t>
      </w:r>
      <w:r>
        <w:rPr>
          <w:lang w:val="ru-RU"/>
        </w:rPr>
        <w:t xml:space="preserve">Практическая информация для делегатов, участвующих в собраниях МСЭ в Женеве, размещена по адресу: </w:t>
      </w:r>
      <w:hyperlink r:id="rId47" w:history="1">
        <w:r w:rsidRPr="004630AE">
          <w:rPr>
            <w:rStyle w:val="Hyperlink"/>
            <w:lang w:val="ru-RU"/>
          </w:rPr>
          <w:t>https://itu.int/en/delegates-corner</w:t>
        </w:r>
      </w:hyperlink>
      <w:r>
        <w:rPr>
          <w:lang w:val="ru-RU"/>
        </w:rPr>
        <w:t>.</w:t>
      </w:r>
      <w:hyperlink r:id="rId48"/>
    </w:p>
    <w:p w14:paraId="0884517A" w14:textId="77777777" w:rsidR="003A4DE4" w:rsidRPr="004630AE" w:rsidRDefault="003A4DE4" w:rsidP="003A4DE4">
      <w:pPr>
        <w:spacing w:after="120"/>
        <w:rPr>
          <w:rStyle w:val="Hyperlink"/>
          <w:color w:val="auto"/>
          <w:szCs w:val="22"/>
          <w:u w:val="none"/>
          <w:lang w:val="ru-RU"/>
        </w:rPr>
      </w:pPr>
      <w:r>
        <w:rPr>
          <w:b/>
          <w:bCs/>
          <w:szCs w:val="22"/>
          <w:lang w:val="ru-RU"/>
        </w:rPr>
        <w:t>СКИДКИ В ГОСТИНИЦАХ</w:t>
      </w:r>
      <w:r w:rsidRPr="00D67F56">
        <w:rPr>
          <w:szCs w:val="22"/>
          <w:lang w:val="ru-RU"/>
        </w:rPr>
        <w:t xml:space="preserve">: </w:t>
      </w:r>
      <w:r>
        <w:rPr>
          <w:szCs w:val="22"/>
          <w:lang w:val="ru-RU"/>
        </w:rPr>
        <w:t xml:space="preserve">Ряд гостиниц в Женеве предлагают льготные тарифы для делегатов, принимающих участие в собраниях МСЭ, и предоставляют карту, которая обеспечивает бесплатный доступ к системе общественного транспорта Женевы. Список соответствующих гостиниц и руководство по запросу скидки, содержатся по адресу: </w:t>
      </w:r>
      <w:hyperlink r:id="rId49" w:history="1">
        <w:r w:rsidRPr="004630AE">
          <w:rPr>
            <w:rStyle w:val="Hyperlink"/>
            <w:szCs w:val="22"/>
            <w:lang w:val="ru-RU"/>
          </w:rPr>
          <w:t>https://itu.int/travel/</w:t>
        </w:r>
      </w:hyperlink>
      <w:r>
        <w:rPr>
          <w:szCs w:val="22"/>
          <w:lang w:val="ru-RU"/>
        </w:rPr>
        <w:t>.</w:t>
      </w:r>
      <w:hyperlink r:id="rId50" w:history="1"/>
    </w:p>
    <w:p w14:paraId="79CB3914" w14:textId="77777777" w:rsidR="00852C82" w:rsidRPr="00852C82" w:rsidRDefault="00852C82" w:rsidP="0069294C">
      <w:pPr>
        <w:rPr>
          <w:lang w:val="ru-RU"/>
        </w:rPr>
      </w:pPr>
      <w:r w:rsidRPr="00852C82">
        <w:rPr>
          <w:lang w:val="ru-RU"/>
        </w:rPr>
        <w:br w:type="page"/>
      </w:r>
    </w:p>
    <w:p w14:paraId="38210151" w14:textId="77777777" w:rsidR="003A4DE4" w:rsidRPr="003A4DE4" w:rsidRDefault="003A4DE4" w:rsidP="003A4DE4">
      <w:pPr>
        <w:keepNext/>
        <w:keepLines/>
        <w:tabs>
          <w:tab w:val="center" w:pos="5103"/>
          <w:tab w:val="left" w:pos="6734"/>
        </w:tabs>
        <w:spacing w:before="240" w:after="280"/>
        <w:jc w:val="center"/>
        <w:rPr>
          <w:b/>
          <w:sz w:val="28"/>
          <w:szCs w:val="28"/>
        </w:rPr>
      </w:pPr>
      <w:r w:rsidRPr="003A4DE4">
        <w:rPr>
          <w:b/>
          <w:sz w:val="28"/>
          <w:szCs w:val="28"/>
        </w:rPr>
        <w:lastRenderedPageBreak/>
        <w:t>ANNEX B</w:t>
      </w:r>
      <w:r w:rsidRPr="003A4DE4">
        <w:rPr>
          <w:b/>
          <w:sz w:val="28"/>
          <w:szCs w:val="28"/>
        </w:rPr>
        <w:br/>
        <w:t>Meeting of Study Group 13</w:t>
      </w:r>
      <w:r w:rsidRPr="003A4DE4">
        <w:rPr>
          <w:b/>
          <w:sz w:val="28"/>
          <w:szCs w:val="28"/>
        </w:rPr>
        <w:br/>
        <w:t>Geneva, 19 October 2026</w:t>
      </w:r>
    </w:p>
    <w:p w14:paraId="653C6188" w14:textId="77777777" w:rsidR="003A4DE4" w:rsidRPr="003A4DE4" w:rsidRDefault="003A4DE4" w:rsidP="003A4DE4">
      <w:pPr>
        <w:ind w:right="91"/>
        <w:jc w:val="center"/>
        <w:rPr>
          <w:b/>
          <w:sz w:val="24"/>
        </w:rPr>
      </w:pPr>
      <w:r w:rsidRPr="003A4DE4">
        <w:rPr>
          <w:b/>
          <w:sz w:val="24"/>
        </w:rPr>
        <w:t>Draft Agenda</w:t>
      </w:r>
    </w:p>
    <w:p w14:paraId="587687D4" w14:textId="77777777" w:rsidR="003A4DE4" w:rsidRPr="003A4DE4" w:rsidRDefault="003A4DE4" w:rsidP="003A4DE4">
      <w:pPr>
        <w:numPr>
          <w:ilvl w:val="0"/>
          <w:numId w:val="32"/>
        </w:numPr>
        <w:tabs>
          <w:tab w:val="num" w:pos="1155"/>
        </w:tabs>
        <w:overflowPunct/>
        <w:autoSpaceDE/>
        <w:autoSpaceDN/>
        <w:adjustRightInd/>
        <w:spacing w:before="240"/>
        <w:ind w:left="794" w:hanging="652"/>
        <w:textAlignment w:val="auto"/>
        <w:rPr>
          <w:rFonts w:cs="Calibri"/>
        </w:rPr>
      </w:pPr>
      <w:r w:rsidRPr="003A4DE4">
        <w:rPr>
          <w:rFonts w:cs="Calibri"/>
        </w:rPr>
        <w:t>Opening remarks and welcome</w:t>
      </w:r>
    </w:p>
    <w:p w14:paraId="5645BFA8" w14:textId="77777777" w:rsidR="003A4DE4" w:rsidRPr="003A4DE4" w:rsidRDefault="003A4DE4" w:rsidP="003A4DE4">
      <w:pPr>
        <w:numPr>
          <w:ilvl w:val="0"/>
          <w:numId w:val="32"/>
        </w:numPr>
        <w:tabs>
          <w:tab w:val="num" w:pos="1155"/>
        </w:tabs>
        <w:overflowPunct/>
        <w:autoSpaceDE/>
        <w:autoSpaceDN/>
        <w:adjustRightInd/>
        <w:spacing w:before="100"/>
        <w:ind w:left="794" w:hanging="652"/>
        <w:textAlignment w:val="auto"/>
        <w:rPr>
          <w:rFonts w:cs="Calibri"/>
        </w:rPr>
      </w:pPr>
      <w:r w:rsidRPr="003A4DE4">
        <w:rPr>
          <w:rFonts w:cs="Calibri"/>
        </w:rPr>
        <w:t>Approval of the agenda</w:t>
      </w:r>
    </w:p>
    <w:p w14:paraId="4CD68299" w14:textId="77777777" w:rsidR="003A4DE4" w:rsidRPr="003A4DE4" w:rsidRDefault="003A4DE4" w:rsidP="003A4DE4">
      <w:pPr>
        <w:numPr>
          <w:ilvl w:val="0"/>
          <w:numId w:val="32"/>
        </w:numPr>
        <w:tabs>
          <w:tab w:val="num" w:pos="1155"/>
        </w:tabs>
        <w:overflowPunct/>
        <w:autoSpaceDE/>
        <w:autoSpaceDN/>
        <w:adjustRightInd/>
        <w:spacing w:before="100"/>
        <w:ind w:left="794" w:hanging="652"/>
        <w:textAlignment w:val="auto"/>
        <w:rPr>
          <w:rFonts w:cs="Calibri"/>
          <w:bCs/>
        </w:rPr>
      </w:pPr>
      <w:r w:rsidRPr="003A4DE4">
        <w:rPr>
          <w:rFonts w:cs="Calibri"/>
        </w:rPr>
        <w:t>Result of Recommendations consented for approval at the last SG13 meeting and consider any necessary follow up</w:t>
      </w:r>
    </w:p>
    <w:p w14:paraId="5C5CF701" w14:textId="77777777" w:rsidR="003A4DE4" w:rsidRPr="003A4DE4" w:rsidRDefault="003A4DE4" w:rsidP="003A4DE4">
      <w:pPr>
        <w:numPr>
          <w:ilvl w:val="0"/>
          <w:numId w:val="32"/>
        </w:numPr>
        <w:tabs>
          <w:tab w:val="num" w:pos="1155"/>
        </w:tabs>
        <w:overflowPunct/>
        <w:autoSpaceDE/>
        <w:autoSpaceDN/>
        <w:adjustRightInd/>
        <w:spacing w:before="100"/>
        <w:ind w:left="794" w:hanging="652"/>
        <w:textAlignment w:val="auto"/>
        <w:rPr>
          <w:rFonts w:cs="Calibri"/>
          <w:bCs/>
        </w:rPr>
      </w:pPr>
      <w:r w:rsidRPr="003A4DE4">
        <w:rPr>
          <w:rFonts w:cs="Calibri"/>
          <w:bCs/>
        </w:rPr>
        <w:t>Consider for approval draft new Recommendation ITU-T Y.3839 “</w:t>
      </w:r>
      <w:r w:rsidRPr="003A4DE4">
        <w:rPr>
          <w:rFonts w:cs="Calibri"/>
          <w:bCs/>
          <w:i/>
          <w:iCs/>
        </w:rPr>
        <w:t>Quantum key distribution networks - Framework of cryptographic application registration</w:t>
      </w:r>
      <w:r w:rsidRPr="003A4DE4">
        <w:rPr>
          <w:rFonts w:cs="Calibri"/>
          <w:bCs/>
        </w:rPr>
        <w:t xml:space="preserve">” </w:t>
      </w:r>
      <w:r w:rsidRPr="003A4DE4">
        <w:t>(Q6/13)</w:t>
      </w:r>
      <w:r w:rsidRPr="003A4DE4">
        <w:rPr>
          <w:rFonts w:cs="Calibri"/>
          <w:bCs/>
        </w:rPr>
        <w:t xml:space="preserve"> under provisions of the WTSA-22 Resolution 1</w:t>
      </w:r>
    </w:p>
    <w:p w14:paraId="757CCFE1" w14:textId="77777777" w:rsidR="003A4DE4" w:rsidRPr="003A4DE4" w:rsidRDefault="003A4DE4" w:rsidP="003A4DE4">
      <w:pPr>
        <w:numPr>
          <w:ilvl w:val="0"/>
          <w:numId w:val="32"/>
        </w:numPr>
        <w:tabs>
          <w:tab w:val="num" w:pos="1155"/>
        </w:tabs>
        <w:overflowPunct/>
        <w:autoSpaceDE/>
        <w:autoSpaceDN/>
        <w:adjustRightInd/>
        <w:spacing w:before="100"/>
        <w:ind w:left="794" w:hanging="652"/>
        <w:textAlignment w:val="auto"/>
        <w:rPr>
          <w:rFonts w:cs="Calibri"/>
          <w:bCs/>
        </w:rPr>
      </w:pPr>
      <w:r w:rsidRPr="003A4DE4">
        <w:t>Initiation of approval procedure for draft new Recommendation Y.sbo “</w:t>
      </w:r>
      <w:r w:rsidRPr="003A4DE4">
        <w:rPr>
          <w:i/>
          <w:iCs/>
        </w:rPr>
        <w:t>Service model for business district operation based on IMT-2020 networks and beyond</w:t>
      </w:r>
      <w:r w:rsidRPr="003A4DE4">
        <w:t xml:space="preserve"> (Q1/13) under provisions of the WTSA-22 Resolution 1 (determination)</w:t>
      </w:r>
    </w:p>
    <w:p w14:paraId="503FE7DE" w14:textId="77777777" w:rsidR="003A4DE4" w:rsidRPr="003A4DE4" w:rsidRDefault="003A4DE4" w:rsidP="003A4DE4">
      <w:pPr>
        <w:numPr>
          <w:ilvl w:val="0"/>
          <w:numId w:val="32"/>
        </w:numPr>
        <w:tabs>
          <w:tab w:val="num" w:pos="1155"/>
        </w:tabs>
        <w:overflowPunct/>
        <w:autoSpaceDE/>
        <w:autoSpaceDN/>
        <w:adjustRightInd/>
        <w:spacing w:before="100"/>
        <w:ind w:left="794" w:hanging="652"/>
        <w:textAlignment w:val="auto"/>
        <w:rPr>
          <w:rFonts w:cs="Calibri"/>
          <w:bCs/>
        </w:rPr>
      </w:pPr>
      <w:r w:rsidRPr="003A4DE4">
        <w:rPr>
          <w:rFonts w:cs="Calibri"/>
          <w:bCs/>
        </w:rPr>
        <w:t>Review the status of draft Recommendations:</w:t>
      </w:r>
    </w:p>
    <w:p w14:paraId="3EAF16AD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Y.sfm, </w:t>
      </w:r>
      <w:r w:rsidRPr="003A4DE4">
        <w:rPr>
          <w:i/>
          <w:iCs/>
        </w:rPr>
        <w:t>Service model for network based fine dust risk measurement analysis</w:t>
      </w:r>
      <w:r w:rsidRPr="003A4DE4">
        <w:t>, Q1/13</w:t>
      </w:r>
    </w:p>
    <w:p w14:paraId="5E05BB52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Y.WALNC, </w:t>
      </w:r>
      <w:r w:rsidRPr="003A4DE4">
        <w:rPr>
          <w:i/>
          <w:iCs/>
        </w:rPr>
        <w:t>Functional requirements for the controller of wide area lossless network in next generation network evolution (NGNe) to support AI applications</w:t>
      </w:r>
      <w:r w:rsidRPr="003A4DE4">
        <w:t>, Q2/13</w:t>
      </w:r>
    </w:p>
    <w:p w14:paraId="1CF015C7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Y.NGNe-NCI-arch, </w:t>
      </w:r>
      <w:r w:rsidRPr="003A4DE4">
        <w:rPr>
          <w:i/>
          <w:iCs/>
        </w:rPr>
        <w:t>Functional architecture of NGN evolution for supporting network and cloud interworking</w:t>
      </w:r>
      <w:r w:rsidRPr="003A4DE4">
        <w:t>, Q2/13</w:t>
      </w:r>
    </w:p>
    <w:p w14:paraId="418036BB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Y.NGNe-IBN-arch, </w:t>
      </w:r>
      <w:r w:rsidRPr="003A4DE4">
        <w:rPr>
          <w:i/>
          <w:iCs/>
        </w:rPr>
        <w:t>Functional architecture of NGN evolution by adoption of intent-based network</w:t>
      </w:r>
      <w:r w:rsidRPr="003A4DE4">
        <w:t>, Q2/13</w:t>
      </w:r>
    </w:p>
    <w:p w14:paraId="6EC069B0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Y.det-qos-intwk-wan, </w:t>
      </w:r>
      <w:r w:rsidRPr="003A4DE4">
        <w:rPr>
          <w:i/>
        </w:rPr>
        <w:t>Requirements and framework of deterministic QoS interworking mechanism in wide area network for IMT-2020 and beyond</w:t>
      </w:r>
      <w:r w:rsidRPr="003A4DE4">
        <w:rPr>
          <w:iCs/>
        </w:rPr>
        <w:t xml:space="preserve">, </w:t>
      </w:r>
      <w:r w:rsidRPr="003A4DE4">
        <w:t>Q6/13</w:t>
      </w:r>
    </w:p>
    <w:p w14:paraId="66A38942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Y.qos-sre-rf, </w:t>
      </w:r>
      <w:r w:rsidRPr="003A4DE4">
        <w:rPr>
          <w:i/>
        </w:rPr>
        <w:t>Requirements and framework for service rates estimation with packet metadata for stateless admission control</w:t>
      </w:r>
      <w:r w:rsidRPr="003A4DE4">
        <w:t>, Q6/13</w:t>
      </w:r>
    </w:p>
    <w:p w14:paraId="2AD5A0CA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Y.det-rdcs-fa, </w:t>
      </w:r>
      <w:r w:rsidRPr="003A4DE4">
        <w:rPr>
          <w:i/>
        </w:rPr>
        <w:t>Functional architecture for QoS assurance of deterministic communication for remote device control services over IMT-2020 and beyond</w:t>
      </w:r>
      <w:r w:rsidRPr="003A4DE4">
        <w:t>, Q6/13</w:t>
      </w:r>
    </w:p>
    <w:p w14:paraId="608629DE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Y.IMT-2020-qos-reqs-sa, </w:t>
      </w:r>
      <w:r w:rsidRPr="003A4DE4">
        <w:rPr>
          <w:i/>
        </w:rPr>
        <w:t>Quality of service assurance requirements and framework for smart agriculture supported by IMT-2020 and beyond</w:t>
      </w:r>
      <w:r w:rsidRPr="003A4DE4">
        <w:t>, Q6/13</w:t>
      </w:r>
    </w:p>
    <w:p w14:paraId="1601043D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Y.QKDN-QodrQ, </w:t>
      </w:r>
      <w:r w:rsidRPr="003A4DE4">
        <w:rPr>
          <w:i/>
        </w:rPr>
        <w:t>Quantum key distribution networks - Quantitative objectives for delay-related QoS parameters</w:t>
      </w:r>
      <w:r w:rsidRPr="003A4DE4">
        <w:t>, Q6/13</w:t>
      </w:r>
    </w:p>
    <w:p w14:paraId="400C62CA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Y.DLT.trust.IMT, </w:t>
      </w:r>
      <w:r w:rsidRPr="003A4DE4">
        <w:rPr>
          <w:i/>
        </w:rPr>
        <w:t>Requirements for DLT-enabled trustworthy network management in IMT-2020 and beyond</w:t>
      </w:r>
      <w:r w:rsidRPr="003A4DE4">
        <w:rPr>
          <w:iCs/>
        </w:rPr>
        <w:t>,</w:t>
      </w:r>
      <w:r w:rsidRPr="003A4DE4">
        <w:t xml:space="preserve"> Q16/13</w:t>
      </w:r>
    </w:p>
    <w:p w14:paraId="3636B5ED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Y.QKND-nq-cmo, </w:t>
      </w:r>
      <w:r w:rsidRPr="003A4DE4">
        <w:rPr>
          <w:i/>
        </w:rPr>
        <w:t>Integration of quantum key distribution network and user network supporting end-to-end modern cryptography services - Control, management, and orchestration</w:t>
      </w:r>
      <w:r w:rsidRPr="003A4DE4">
        <w:t>, Q16/13</w:t>
      </w:r>
    </w:p>
    <w:p w14:paraId="6BEE1711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>Y.cdb-reqts, Big</w:t>
      </w:r>
      <w:r w:rsidRPr="003A4DE4">
        <w:rPr>
          <w:i/>
          <w:iCs/>
        </w:rPr>
        <w:t xml:space="preserve"> data - Functional requirements of data broker for collaboration among data brokers</w:t>
      </w:r>
      <w:r w:rsidRPr="003A4DE4">
        <w:t>, Q17/13</w:t>
      </w:r>
    </w:p>
    <w:p w14:paraId="27F7DC71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Y.mraas-frame, </w:t>
      </w:r>
      <w:r w:rsidRPr="003A4DE4">
        <w:rPr>
          <w:i/>
          <w:iCs/>
        </w:rPr>
        <w:t>Cloud computing - Management framework for robotic modules in RaaS</w:t>
      </w:r>
      <w:r w:rsidRPr="003A4DE4">
        <w:t>, Q19/13</w:t>
      </w:r>
    </w:p>
    <w:p w14:paraId="6AD098DD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Y.Benchframe-GenAI, </w:t>
      </w:r>
      <w:r w:rsidRPr="003A4DE4">
        <w:rPr>
          <w:i/>
          <w:iCs/>
        </w:rPr>
        <w:t>Benchmarking Framework for Generative AI in telecommunication networks</w:t>
      </w:r>
      <w:r w:rsidRPr="003A4DE4">
        <w:t>, Q20/13</w:t>
      </w:r>
    </w:p>
    <w:p w14:paraId="5F8550DE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Y.DTN-NPNsp, </w:t>
      </w:r>
      <w:r w:rsidRPr="003A4DE4">
        <w:rPr>
          <w:i/>
          <w:iCs/>
        </w:rPr>
        <w:t>Digital twin network - Functional requirements and architecture of service platform for public network integrated non-public network</w:t>
      </w:r>
      <w:r w:rsidRPr="003A4DE4">
        <w:t>, Q22/13</w:t>
      </w:r>
    </w:p>
    <w:p w14:paraId="187C34C9" w14:textId="77777777" w:rsidR="003A4DE4" w:rsidRPr="003A4DE4" w:rsidRDefault="003A4DE4" w:rsidP="003A4DE4">
      <w:pPr>
        <w:numPr>
          <w:ilvl w:val="0"/>
          <w:numId w:val="33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Y.FMSC-SE, </w:t>
      </w:r>
      <w:r w:rsidRPr="003A4DE4">
        <w:rPr>
          <w:i/>
          <w:iCs/>
        </w:rPr>
        <w:t>Fixed, mobile and satellite convergence - Service enhancements for IMT-2020 networks and beyond</w:t>
      </w:r>
      <w:r w:rsidRPr="003A4DE4">
        <w:t>, Q23/13</w:t>
      </w:r>
    </w:p>
    <w:p w14:paraId="7001B837" w14:textId="77777777" w:rsidR="003A4DE4" w:rsidRPr="003A4DE4" w:rsidRDefault="003A4DE4" w:rsidP="003A4DE4">
      <w:pPr>
        <w:overflowPunct/>
        <w:autoSpaceDE/>
        <w:autoSpaceDN/>
        <w:adjustRightInd/>
        <w:spacing w:before="100"/>
        <w:ind w:left="142"/>
        <w:textAlignment w:val="auto"/>
        <w:rPr>
          <w:rFonts w:cs="Calibri"/>
        </w:rPr>
      </w:pPr>
      <w:r w:rsidRPr="003A4DE4">
        <w:rPr>
          <w:rFonts w:cs="Calibri"/>
          <w:bCs/>
        </w:rPr>
        <w:t xml:space="preserve">and any related liaison statements or contributions received. </w:t>
      </w:r>
      <w:r w:rsidRPr="003A4DE4">
        <w:rPr>
          <w:rFonts w:cs="Calibri"/>
        </w:rPr>
        <w:t xml:space="preserve">Proceed with the consent of above-mentioned Recommendations </w:t>
      </w:r>
      <w:r w:rsidRPr="003A4DE4">
        <w:rPr>
          <w:rFonts w:cs="Calibri"/>
          <w:bCs/>
        </w:rPr>
        <w:t>(per Recommendation A.8)</w:t>
      </w:r>
      <w:r w:rsidRPr="003A4DE4">
        <w:rPr>
          <w:rFonts w:cs="Calibri"/>
        </w:rPr>
        <w:t>.</w:t>
      </w:r>
    </w:p>
    <w:p w14:paraId="0D0514D6" w14:textId="77777777" w:rsidR="003A4DE4" w:rsidRPr="003A4DE4" w:rsidRDefault="003A4DE4" w:rsidP="003A4DE4">
      <w:pPr>
        <w:keepNext/>
        <w:numPr>
          <w:ilvl w:val="0"/>
          <w:numId w:val="32"/>
        </w:numPr>
        <w:tabs>
          <w:tab w:val="num" w:pos="1155"/>
        </w:tabs>
        <w:overflowPunct/>
        <w:autoSpaceDE/>
        <w:autoSpaceDN/>
        <w:adjustRightInd/>
        <w:spacing w:before="100" w:line="276" w:lineRule="auto"/>
        <w:ind w:left="794" w:hanging="652"/>
        <w:textAlignment w:val="auto"/>
        <w:rPr>
          <w:rFonts w:cs="Calibri"/>
          <w:bCs/>
        </w:rPr>
      </w:pPr>
      <w:r w:rsidRPr="003A4DE4">
        <w:rPr>
          <w:rFonts w:cs="Calibri"/>
          <w:bCs/>
        </w:rPr>
        <w:lastRenderedPageBreak/>
        <w:t>Review the status of Supplements</w:t>
      </w:r>
    </w:p>
    <w:p w14:paraId="16FD1D27" w14:textId="77777777" w:rsidR="003A4DE4" w:rsidRPr="003A4DE4" w:rsidRDefault="003A4DE4" w:rsidP="003A4DE4">
      <w:pPr>
        <w:numPr>
          <w:ilvl w:val="0"/>
          <w:numId w:val="34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Y.Sup.NGNe-Use-Cases, </w:t>
      </w:r>
      <w:r w:rsidRPr="003A4DE4">
        <w:rPr>
          <w:i/>
          <w:iCs/>
        </w:rPr>
        <w:t>Use cases of Next Generation Network evolution in Developing Countries</w:t>
      </w:r>
      <w:r w:rsidRPr="003A4DE4">
        <w:t>, Q5/13</w:t>
      </w:r>
    </w:p>
    <w:p w14:paraId="0754189E" w14:textId="77777777" w:rsidR="003A4DE4" w:rsidRPr="003A4DE4" w:rsidRDefault="003A4DE4" w:rsidP="003A4DE4">
      <w:pPr>
        <w:numPr>
          <w:ilvl w:val="0"/>
          <w:numId w:val="34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Y.Sup.QN-arch, </w:t>
      </w:r>
      <w:r w:rsidRPr="003A4DE4">
        <w:rPr>
          <w:i/>
          <w:iCs/>
        </w:rPr>
        <w:t>Technical considerations of quantum network architecture</w:t>
      </w:r>
      <w:r w:rsidRPr="003A4DE4">
        <w:t>, Q16/13</w:t>
      </w:r>
    </w:p>
    <w:p w14:paraId="404128C2" w14:textId="77777777" w:rsidR="003A4DE4" w:rsidRPr="003A4DE4" w:rsidRDefault="003A4DE4" w:rsidP="003A4DE4">
      <w:pPr>
        <w:numPr>
          <w:ilvl w:val="0"/>
          <w:numId w:val="34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Y.sup.cni, </w:t>
      </w:r>
      <w:r w:rsidRPr="003A4DE4">
        <w:rPr>
          <w:i/>
          <w:iCs/>
        </w:rPr>
        <w:t>Cloud Computing - Technical considerations of network infrastructure</w:t>
      </w:r>
      <w:r w:rsidRPr="003A4DE4">
        <w:t>, Q17/13</w:t>
      </w:r>
    </w:p>
    <w:p w14:paraId="1EC57FA2" w14:textId="77777777" w:rsidR="003A4DE4" w:rsidRPr="003A4DE4" w:rsidRDefault="003A4DE4" w:rsidP="003A4DE4">
      <w:pPr>
        <w:numPr>
          <w:ilvl w:val="0"/>
          <w:numId w:val="34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Y.Sup.59, </w:t>
      </w:r>
      <w:r w:rsidRPr="003A4DE4">
        <w:rPr>
          <w:i/>
          <w:iCs/>
        </w:rPr>
        <w:t>IMT-2020 and beyond standardization roadmap</w:t>
      </w:r>
      <w:r w:rsidRPr="003A4DE4">
        <w:t>, Q21/13</w:t>
      </w:r>
    </w:p>
    <w:p w14:paraId="19BE2592" w14:textId="77777777" w:rsidR="003A4DE4" w:rsidRPr="003A4DE4" w:rsidRDefault="003A4DE4" w:rsidP="003A4DE4">
      <w:pPr>
        <w:overflowPunct/>
        <w:autoSpaceDE/>
        <w:autoSpaceDN/>
        <w:adjustRightInd/>
        <w:spacing w:before="100"/>
        <w:ind w:firstLine="142"/>
        <w:textAlignment w:val="auto"/>
        <w:rPr>
          <w:rFonts w:cs="Calibri"/>
        </w:rPr>
      </w:pPr>
      <w:r w:rsidRPr="003A4DE4">
        <w:rPr>
          <w:rFonts w:cs="Calibri"/>
        </w:rPr>
        <w:t>and</w:t>
      </w:r>
      <w:r w:rsidRPr="003A4DE4">
        <w:rPr>
          <w:rFonts w:cs="Calibri"/>
          <w:szCs w:val="22"/>
        </w:rPr>
        <w:t xml:space="preserve"> proceed</w:t>
      </w:r>
      <w:r w:rsidRPr="003A4DE4">
        <w:rPr>
          <w:rFonts w:cs="Calibri"/>
        </w:rPr>
        <w:t xml:space="preserve"> with their agreement.</w:t>
      </w:r>
    </w:p>
    <w:p w14:paraId="2EB422F7" w14:textId="77777777" w:rsidR="003A4DE4" w:rsidRPr="003A4DE4" w:rsidRDefault="003A4DE4" w:rsidP="003A4DE4">
      <w:pPr>
        <w:numPr>
          <w:ilvl w:val="0"/>
          <w:numId w:val="32"/>
        </w:numPr>
        <w:tabs>
          <w:tab w:val="num" w:pos="1155"/>
        </w:tabs>
        <w:overflowPunct/>
        <w:autoSpaceDE/>
        <w:autoSpaceDN/>
        <w:adjustRightInd/>
        <w:spacing w:before="100" w:line="276" w:lineRule="auto"/>
        <w:ind w:left="794" w:hanging="652"/>
        <w:textAlignment w:val="auto"/>
        <w:rPr>
          <w:rFonts w:cs="Calibri"/>
          <w:szCs w:val="22"/>
        </w:rPr>
      </w:pPr>
      <w:r w:rsidRPr="003A4DE4">
        <w:rPr>
          <w:rFonts w:cs="Calibri"/>
          <w:bCs/>
          <w:szCs w:val="22"/>
        </w:rPr>
        <w:t xml:space="preserve">Review the status of </w:t>
      </w:r>
      <w:r w:rsidRPr="003A4DE4">
        <w:rPr>
          <w:rFonts w:cs="Calibri"/>
          <w:bCs/>
        </w:rPr>
        <w:t>technical report</w:t>
      </w:r>
    </w:p>
    <w:p w14:paraId="4FAE17CD" w14:textId="77777777" w:rsidR="003A4DE4" w:rsidRPr="003A4DE4" w:rsidRDefault="003A4DE4" w:rsidP="003A4DE4">
      <w:pPr>
        <w:numPr>
          <w:ilvl w:val="0"/>
          <w:numId w:val="35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0"/>
        <w:ind w:left="1134" w:hanging="567"/>
        <w:contextualSpacing/>
        <w:textAlignment w:val="auto"/>
      </w:pPr>
      <w:r w:rsidRPr="003A4DE4">
        <w:t xml:space="preserve">YSTR.QoS-AIGC, </w:t>
      </w:r>
      <w:r w:rsidRPr="003A4DE4">
        <w:rPr>
          <w:i/>
          <w:iCs/>
        </w:rPr>
        <w:t>QoS assurance considerations of AIGC model training in artificial intelligent computing center,</w:t>
      </w:r>
      <w:r w:rsidRPr="003A4DE4">
        <w:t xml:space="preserve"> Q6/13</w:t>
      </w:r>
    </w:p>
    <w:p w14:paraId="64D3E48B" w14:textId="77777777" w:rsidR="003A4DE4" w:rsidRPr="003A4DE4" w:rsidRDefault="003A4DE4" w:rsidP="003A4DE4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line="276" w:lineRule="auto"/>
        <w:ind w:firstLine="142"/>
        <w:textAlignment w:val="auto"/>
        <w:rPr>
          <w:rFonts w:cs="Calibri"/>
          <w:bCs/>
          <w:szCs w:val="22"/>
          <w:lang w:eastAsia="zh-CN"/>
        </w:rPr>
      </w:pPr>
      <w:r w:rsidRPr="003A4DE4">
        <w:rPr>
          <w:rFonts w:eastAsia="SimSun" w:cs="Calibri"/>
          <w:szCs w:val="22"/>
          <w:lang w:eastAsia="zh-CN"/>
        </w:rPr>
        <w:t>and proceed with agreement.</w:t>
      </w:r>
    </w:p>
    <w:p w14:paraId="2FF396DE" w14:textId="77777777" w:rsidR="003A4DE4" w:rsidRPr="003A4DE4" w:rsidRDefault="003A4DE4" w:rsidP="003A4DE4">
      <w:pPr>
        <w:overflowPunct/>
        <w:autoSpaceDE/>
        <w:autoSpaceDN/>
        <w:adjustRightInd/>
        <w:ind w:firstLine="142"/>
        <w:textAlignment w:val="auto"/>
        <w:rPr>
          <w:rFonts w:cs="Calibri"/>
          <w:szCs w:val="22"/>
        </w:rPr>
      </w:pPr>
      <w:r w:rsidRPr="003A4DE4">
        <w:rPr>
          <w:rFonts w:cs="Calibri"/>
          <w:szCs w:val="22"/>
        </w:rPr>
        <w:t>9.</w:t>
      </w:r>
      <w:r w:rsidRPr="003A4DE4">
        <w:rPr>
          <w:rFonts w:cs="Calibri"/>
          <w:szCs w:val="22"/>
        </w:rPr>
        <w:tab/>
        <w:t>Consideration for establishment of new work item Y.QKDN-OTN-fr (Q16/13)</w:t>
      </w:r>
    </w:p>
    <w:p w14:paraId="2EEF8B7B" w14:textId="77777777" w:rsidR="003A4DE4" w:rsidRPr="003A4DE4" w:rsidRDefault="003A4DE4" w:rsidP="003A4DE4">
      <w:pPr>
        <w:overflowPunct/>
        <w:autoSpaceDE/>
        <w:autoSpaceDN/>
        <w:adjustRightInd/>
        <w:ind w:firstLine="142"/>
        <w:textAlignment w:val="auto"/>
        <w:rPr>
          <w:rFonts w:cs="Calibri"/>
          <w:szCs w:val="22"/>
        </w:rPr>
      </w:pPr>
      <w:r w:rsidRPr="003A4DE4">
        <w:rPr>
          <w:rFonts w:cs="Calibri"/>
          <w:szCs w:val="22"/>
        </w:rPr>
        <w:t>10.</w:t>
      </w:r>
      <w:r w:rsidRPr="003A4DE4">
        <w:rPr>
          <w:rFonts w:cs="Calibri"/>
          <w:szCs w:val="22"/>
        </w:rPr>
        <w:tab/>
        <w:t>Future of QKDN studies</w:t>
      </w:r>
    </w:p>
    <w:p w14:paraId="36C6B671" w14:textId="77777777" w:rsidR="003A4DE4" w:rsidRPr="003A4DE4" w:rsidRDefault="003A4DE4" w:rsidP="003A4DE4">
      <w:pPr>
        <w:overflowPunct/>
        <w:autoSpaceDE/>
        <w:autoSpaceDN/>
        <w:adjustRightInd/>
        <w:ind w:firstLine="142"/>
        <w:textAlignment w:val="auto"/>
        <w:rPr>
          <w:rFonts w:cs="Calibri"/>
          <w:szCs w:val="22"/>
        </w:rPr>
      </w:pPr>
      <w:r w:rsidRPr="003A4DE4">
        <w:rPr>
          <w:rFonts w:cs="Calibri"/>
          <w:szCs w:val="22"/>
        </w:rPr>
        <w:t>11.</w:t>
      </w:r>
      <w:r w:rsidRPr="003A4DE4">
        <w:rPr>
          <w:rFonts w:cs="Calibri"/>
          <w:szCs w:val="22"/>
        </w:rPr>
        <w:tab/>
        <w:t>Trust work distribution: Review of LS from SG17 to SG20</w:t>
      </w:r>
    </w:p>
    <w:p w14:paraId="0051CED8" w14:textId="77777777" w:rsidR="003A4DE4" w:rsidRPr="003A4DE4" w:rsidRDefault="003A4DE4" w:rsidP="003A4DE4">
      <w:pPr>
        <w:tabs>
          <w:tab w:val="num" w:pos="1155"/>
        </w:tabs>
        <w:overflowPunct/>
        <w:autoSpaceDE/>
        <w:autoSpaceDN/>
        <w:adjustRightInd/>
        <w:ind w:firstLine="142"/>
        <w:textAlignment w:val="auto"/>
        <w:rPr>
          <w:rFonts w:cs="Calibri"/>
          <w:szCs w:val="22"/>
        </w:rPr>
      </w:pPr>
      <w:r w:rsidRPr="003A4DE4">
        <w:rPr>
          <w:rFonts w:cs="Calibri"/>
          <w:szCs w:val="22"/>
        </w:rPr>
        <w:t>12.</w:t>
      </w:r>
      <w:r w:rsidRPr="003A4DE4">
        <w:rPr>
          <w:rFonts w:cs="Calibri"/>
          <w:szCs w:val="22"/>
        </w:rPr>
        <w:tab/>
        <w:t>Outgoing liaison statements</w:t>
      </w:r>
    </w:p>
    <w:p w14:paraId="5D78D403" w14:textId="77777777" w:rsidR="003A4DE4" w:rsidRPr="003A4DE4" w:rsidRDefault="003A4DE4" w:rsidP="003A4DE4">
      <w:pPr>
        <w:tabs>
          <w:tab w:val="num" w:pos="1155"/>
        </w:tabs>
        <w:overflowPunct/>
        <w:autoSpaceDE/>
        <w:autoSpaceDN/>
        <w:adjustRightInd/>
        <w:ind w:firstLine="142"/>
        <w:textAlignment w:val="auto"/>
        <w:rPr>
          <w:rFonts w:cs="Calibri"/>
          <w:szCs w:val="22"/>
        </w:rPr>
      </w:pPr>
      <w:r w:rsidRPr="003A4DE4">
        <w:rPr>
          <w:rFonts w:cs="Calibri"/>
        </w:rPr>
        <w:t>13.</w:t>
      </w:r>
      <w:r w:rsidRPr="003A4DE4">
        <w:rPr>
          <w:rFonts w:cs="Calibri"/>
        </w:rPr>
        <w:tab/>
        <w:t>Miscellaneous</w:t>
      </w:r>
    </w:p>
    <w:p w14:paraId="7F6A62FC" w14:textId="77777777" w:rsidR="003A4DE4" w:rsidRPr="003A4DE4" w:rsidRDefault="003A4DE4" w:rsidP="003A4DE4">
      <w:pPr>
        <w:tabs>
          <w:tab w:val="num" w:pos="1155"/>
        </w:tabs>
        <w:overflowPunct/>
        <w:autoSpaceDE/>
        <w:autoSpaceDN/>
        <w:adjustRightInd/>
        <w:ind w:firstLine="142"/>
        <w:textAlignment w:val="auto"/>
        <w:rPr>
          <w:rFonts w:cs="Calibri"/>
          <w:szCs w:val="22"/>
        </w:rPr>
      </w:pPr>
      <w:r w:rsidRPr="003A4DE4">
        <w:rPr>
          <w:rFonts w:cs="Calibri"/>
        </w:rPr>
        <w:t>14.</w:t>
      </w:r>
      <w:r w:rsidRPr="003A4DE4">
        <w:rPr>
          <w:rFonts w:cs="Calibri"/>
        </w:rPr>
        <w:tab/>
        <w:t>Adjournment</w:t>
      </w:r>
    </w:p>
    <w:p w14:paraId="54288B69" w14:textId="1F3C981D" w:rsidR="00E46B3B" w:rsidRPr="00852C82" w:rsidRDefault="00E46B3B" w:rsidP="00A50286">
      <w:pPr>
        <w:spacing w:before="720"/>
        <w:jc w:val="center"/>
        <w:rPr>
          <w:lang w:val="ru-RU"/>
        </w:rPr>
      </w:pPr>
      <w:r w:rsidRPr="00852C82">
        <w:rPr>
          <w:lang w:val="ru-RU"/>
        </w:rPr>
        <w:t>______________</w:t>
      </w:r>
    </w:p>
    <w:sectPr w:rsidR="00E46B3B" w:rsidRPr="00852C82" w:rsidSect="001A1F24">
      <w:headerReference w:type="default" r:id="rId51"/>
      <w:footerReference w:type="first" r:id="rId52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F7EA1" w14:textId="77777777" w:rsidR="000A5EC9" w:rsidRDefault="000A5EC9">
      <w:r>
        <w:separator/>
      </w:r>
    </w:p>
  </w:endnote>
  <w:endnote w:type="continuationSeparator" w:id="0">
    <w:p w14:paraId="26CC04F5" w14:textId="77777777" w:rsidR="000A5EC9" w:rsidRDefault="000A5EC9">
      <w:r>
        <w:continuationSeparator/>
      </w:r>
    </w:p>
  </w:endnote>
  <w:endnote w:type="continuationNotice" w:id="1">
    <w:p w14:paraId="64AF724F" w14:textId="77777777" w:rsidR="000A5EC9" w:rsidRDefault="000A5EC9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94718" w14:textId="77777777" w:rsidR="000A5EC9" w:rsidRDefault="000A5EC9">
      <w:r>
        <w:t>____________________</w:t>
      </w:r>
    </w:p>
  </w:footnote>
  <w:footnote w:type="continuationSeparator" w:id="0">
    <w:p w14:paraId="7038E5EB" w14:textId="77777777" w:rsidR="000A5EC9" w:rsidRDefault="000A5EC9">
      <w:r>
        <w:continuationSeparator/>
      </w:r>
    </w:p>
  </w:footnote>
  <w:footnote w:type="continuationNotice" w:id="1">
    <w:p w14:paraId="1C03A75C" w14:textId="77777777" w:rsidR="000A5EC9" w:rsidRDefault="000A5EC9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Default="009824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D3CB" w14:textId="34356ABE" w:rsidR="003E38F2" w:rsidRPr="00982411" w:rsidRDefault="00852C82" w:rsidP="0069294C">
    <w:pPr>
      <w:pStyle w:val="Header"/>
      <w:spacing w:after="360"/>
      <w:rPr>
        <w:lang w:val="ru-RU"/>
      </w:rPr>
    </w:pPr>
    <w:r>
      <w:rPr>
        <w:lang w:val="ru-RU"/>
      </w:rPr>
      <w:t xml:space="preserve">Коллективное письмо </w:t>
    </w:r>
    <w:r w:rsidR="0001237D">
      <w:rPr>
        <w:lang w:val="en-US"/>
      </w:rPr>
      <w:t>6</w:t>
    </w:r>
    <w:r>
      <w:rPr>
        <w:lang w:val="ru-RU"/>
      </w:rPr>
      <w:t>/1</w:t>
    </w:r>
    <w:r w:rsidR="0001237D">
      <w:rPr>
        <w:lang w:val="en-US"/>
      </w:rPr>
      <w:t>3</w:t>
    </w:r>
    <w:r>
      <w:rPr>
        <w:lang w:val="ru-RU"/>
      </w:rPr>
      <w:t xml:space="preserve">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8EF7CBB"/>
    <w:multiLevelType w:val="hybridMultilevel"/>
    <w:tmpl w:val="E8E4F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7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1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F01D8"/>
    <w:multiLevelType w:val="hybridMultilevel"/>
    <w:tmpl w:val="D8C2193C"/>
    <w:lvl w:ilvl="0" w:tplc="380CA7AE">
      <w:start w:val="1"/>
      <w:numFmt w:val="bullet"/>
      <w:lvlRestart w:val="0"/>
      <w:lvlText w:val="o"/>
      <w:lvlJc w:val="left"/>
      <w:pPr>
        <w:ind w:left="765" w:hanging="363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735FBC"/>
    <w:multiLevelType w:val="hybridMultilevel"/>
    <w:tmpl w:val="3E944438"/>
    <w:lvl w:ilvl="0" w:tplc="5720C224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</w:lvl>
    <w:lvl w:ilvl="1" w:tplc="73AAAC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11453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7C34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438C7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8C12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D38D9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7CEE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C0D0A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7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01F37"/>
    <w:multiLevelType w:val="hybridMultilevel"/>
    <w:tmpl w:val="91AABC3C"/>
    <w:lvl w:ilvl="0" w:tplc="380CA7AE">
      <w:start w:val="1"/>
      <w:numFmt w:val="bullet"/>
      <w:lvlRestart w:val="0"/>
      <w:lvlText w:val="o"/>
      <w:lvlJc w:val="left"/>
      <w:pPr>
        <w:ind w:left="720" w:hanging="363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A6796"/>
    <w:multiLevelType w:val="hybridMultilevel"/>
    <w:tmpl w:val="B9C2D8BC"/>
    <w:lvl w:ilvl="0" w:tplc="D87A54FC">
      <w:start w:val="1"/>
      <w:numFmt w:val="decimal"/>
      <w:lvlText w:val="%1."/>
      <w:lvlJc w:val="left"/>
      <w:pPr>
        <w:tabs>
          <w:tab w:val="num" w:pos="1363"/>
        </w:tabs>
        <w:ind w:left="1363" w:hanging="7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768C2C4D"/>
    <w:multiLevelType w:val="hybridMultilevel"/>
    <w:tmpl w:val="8F5C419A"/>
    <w:lvl w:ilvl="0" w:tplc="380CA7AE">
      <w:start w:val="1"/>
      <w:numFmt w:val="bullet"/>
      <w:lvlRestart w:val="0"/>
      <w:lvlText w:val="o"/>
      <w:lvlJc w:val="left"/>
      <w:pPr>
        <w:ind w:left="720" w:hanging="363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5"/>
  </w:num>
  <w:num w:numId="12" w16cid:durableId="534386655">
    <w:abstractNumId w:val="23"/>
  </w:num>
  <w:num w:numId="13" w16cid:durableId="259024582">
    <w:abstractNumId w:val="25"/>
  </w:num>
  <w:num w:numId="14" w16cid:durableId="68507006">
    <w:abstractNumId w:val="28"/>
  </w:num>
  <w:num w:numId="15" w16cid:durableId="1523322403">
    <w:abstractNumId w:val="27"/>
  </w:num>
  <w:num w:numId="16" w16cid:durableId="1341545519">
    <w:abstractNumId w:val="12"/>
  </w:num>
  <w:num w:numId="17" w16cid:durableId="663900088">
    <w:abstractNumId w:val="10"/>
  </w:num>
  <w:num w:numId="18" w16cid:durableId="1883980613">
    <w:abstractNumId w:val="26"/>
  </w:num>
  <w:num w:numId="19" w16cid:durableId="1523931048">
    <w:abstractNumId w:val="34"/>
  </w:num>
  <w:num w:numId="20" w16cid:durableId="496574885">
    <w:abstractNumId w:val="14"/>
  </w:num>
  <w:num w:numId="21" w16cid:durableId="241914137">
    <w:abstractNumId w:val="21"/>
  </w:num>
  <w:num w:numId="22" w16cid:durableId="725489192">
    <w:abstractNumId w:val="20"/>
  </w:num>
  <w:num w:numId="23" w16cid:durableId="1985118205">
    <w:abstractNumId w:val="19"/>
  </w:num>
  <w:num w:numId="24" w16cid:durableId="2083986707">
    <w:abstractNumId w:val="17"/>
  </w:num>
  <w:num w:numId="25" w16cid:durableId="1505509332">
    <w:abstractNumId w:val="13"/>
  </w:num>
  <w:num w:numId="26" w16cid:durableId="150218594">
    <w:abstractNumId w:val="16"/>
  </w:num>
  <w:num w:numId="27" w16cid:durableId="942616608">
    <w:abstractNumId w:val="33"/>
  </w:num>
  <w:num w:numId="28" w16cid:durableId="334769545">
    <w:abstractNumId w:val="18"/>
  </w:num>
  <w:num w:numId="29" w16cid:durableId="1559976025">
    <w:abstractNumId w:val="29"/>
  </w:num>
  <w:num w:numId="30" w16cid:durableId="131484505">
    <w:abstractNumId w:val="11"/>
  </w:num>
  <w:num w:numId="31" w16cid:durableId="162955323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45417047">
    <w:abstractNumId w:val="31"/>
  </w:num>
  <w:num w:numId="33" w16cid:durableId="829831604">
    <w:abstractNumId w:val="32"/>
  </w:num>
  <w:num w:numId="34" w16cid:durableId="85425593">
    <w:abstractNumId w:val="30"/>
  </w:num>
  <w:num w:numId="35" w16cid:durableId="164142347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37D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4572"/>
    <w:rsid w:val="000A5C92"/>
    <w:rsid w:val="000A5EC9"/>
    <w:rsid w:val="000A72DA"/>
    <w:rsid w:val="000A76FE"/>
    <w:rsid w:val="000B0429"/>
    <w:rsid w:val="000B15C8"/>
    <w:rsid w:val="000B7244"/>
    <w:rsid w:val="000B7C8A"/>
    <w:rsid w:val="000C0281"/>
    <w:rsid w:val="000C181D"/>
    <w:rsid w:val="000C2B0C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4DE4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1EA3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5EB7"/>
    <w:rsid w:val="005F6875"/>
    <w:rsid w:val="005F68D9"/>
    <w:rsid w:val="0060003C"/>
    <w:rsid w:val="00602EE5"/>
    <w:rsid w:val="006038AD"/>
    <w:rsid w:val="00604716"/>
    <w:rsid w:val="00605268"/>
    <w:rsid w:val="00607459"/>
    <w:rsid w:val="00607C18"/>
    <w:rsid w:val="0061031C"/>
    <w:rsid w:val="0061033E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9294C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C82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286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155E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168A"/>
    <w:rsid w:val="00D12D3A"/>
    <w:rsid w:val="00D1562C"/>
    <w:rsid w:val="00D15B9A"/>
    <w:rsid w:val="00D15BCB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1308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67F56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85F02"/>
    <w:rsid w:val="00D90250"/>
    <w:rsid w:val="00D904FA"/>
    <w:rsid w:val="00D9465D"/>
    <w:rsid w:val="00D95EE1"/>
    <w:rsid w:val="00D964BC"/>
    <w:rsid w:val="00D9748B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10F2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DE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852C82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하이퍼링크21,CEO_Hyperlink,超??级链Ú,fL????,fL?级,超??级链,超?级链Ú,’´?级链,’´????,’´??级链Ú,’´??级,超?级链ïÈ,õ±?级链,õ±链ïÈ1,õ±???,超?级链?,Style?,S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  <w:style w:type="paragraph" w:customStyle="1" w:styleId="CollectiveNo">
    <w:name w:val="CollectiveNo"/>
    <w:basedOn w:val="Tabletext"/>
    <w:qFormat/>
    <w:rsid w:val="0001237D"/>
    <w:pPr>
      <w:framePr w:hSpace="180" w:wrap="around" w:hAnchor="margin" w:y="-490"/>
    </w:pPr>
    <w:rPr>
      <w:rFonts w:asciiTheme="minorHAnsi" w:hAnsiTheme="minorHAnsi" w:cstheme="minorHAnsi"/>
      <w:b/>
      <w:sz w:val="22"/>
      <w:szCs w:val="22"/>
    </w:rPr>
  </w:style>
  <w:style w:type="character" w:customStyle="1" w:styleId="TabletextChar">
    <w:name w:val="Table_text Char"/>
    <w:link w:val="Tabletext"/>
    <w:locked/>
    <w:rsid w:val="0001237D"/>
    <w:rPr>
      <w:rFonts w:ascii="Calibri" w:hAnsi="Calibr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u.int/go/tsg13" TargetMode="External"/><Relationship Id="rId18" Type="http://schemas.openxmlformats.org/officeDocument/2006/relationships/hyperlink" Target="https://www.itu.int/en/about/Documents/itu-plan.pdf" TargetMode="External"/><Relationship Id="rId26" Type="http://schemas.openxmlformats.org/officeDocument/2006/relationships/hyperlink" Target="https://www.itu.int/myworkspace/ddp/new-submission?meeting=T25-SG13-261019" TargetMode="External"/><Relationship Id="rId39" Type="http://schemas.openxmlformats.org/officeDocument/2006/relationships/hyperlink" Target="https://itu.int/go/e-print" TargetMode="External"/><Relationship Id="rId21" Type="http://schemas.openxmlformats.org/officeDocument/2006/relationships/hyperlink" Target="https://www.itu.int/myworkspace/ddp/new-submission?meeting=T25-SG13-261019" TargetMode="External"/><Relationship Id="rId34" Type="http://schemas.openxmlformats.org/officeDocument/2006/relationships/hyperlink" Target="https://www.itu.int/en/ITU-T/studygroups/Pages/templates.aspx" TargetMode="External"/><Relationship Id="rId42" Type="http://schemas.openxmlformats.org/officeDocument/2006/relationships/hyperlink" Target="mailto:servicedesk@itu.int" TargetMode="External"/><Relationship Id="rId47" Type="http://schemas.openxmlformats.org/officeDocument/2006/relationships/hyperlink" Target="https://itu.int/en/delegates-corner" TargetMode="External"/><Relationship Id="rId50" Type="http://schemas.openxmlformats.org/officeDocument/2006/relationships/hyperlink" Target="https://itu.int/travel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about/Documents/itu-plan.pdf" TargetMode="External"/><Relationship Id="rId29" Type="http://schemas.openxmlformats.org/officeDocument/2006/relationships/image" Target="media/image2.png"/><Relationship Id="rId11" Type="http://schemas.openxmlformats.org/officeDocument/2006/relationships/image" Target="media/image1.png"/><Relationship Id="rId24" Type="http://schemas.openxmlformats.org/officeDocument/2006/relationships/hyperlink" Target="https://itu.int/go/tsg13" TargetMode="External"/><Relationship Id="rId32" Type="http://schemas.openxmlformats.org/officeDocument/2006/relationships/hyperlink" Target="https://www.itu.int/TIES/" TargetMode="External"/><Relationship Id="rId37" Type="http://schemas.openxmlformats.org/officeDocument/2006/relationships/hyperlink" Target="https://www.itu.int/en/general-secretariat/ICT-Services/Pages/default.aspx" TargetMode="External"/><Relationship Id="rId40" Type="http://schemas.openxmlformats.org/officeDocument/2006/relationships/hyperlink" Target="https://www.itu.int/en/about/Documents/itu-plan.pdf" TargetMode="External"/><Relationship Id="rId45" Type="http://schemas.openxmlformats.org/officeDocument/2006/relationships/hyperlink" Target="travel@itu.int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http://handle.itu.int/11.1002/apps/meeting-rooms" TargetMode="External"/><Relationship Id="rId31" Type="http://schemas.openxmlformats.org/officeDocument/2006/relationships/hyperlink" Target="https://www.itu.int/en/ITU-T/studygroups/Pages/templates.aspx" TargetMode="External"/><Relationship Id="rId44" Type="http://schemas.openxmlformats.org/officeDocument/2006/relationships/hyperlink" Target="https://www.itu.int/md/T25-TSB-CIR-0001" TargetMode="Externa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T25-TSB-CIR-0154/en" TargetMode="External"/><Relationship Id="rId22" Type="http://schemas.openxmlformats.org/officeDocument/2006/relationships/hyperlink" Target="https://itu.int/go/tsg13" TargetMode="External"/><Relationship Id="rId27" Type="http://schemas.openxmlformats.org/officeDocument/2006/relationships/hyperlink" Target="https://www.itu.int/md/T25-TSB-CIR-0154/en" TargetMode="External"/><Relationship Id="rId30" Type="http://schemas.openxmlformats.org/officeDocument/2006/relationships/hyperlink" Target="https://www.itu.int/myworkspace/ddp/new-submission?meeting=T25-SG13-261019" TargetMode="External"/><Relationship Id="rId35" Type="http://schemas.openxmlformats.org/officeDocument/2006/relationships/hyperlink" Target="https://www.itu.int/TIES/" TargetMode="External"/><Relationship Id="rId43" Type="http://schemas.openxmlformats.org/officeDocument/2006/relationships/hyperlink" Target="https://www.itu.int/md/T25-TSB-CIR-0001" TargetMode="External"/><Relationship Id="rId48" Type="http://schemas.openxmlformats.org/officeDocument/2006/relationships/hyperlink" Target="https://itu.int/en/delegates-corner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mailto:tsbsg13@itu.int" TargetMode="External"/><Relationship Id="rId17" Type="http://schemas.openxmlformats.org/officeDocument/2006/relationships/hyperlink" Target="http://handle.itu.int/11.1002/apps/meeting-rooms" TargetMode="External"/><Relationship Id="rId25" Type="http://schemas.openxmlformats.org/officeDocument/2006/relationships/hyperlink" Target="https://itu.int/go/tsg13" TargetMode="External"/><Relationship Id="rId33" Type="http://schemas.openxmlformats.org/officeDocument/2006/relationships/hyperlink" Target="https://www.itu.int/myworkspace/ddp/new-submission?meeting=T25-SG13-261019" TargetMode="External"/><Relationship Id="rId38" Type="http://schemas.openxmlformats.org/officeDocument/2006/relationships/hyperlink" Target="https://www.itu.int/en/about/Documents/itu-plan.pdf" TargetMode="External"/><Relationship Id="rId46" Type="http://schemas.openxmlformats.org/officeDocument/2006/relationships/hyperlink" Target="mailto:travel@itu.int" TargetMode="External"/><Relationship Id="rId20" Type="http://schemas.openxmlformats.org/officeDocument/2006/relationships/hyperlink" Target="https://www.itu.int/myworkspace/ddp/new-submission?meeting=T25-SG13-261019" TargetMode="External"/><Relationship Id="rId41" Type="http://schemas.openxmlformats.org/officeDocument/2006/relationships/hyperlink" Target="servicedesk@itu.int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itu.int/md/T25-TSB-CIR-0154/en" TargetMode="External"/><Relationship Id="rId23" Type="http://schemas.openxmlformats.org/officeDocument/2006/relationships/hyperlink" Target="https://itu.int/go/tsg13" TargetMode="External"/><Relationship Id="rId28" Type="http://schemas.openxmlformats.org/officeDocument/2006/relationships/hyperlink" Target="https://www.itu.int/md/T25-TSB-CIR-0154/en" TargetMode="External"/><Relationship Id="rId36" Type="http://schemas.openxmlformats.org/officeDocument/2006/relationships/hyperlink" Target="https://www.itu.int/en/general-secretariat/ICT-Services/Pages/default.aspx" TargetMode="External"/><Relationship Id="rId49" Type="http://schemas.openxmlformats.org/officeDocument/2006/relationships/hyperlink" Target="https://itu.int/travel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customXml/itemProps3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13</TotalTime>
  <Pages>6</Pages>
  <Words>2199</Words>
  <Characters>12716</Characters>
  <Application>Microsoft Office Word</Application>
  <DocSecurity>0</DocSecurity>
  <Lines>264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14757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FE</cp:lastModifiedBy>
  <cp:revision>6</cp:revision>
  <cp:lastPrinted>2024-05-01T09:32:00Z</cp:lastPrinted>
  <dcterms:created xsi:type="dcterms:W3CDTF">2026-07-30T09:48:00Z</dcterms:created>
  <dcterms:modified xsi:type="dcterms:W3CDTF">2026-07-30T10:04:00Z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