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000" w:firstRow="0" w:lastRow="0" w:firstColumn="0" w:lastColumn="0" w:noHBand="0" w:noVBand="0"/>
      </w:tblPr>
      <w:tblGrid>
        <w:gridCol w:w="8"/>
        <w:gridCol w:w="985"/>
        <w:gridCol w:w="425"/>
        <w:gridCol w:w="3467"/>
        <w:gridCol w:w="2912"/>
        <w:gridCol w:w="1984"/>
      </w:tblGrid>
      <w:tr w:rsidR="003E5F3C" w:rsidRPr="00697BC1" w14:paraId="08493344" w14:textId="77777777" w:rsidTr="00F71ACC">
        <w:trPr>
          <w:cantSplit/>
        </w:trPr>
        <w:tc>
          <w:tcPr>
            <w:tcW w:w="1418" w:type="dxa"/>
            <w:gridSpan w:val="3"/>
            <w:vAlign w:val="center"/>
          </w:tcPr>
          <w:p w14:paraId="70F4BCF9" w14:textId="77777777" w:rsidR="003E5F3C" w:rsidRPr="00697BC1" w:rsidRDefault="0010404C" w:rsidP="00CB634F">
            <w:pPr>
              <w:tabs>
                <w:tab w:val="right" w:pos="8732"/>
              </w:tabs>
              <w:spacing w:before="0"/>
              <w:rPr>
                <w:rFonts w:asciiTheme="minorHAnsi" w:hAnsiTheme="minorHAnsi"/>
                <w:b/>
                <w:bCs/>
                <w:iCs/>
                <w:color w:val="FFFFFF"/>
                <w:sz w:val="30"/>
                <w:szCs w:val="30"/>
              </w:rPr>
            </w:pPr>
            <w:r w:rsidRPr="00F1238A">
              <w:rPr>
                <w:noProof/>
                <w:lang w:val="en-US"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8028188" w14:textId="77777777" w:rsidR="003E5F3C" w:rsidRPr="00F67402" w:rsidRDefault="003E5F3C" w:rsidP="00CB634F">
            <w:pPr>
              <w:spacing w:before="0"/>
              <w:rPr>
                <w:rFonts w:asciiTheme="minorHAnsi" w:hAnsiTheme="minorHAnsi" w:cs="Times New Roman Bold"/>
                <w:b/>
                <w:bCs/>
                <w:iCs/>
                <w:smallCaps/>
                <w:sz w:val="34"/>
                <w:szCs w:val="34"/>
                <w:lang w:val="fr-CH"/>
              </w:rPr>
            </w:pPr>
            <w:r w:rsidRPr="00F67402">
              <w:rPr>
                <w:rFonts w:asciiTheme="minorHAnsi" w:hAnsiTheme="minorHAnsi" w:cs="Times New Roman Bold"/>
                <w:b/>
                <w:bCs/>
                <w:iCs/>
                <w:smallCaps/>
                <w:sz w:val="34"/>
                <w:szCs w:val="34"/>
                <w:lang w:val="fr-CH"/>
              </w:rPr>
              <w:t>Union internationale des télécommunications</w:t>
            </w:r>
          </w:p>
          <w:p w14:paraId="13303FF6" w14:textId="77777777" w:rsidR="003E5F3C" w:rsidRPr="00697BC1" w:rsidRDefault="003E5F3C" w:rsidP="00CB634F">
            <w:pPr>
              <w:tabs>
                <w:tab w:val="right" w:pos="8732"/>
              </w:tabs>
              <w:spacing w:before="0"/>
              <w:rPr>
                <w:rFonts w:asciiTheme="minorHAnsi" w:hAnsiTheme="minorHAnsi"/>
                <w:b/>
                <w:bCs/>
                <w:iCs/>
                <w:color w:val="FFFFFF"/>
                <w:sz w:val="30"/>
                <w:szCs w:val="30"/>
              </w:rPr>
            </w:pPr>
            <w:r w:rsidRPr="00F67402">
              <w:rPr>
                <w:rFonts w:asciiTheme="minorHAnsi" w:hAnsiTheme="minorHAnsi" w:cs="Times New Roman Bold"/>
                <w:b/>
                <w:bCs/>
                <w:iCs/>
                <w:smallCaps/>
                <w:sz w:val="28"/>
                <w:szCs w:val="28"/>
                <w:lang w:val="fr-CH"/>
              </w:rPr>
              <w:t>B</w:t>
            </w:r>
            <w:r w:rsidRPr="00F67402">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697BC1" w:rsidRDefault="003E5F3C" w:rsidP="00CB634F">
            <w:pPr>
              <w:spacing w:before="0"/>
              <w:jc w:val="right"/>
              <w:rPr>
                <w:rFonts w:asciiTheme="minorHAnsi" w:hAnsiTheme="minorHAnsi"/>
                <w:color w:val="FFFFFF"/>
                <w:sz w:val="26"/>
                <w:szCs w:val="26"/>
              </w:rPr>
            </w:pPr>
          </w:p>
        </w:tc>
      </w:tr>
      <w:tr w:rsidR="00F71ACC" w:rsidRPr="00A40FAD" w14:paraId="05556AFD" w14:textId="77777777" w:rsidTr="00295B1F">
        <w:trPr>
          <w:gridBefore w:val="1"/>
          <w:wBefore w:w="8" w:type="dxa"/>
          <w:cantSplit/>
          <w:trHeight w:val="340"/>
        </w:trPr>
        <w:tc>
          <w:tcPr>
            <w:tcW w:w="985" w:type="dxa"/>
          </w:tcPr>
          <w:p w14:paraId="7B40622F" w14:textId="77777777" w:rsidR="00F71ACC" w:rsidRPr="00A40FAD" w:rsidRDefault="00F71ACC" w:rsidP="00C17596">
            <w:pPr>
              <w:tabs>
                <w:tab w:val="left" w:pos="4111"/>
              </w:tabs>
              <w:spacing w:before="10"/>
              <w:ind w:left="57"/>
              <w:rPr>
                <w:rFonts w:asciiTheme="minorHAnsi" w:hAnsiTheme="minorHAnsi"/>
              </w:rPr>
            </w:pPr>
          </w:p>
        </w:tc>
        <w:tc>
          <w:tcPr>
            <w:tcW w:w="3892" w:type="dxa"/>
            <w:gridSpan w:val="2"/>
          </w:tcPr>
          <w:p w14:paraId="7003A4E6" w14:textId="77777777" w:rsidR="00F71ACC" w:rsidRPr="00A40FAD" w:rsidRDefault="00F71ACC" w:rsidP="00C17596">
            <w:pPr>
              <w:tabs>
                <w:tab w:val="left" w:pos="4111"/>
              </w:tabs>
              <w:spacing w:before="0"/>
              <w:ind w:left="57"/>
              <w:rPr>
                <w:rFonts w:asciiTheme="minorHAnsi" w:hAnsiTheme="minorHAnsi"/>
                <w:b/>
              </w:rPr>
            </w:pPr>
          </w:p>
        </w:tc>
        <w:tc>
          <w:tcPr>
            <w:tcW w:w="4896" w:type="dxa"/>
            <w:gridSpan w:val="2"/>
          </w:tcPr>
          <w:p w14:paraId="56DA0743" w14:textId="7F59CFCB" w:rsidR="00F71ACC" w:rsidRPr="00A40FAD" w:rsidRDefault="00F71ACC" w:rsidP="002A591E">
            <w:pPr>
              <w:tabs>
                <w:tab w:val="clear" w:pos="794"/>
                <w:tab w:val="clear" w:pos="1191"/>
                <w:tab w:val="clear" w:pos="1588"/>
                <w:tab w:val="clear" w:pos="1985"/>
              </w:tabs>
              <w:spacing w:after="120"/>
              <w:ind w:left="57"/>
              <w:rPr>
                <w:rFonts w:asciiTheme="minorHAnsi" w:hAnsiTheme="minorHAnsi"/>
                <w:b/>
              </w:rPr>
            </w:pPr>
            <w:r w:rsidRPr="00A40FAD">
              <w:rPr>
                <w:rFonts w:asciiTheme="minorHAnsi" w:hAnsiTheme="minorHAnsi"/>
              </w:rPr>
              <w:t>Genève, le</w:t>
            </w:r>
            <w:r w:rsidR="003C5C58">
              <w:rPr>
                <w:rFonts w:asciiTheme="minorHAnsi" w:hAnsiTheme="minorHAnsi"/>
              </w:rPr>
              <w:t xml:space="preserve"> 1er décembre 2025</w:t>
            </w:r>
          </w:p>
        </w:tc>
      </w:tr>
      <w:tr w:rsidR="00F71ACC" w:rsidRPr="00A40FAD" w14:paraId="43431B8C" w14:textId="77777777" w:rsidTr="00295B1F">
        <w:trPr>
          <w:gridBefore w:val="1"/>
          <w:wBefore w:w="8" w:type="dxa"/>
          <w:cantSplit/>
          <w:trHeight w:val="340"/>
        </w:trPr>
        <w:tc>
          <w:tcPr>
            <w:tcW w:w="985" w:type="dxa"/>
          </w:tcPr>
          <w:p w14:paraId="38F610A0" w14:textId="77777777" w:rsidR="00F71ACC" w:rsidRPr="00C91473" w:rsidRDefault="00F71ACC" w:rsidP="00A92C10">
            <w:pPr>
              <w:tabs>
                <w:tab w:val="left" w:pos="4111"/>
              </w:tabs>
              <w:spacing w:before="40" w:after="40"/>
              <w:ind w:left="-15"/>
              <w:rPr>
                <w:rFonts w:asciiTheme="minorHAnsi" w:hAnsiTheme="minorHAnsi"/>
                <w:b/>
                <w:bCs/>
              </w:rPr>
            </w:pPr>
            <w:proofErr w:type="gramStart"/>
            <w:r w:rsidRPr="00C91473">
              <w:rPr>
                <w:rFonts w:asciiTheme="minorHAnsi" w:hAnsiTheme="minorHAnsi"/>
                <w:b/>
                <w:bCs/>
              </w:rPr>
              <w:t>Réf.:</w:t>
            </w:r>
            <w:proofErr w:type="gramEnd"/>
          </w:p>
        </w:tc>
        <w:tc>
          <w:tcPr>
            <w:tcW w:w="3892" w:type="dxa"/>
            <w:gridSpan w:val="2"/>
          </w:tcPr>
          <w:p w14:paraId="52E8A41D" w14:textId="77B6DF76" w:rsidR="00F71ACC" w:rsidRPr="00A40FAD" w:rsidRDefault="00F71ACC" w:rsidP="00F71ACC">
            <w:pPr>
              <w:tabs>
                <w:tab w:val="left" w:pos="4111"/>
              </w:tabs>
              <w:spacing w:before="40" w:after="40"/>
              <w:ind w:left="227" w:hanging="170"/>
              <w:rPr>
                <w:rFonts w:asciiTheme="minorHAnsi" w:hAnsiTheme="minorHAnsi"/>
                <w:b/>
              </w:rPr>
            </w:pPr>
            <w:r w:rsidRPr="00A40FAD">
              <w:rPr>
                <w:rFonts w:asciiTheme="minorHAnsi" w:hAnsiTheme="minorHAnsi"/>
                <w:b/>
              </w:rPr>
              <w:t xml:space="preserve">Lettre collective TSB </w:t>
            </w:r>
            <w:r w:rsidR="003C5C58">
              <w:rPr>
                <w:rFonts w:asciiTheme="minorHAnsi" w:hAnsiTheme="minorHAnsi"/>
                <w:b/>
              </w:rPr>
              <w:t>4/13</w:t>
            </w:r>
          </w:p>
          <w:p w14:paraId="41ECCC25" w14:textId="3FB4E5CF" w:rsidR="00F71ACC" w:rsidRPr="00F71ACC" w:rsidRDefault="00F71ACC" w:rsidP="00C17596">
            <w:pPr>
              <w:tabs>
                <w:tab w:val="left" w:pos="4111"/>
              </w:tabs>
              <w:spacing w:before="0"/>
              <w:ind w:left="57"/>
              <w:rPr>
                <w:rFonts w:asciiTheme="minorHAnsi" w:hAnsiTheme="minorHAnsi"/>
                <w:bCs/>
              </w:rPr>
            </w:pPr>
            <w:r>
              <w:rPr>
                <w:rFonts w:asciiTheme="minorHAnsi" w:hAnsiTheme="minorHAnsi"/>
                <w:bCs/>
              </w:rPr>
              <w:t xml:space="preserve">CE </w:t>
            </w:r>
            <w:r w:rsidR="003C5C58">
              <w:rPr>
                <w:rFonts w:asciiTheme="minorHAnsi" w:hAnsiTheme="minorHAnsi"/>
                <w:bCs/>
              </w:rPr>
              <w:t>13</w:t>
            </w:r>
            <w:r>
              <w:rPr>
                <w:rFonts w:asciiTheme="minorHAnsi" w:hAnsiTheme="minorHAnsi"/>
                <w:bCs/>
              </w:rPr>
              <w:t>/</w:t>
            </w:r>
            <w:r w:rsidR="003C5C58">
              <w:rPr>
                <w:rFonts w:asciiTheme="minorHAnsi" w:hAnsiTheme="minorHAnsi"/>
                <w:bCs/>
              </w:rPr>
              <w:t>TK</w:t>
            </w:r>
          </w:p>
        </w:tc>
        <w:tc>
          <w:tcPr>
            <w:tcW w:w="4896" w:type="dxa"/>
            <w:gridSpan w:val="2"/>
            <w:vMerge w:val="restart"/>
          </w:tcPr>
          <w:p w14:paraId="209E0291" w14:textId="77777777" w:rsidR="003C5C58" w:rsidRDefault="00F71ACC" w:rsidP="00210637">
            <w:pPr>
              <w:tabs>
                <w:tab w:val="clear" w:pos="794"/>
                <w:tab w:val="clear" w:pos="1191"/>
                <w:tab w:val="clear" w:pos="1588"/>
                <w:tab w:val="clear" w:pos="1985"/>
              </w:tabs>
              <w:spacing w:before="40" w:after="40"/>
              <w:ind w:left="497" w:hanging="440"/>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r>
            <w:r w:rsidR="003C5C58" w:rsidRPr="003C5C58">
              <w:rPr>
                <w:rFonts w:asciiTheme="minorHAnsi" w:hAnsiTheme="minorHAnsi"/>
                <w:lang w:val="fr-CH"/>
              </w:rPr>
              <w:t>Aux</w:t>
            </w:r>
            <w:r w:rsidR="003C5C58">
              <w:rPr>
                <w:rFonts w:asciiTheme="minorHAnsi" w:hAnsiTheme="minorHAnsi"/>
                <w:lang w:val="fr-CH"/>
              </w:rPr>
              <w:t xml:space="preserve"> </w:t>
            </w:r>
            <w:r w:rsidR="00210637">
              <w:rPr>
                <w:rFonts w:asciiTheme="minorHAnsi" w:hAnsiTheme="minorHAnsi"/>
                <w:lang w:val="fr-CH"/>
              </w:rPr>
              <w:t>A</w:t>
            </w:r>
            <w:r w:rsidRPr="00A40FAD">
              <w:rPr>
                <w:rFonts w:asciiTheme="minorHAnsi" w:hAnsiTheme="minorHAnsi"/>
                <w:lang w:val="fr-CH"/>
              </w:rPr>
              <w:t xml:space="preserve">dministrations des </w:t>
            </w:r>
            <w:r w:rsidR="00744F64">
              <w:rPr>
                <w:rFonts w:asciiTheme="minorHAnsi" w:hAnsiTheme="minorHAnsi"/>
                <w:lang w:val="fr-CH"/>
              </w:rPr>
              <w:t>É</w:t>
            </w:r>
            <w:r w:rsidRPr="00A40FAD">
              <w:rPr>
                <w:rFonts w:asciiTheme="minorHAnsi" w:hAnsiTheme="minorHAnsi"/>
                <w:lang w:val="fr-CH"/>
              </w:rPr>
              <w:t>tats Membres de l'Union;</w:t>
            </w:r>
          </w:p>
          <w:p w14:paraId="34607897" w14:textId="316DEC07" w:rsidR="00F71ACC" w:rsidRPr="00A40FAD" w:rsidRDefault="003C5C58" w:rsidP="00210637">
            <w:pPr>
              <w:tabs>
                <w:tab w:val="clear" w:pos="794"/>
                <w:tab w:val="clear" w:pos="1191"/>
                <w:tab w:val="clear" w:pos="1588"/>
                <w:tab w:val="clear" w:pos="1985"/>
              </w:tabs>
              <w:spacing w:before="40" w:after="40"/>
              <w:ind w:left="497" w:hanging="440"/>
              <w:rPr>
                <w:rFonts w:asciiTheme="minorHAnsi" w:hAnsiTheme="minorHAnsi"/>
                <w:lang w:val="fr-CH"/>
              </w:rPr>
            </w:pPr>
            <w:r w:rsidRPr="003C5C58">
              <w:rPr>
                <w:rFonts w:asciiTheme="minorHAnsi" w:hAnsiTheme="minorHAnsi"/>
                <w:lang w:val="fr-CH"/>
              </w:rPr>
              <w:t>–</w:t>
            </w:r>
            <w:r w:rsidRPr="003C5C58">
              <w:rPr>
                <w:rFonts w:asciiTheme="minorHAnsi" w:hAnsiTheme="minorHAnsi"/>
                <w:lang w:val="fr-CH"/>
              </w:rPr>
              <w:tab/>
              <w:t>À l'État de Palestine (Rés</w:t>
            </w:r>
            <w:r>
              <w:rPr>
                <w:rFonts w:asciiTheme="minorHAnsi" w:hAnsiTheme="minorHAnsi"/>
                <w:lang w:val="fr-CH"/>
              </w:rPr>
              <w:t>olution</w:t>
            </w:r>
            <w:r w:rsidRPr="003C5C58">
              <w:rPr>
                <w:rFonts w:asciiTheme="minorHAnsi" w:hAnsiTheme="minorHAnsi"/>
                <w:lang w:val="fr-CH"/>
              </w:rPr>
              <w:t xml:space="preserve"> 99) (Rév.</w:t>
            </w:r>
            <w:r>
              <w:rPr>
                <w:rFonts w:asciiTheme="minorHAnsi" w:hAnsiTheme="minorHAnsi"/>
                <w:lang w:val="fr-CH"/>
              </w:rPr>
              <w:t> </w:t>
            </w:r>
            <w:r w:rsidRPr="003C5C58">
              <w:rPr>
                <w:rFonts w:asciiTheme="minorHAnsi" w:hAnsiTheme="minorHAnsi"/>
                <w:lang w:val="fr-CH"/>
              </w:rPr>
              <w:t>Dubaï,</w:t>
            </w:r>
            <w:r>
              <w:rPr>
                <w:rFonts w:asciiTheme="minorHAnsi" w:hAnsiTheme="minorHAnsi"/>
                <w:lang w:val="fr-CH"/>
              </w:rPr>
              <w:t> </w:t>
            </w:r>
            <w:r w:rsidRPr="003C5C58">
              <w:rPr>
                <w:rFonts w:asciiTheme="minorHAnsi" w:hAnsiTheme="minorHAnsi"/>
                <w:lang w:val="fr-CH"/>
              </w:rPr>
              <w:t>2018)</w:t>
            </w:r>
            <w:r w:rsidR="00C91473">
              <w:rPr>
                <w:rFonts w:asciiTheme="minorHAnsi" w:hAnsiTheme="minorHAnsi"/>
                <w:lang w:val="fr-CH"/>
              </w:rPr>
              <w:t>;</w:t>
            </w:r>
          </w:p>
          <w:p w14:paraId="73FF07D4" w14:textId="4C088337" w:rsidR="00F71ACC" w:rsidRPr="00A40FAD" w:rsidRDefault="00F71ACC" w:rsidP="00210637">
            <w:pPr>
              <w:tabs>
                <w:tab w:val="left" w:pos="4111"/>
              </w:tabs>
              <w:spacing w:before="0"/>
              <w:ind w:left="497" w:hanging="440"/>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r>
            <w:r w:rsidR="003C5C58" w:rsidRPr="003C5C58">
              <w:rPr>
                <w:rFonts w:asciiTheme="minorHAnsi" w:hAnsiTheme="minorHAnsi"/>
                <w:lang w:val="fr-CH"/>
              </w:rPr>
              <w:t>Aux</w:t>
            </w:r>
            <w:r w:rsidR="003C5C58">
              <w:rPr>
                <w:rFonts w:asciiTheme="minorHAnsi" w:hAnsiTheme="minorHAnsi"/>
                <w:lang w:val="fr-CH"/>
              </w:rPr>
              <w:t xml:space="preserve"> </w:t>
            </w:r>
            <w:r w:rsidRPr="00F71ACC">
              <w:rPr>
                <w:rFonts w:asciiTheme="minorHAnsi" w:hAnsiTheme="minorHAnsi"/>
                <w:szCs w:val="22"/>
              </w:rPr>
              <w:t>Membres</w:t>
            </w:r>
            <w:r w:rsidRPr="00A40FAD">
              <w:rPr>
                <w:rFonts w:asciiTheme="minorHAnsi" w:hAnsiTheme="minorHAnsi"/>
                <w:lang w:val="fr-CH"/>
              </w:rPr>
              <w:t xml:space="preserve"> du Secteur </w:t>
            </w:r>
            <w:r w:rsidR="003C5C58">
              <w:rPr>
                <w:rFonts w:asciiTheme="minorHAnsi" w:hAnsiTheme="minorHAnsi"/>
                <w:lang w:val="fr-CH"/>
              </w:rPr>
              <w:t>de l'</w:t>
            </w:r>
            <w:r w:rsidRPr="00A40FAD">
              <w:rPr>
                <w:rFonts w:asciiTheme="minorHAnsi" w:hAnsiTheme="minorHAnsi"/>
                <w:lang w:val="fr-CH"/>
              </w:rPr>
              <w:t>UIT-T;</w:t>
            </w:r>
          </w:p>
          <w:p w14:paraId="19DC3B17" w14:textId="1DE13B0C" w:rsidR="00F71ACC" w:rsidRPr="00A40FAD" w:rsidRDefault="00F71ACC" w:rsidP="00210637">
            <w:pPr>
              <w:tabs>
                <w:tab w:val="left" w:pos="4111"/>
              </w:tabs>
              <w:spacing w:before="0"/>
              <w:ind w:left="497" w:hanging="440"/>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r>
            <w:r w:rsidR="003C5C58" w:rsidRPr="003C5C58">
              <w:rPr>
                <w:rFonts w:asciiTheme="minorHAnsi" w:hAnsiTheme="minorHAnsi"/>
                <w:lang w:val="fr-CH"/>
              </w:rPr>
              <w:t>Aux</w:t>
            </w:r>
            <w:r w:rsidR="003C5C58">
              <w:rPr>
                <w:rFonts w:asciiTheme="minorHAnsi" w:hAnsiTheme="minorHAnsi"/>
                <w:lang w:val="fr-CH"/>
              </w:rPr>
              <w:t xml:space="preserve"> </w:t>
            </w:r>
            <w:r w:rsidRPr="00A40FAD">
              <w:rPr>
                <w:rFonts w:asciiTheme="minorHAnsi" w:hAnsiTheme="minorHAnsi"/>
                <w:lang w:val="fr-CH"/>
              </w:rPr>
              <w:t xml:space="preserve">Associés de l'UIT-T participant aux travaux de la </w:t>
            </w:r>
            <w:r w:rsidR="003C5C58">
              <w:rPr>
                <w:rFonts w:asciiTheme="minorHAnsi" w:hAnsiTheme="minorHAnsi"/>
                <w:lang w:val="fr-CH"/>
              </w:rPr>
              <w:t>C</w:t>
            </w:r>
            <w:r w:rsidRPr="00A40FAD">
              <w:rPr>
                <w:rFonts w:asciiTheme="minorHAnsi" w:hAnsiTheme="minorHAnsi"/>
                <w:lang w:val="fr-CH"/>
              </w:rPr>
              <w:t xml:space="preserve">ommission d'études </w:t>
            </w:r>
            <w:r w:rsidR="003C5C58">
              <w:rPr>
                <w:rFonts w:asciiTheme="minorHAnsi" w:hAnsiTheme="minorHAnsi"/>
                <w:lang w:val="fr-CH"/>
              </w:rPr>
              <w:t>13;</w:t>
            </w:r>
          </w:p>
          <w:p w14:paraId="30D3AA90" w14:textId="2F6A3591" w:rsidR="00F71ACC" w:rsidRPr="00A40FAD" w:rsidRDefault="00F71ACC" w:rsidP="00210637">
            <w:pPr>
              <w:spacing w:before="0"/>
              <w:ind w:left="497" w:hanging="440"/>
              <w:rPr>
                <w:rFonts w:asciiTheme="minorHAnsi" w:hAnsiTheme="minorHAnsi"/>
                <w:b/>
              </w:rPr>
            </w:pPr>
            <w:r w:rsidRPr="00A40FAD">
              <w:rPr>
                <w:rFonts w:asciiTheme="minorHAnsi" w:hAnsiTheme="minorHAnsi"/>
                <w:lang w:val="fr-CH"/>
              </w:rPr>
              <w:t>–</w:t>
            </w:r>
            <w:r w:rsidRPr="00A40FAD">
              <w:rPr>
                <w:rFonts w:asciiTheme="minorHAnsi" w:hAnsiTheme="minorHAnsi"/>
                <w:lang w:val="fr-CH"/>
              </w:rPr>
              <w:tab/>
            </w:r>
            <w:r w:rsidR="003C5C58" w:rsidRPr="003C5C58">
              <w:rPr>
                <w:rFonts w:asciiTheme="minorHAnsi" w:hAnsiTheme="minorHAnsi"/>
                <w:lang w:val="fr-CH"/>
              </w:rPr>
              <w:t>Aux</w:t>
            </w:r>
            <w:r w:rsidR="003C5C58">
              <w:rPr>
                <w:rFonts w:asciiTheme="minorHAnsi" w:hAnsiTheme="minorHAnsi"/>
                <w:lang w:val="fr-CH"/>
              </w:rPr>
              <w:t xml:space="preserve"> é</w:t>
            </w:r>
            <w:r w:rsidRPr="00A40FAD">
              <w:rPr>
                <w:rFonts w:asciiTheme="minorHAnsi" w:hAnsiTheme="minorHAnsi"/>
                <w:lang w:val="fr-CH"/>
              </w:rPr>
              <w:t>tablissements universitaires participant aux travaux de l'UIT-T</w:t>
            </w:r>
          </w:p>
        </w:tc>
      </w:tr>
      <w:tr w:rsidR="00F71ACC" w:rsidRPr="00A40FAD" w14:paraId="342700AE" w14:textId="77777777" w:rsidTr="00295B1F">
        <w:trPr>
          <w:gridBefore w:val="1"/>
          <w:wBefore w:w="8" w:type="dxa"/>
          <w:cantSplit/>
        </w:trPr>
        <w:tc>
          <w:tcPr>
            <w:tcW w:w="985" w:type="dxa"/>
          </w:tcPr>
          <w:p w14:paraId="00849D69" w14:textId="77777777" w:rsidR="00F71ACC" w:rsidRPr="00A40FAD" w:rsidRDefault="00F71ACC" w:rsidP="00A92C10">
            <w:pPr>
              <w:tabs>
                <w:tab w:val="left" w:pos="4111"/>
              </w:tabs>
              <w:spacing w:before="40" w:after="40"/>
              <w:ind w:left="-15"/>
              <w:rPr>
                <w:rFonts w:asciiTheme="minorHAnsi" w:hAnsiTheme="minorHAnsi"/>
              </w:rPr>
            </w:pPr>
            <w:r w:rsidRPr="00A40FAD">
              <w:rPr>
                <w:rFonts w:asciiTheme="minorHAnsi" w:hAnsiTheme="minorHAnsi"/>
              </w:rPr>
              <w:t>Tél.:</w:t>
            </w:r>
          </w:p>
        </w:tc>
        <w:tc>
          <w:tcPr>
            <w:tcW w:w="3892" w:type="dxa"/>
            <w:gridSpan w:val="2"/>
          </w:tcPr>
          <w:p w14:paraId="7A97668F" w14:textId="77777777" w:rsidR="00F71ACC" w:rsidRPr="00A40FAD" w:rsidRDefault="00F71ACC" w:rsidP="00F71ACC">
            <w:pPr>
              <w:tabs>
                <w:tab w:val="left" w:pos="4111"/>
              </w:tabs>
              <w:spacing w:before="40" w:after="40"/>
              <w:ind w:left="227" w:hanging="170"/>
              <w:rPr>
                <w:rFonts w:asciiTheme="minorHAnsi" w:hAnsiTheme="minorHAnsi"/>
                <w:szCs w:val="22"/>
              </w:rPr>
            </w:pPr>
            <w:r w:rsidRPr="00A40FAD">
              <w:rPr>
                <w:rFonts w:asciiTheme="minorHAnsi" w:hAnsiTheme="minorHAnsi"/>
                <w:szCs w:val="22"/>
              </w:rPr>
              <w:t xml:space="preserve">+41 22 730 </w:t>
            </w:r>
          </w:p>
        </w:tc>
        <w:tc>
          <w:tcPr>
            <w:tcW w:w="4896" w:type="dxa"/>
            <w:gridSpan w:val="2"/>
            <w:vMerge/>
          </w:tcPr>
          <w:p w14:paraId="1D467C9B" w14:textId="77777777" w:rsidR="00F71ACC" w:rsidRPr="00A40FAD" w:rsidRDefault="00F71ACC" w:rsidP="00C17596">
            <w:pPr>
              <w:spacing w:before="0"/>
              <w:ind w:left="226" w:hanging="169"/>
              <w:rPr>
                <w:rFonts w:asciiTheme="minorHAnsi" w:hAnsiTheme="minorHAnsi"/>
              </w:rPr>
            </w:pPr>
          </w:p>
        </w:tc>
      </w:tr>
      <w:tr w:rsidR="00F71ACC" w:rsidRPr="00A40FAD" w14:paraId="3A1380BE" w14:textId="77777777" w:rsidTr="00295B1F">
        <w:trPr>
          <w:gridBefore w:val="1"/>
          <w:wBefore w:w="8" w:type="dxa"/>
          <w:cantSplit/>
        </w:trPr>
        <w:tc>
          <w:tcPr>
            <w:tcW w:w="985" w:type="dxa"/>
          </w:tcPr>
          <w:p w14:paraId="5751D9CB" w14:textId="77777777" w:rsidR="00F71ACC" w:rsidRPr="00A40FAD" w:rsidRDefault="00295B1F" w:rsidP="00A92C10">
            <w:pPr>
              <w:tabs>
                <w:tab w:val="left" w:pos="4111"/>
              </w:tabs>
              <w:spacing w:before="40" w:after="40"/>
              <w:ind w:left="-15"/>
              <w:rPr>
                <w:rFonts w:asciiTheme="minorHAnsi" w:hAnsiTheme="minorHAnsi"/>
              </w:rPr>
            </w:pPr>
            <w:r>
              <w:rPr>
                <w:rFonts w:asciiTheme="minorHAnsi" w:hAnsiTheme="minorHAnsi"/>
              </w:rPr>
              <w:t>Télécopie</w:t>
            </w:r>
            <w:r w:rsidR="00F71ACC" w:rsidRPr="00A40FAD">
              <w:rPr>
                <w:rFonts w:asciiTheme="minorHAnsi" w:hAnsiTheme="minorHAnsi"/>
              </w:rPr>
              <w:t>:</w:t>
            </w:r>
          </w:p>
        </w:tc>
        <w:tc>
          <w:tcPr>
            <w:tcW w:w="3892" w:type="dxa"/>
            <w:gridSpan w:val="2"/>
          </w:tcPr>
          <w:p w14:paraId="7A1D1EA1" w14:textId="77777777" w:rsidR="00F71ACC" w:rsidRPr="00A40FAD" w:rsidRDefault="00F71ACC" w:rsidP="00F71ACC">
            <w:pPr>
              <w:tabs>
                <w:tab w:val="left" w:pos="4111"/>
              </w:tabs>
              <w:spacing w:before="40" w:after="40"/>
              <w:ind w:left="227" w:hanging="170"/>
              <w:rPr>
                <w:rFonts w:asciiTheme="minorHAnsi" w:hAnsiTheme="minorHAnsi"/>
              </w:rPr>
            </w:pPr>
            <w:r w:rsidRPr="00A40FAD">
              <w:rPr>
                <w:rFonts w:asciiTheme="minorHAnsi" w:hAnsiTheme="minorHAnsi"/>
              </w:rPr>
              <w:t>+41 22 730 5853</w:t>
            </w:r>
          </w:p>
        </w:tc>
        <w:tc>
          <w:tcPr>
            <w:tcW w:w="4896" w:type="dxa"/>
            <w:gridSpan w:val="2"/>
            <w:vMerge/>
          </w:tcPr>
          <w:p w14:paraId="4A2CF72E" w14:textId="77777777" w:rsidR="00F71ACC" w:rsidRPr="00A40FAD" w:rsidRDefault="00F71ACC" w:rsidP="00C17596">
            <w:pPr>
              <w:tabs>
                <w:tab w:val="clear" w:pos="794"/>
                <w:tab w:val="clear" w:pos="1191"/>
                <w:tab w:val="clear" w:pos="1588"/>
                <w:tab w:val="clear" w:pos="1985"/>
              </w:tabs>
              <w:spacing w:before="0"/>
              <w:ind w:left="226" w:hanging="169"/>
              <w:rPr>
                <w:rFonts w:asciiTheme="minorHAnsi" w:hAnsiTheme="minorHAnsi"/>
                <w:lang w:val="fr-CH"/>
              </w:rPr>
            </w:pPr>
          </w:p>
        </w:tc>
      </w:tr>
      <w:tr w:rsidR="00F71ACC" w:rsidRPr="00A40FAD" w14:paraId="0C93093D" w14:textId="77777777" w:rsidTr="00295B1F">
        <w:trPr>
          <w:gridBefore w:val="1"/>
          <w:wBefore w:w="8" w:type="dxa"/>
          <w:cantSplit/>
        </w:trPr>
        <w:tc>
          <w:tcPr>
            <w:tcW w:w="985" w:type="dxa"/>
          </w:tcPr>
          <w:p w14:paraId="193EDB7B" w14:textId="77777777" w:rsidR="00F71ACC" w:rsidRPr="00A40FAD" w:rsidRDefault="00295B1F" w:rsidP="00A92C10">
            <w:pPr>
              <w:tabs>
                <w:tab w:val="left" w:pos="4111"/>
              </w:tabs>
              <w:spacing w:before="40" w:after="40"/>
              <w:ind w:left="-15"/>
              <w:rPr>
                <w:rFonts w:asciiTheme="minorHAnsi" w:hAnsiTheme="minorHAnsi"/>
              </w:rPr>
            </w:pPr>
            <w:r>
              <w:rPr>
                <w:rFonts w:asciiTheme="minorHAnsi" w:hAnsiTheme="minorHAnsi"/>
              </w:rPr>
              <w:t>Courriel</w:t>
            </w:r>
            <w:r w:rsidR="00F71ACC" w:rsidRPr="00A40FAD">
              <w:rPr>
                <w:rFonts w:asciiTheme="minorHAnsi" w:hAnsiTheme="minorHAnsi"/>
              </w:rPr>
              <w:t>:</w:t>
            </w:r>
          </w:p>
        </w:tc>
        <w:tc>
          <w:tcPr>
            <w:tcW w:w="3892" w:type="dxa"/>
            <w:gridSpan w:val="2"/>
          </w:tcPr>
          <w:p w14:paraId="1B76CB16" w14:textId="77777777" w:rsidR="00F71ACC" w:rsidRDefault="00F71ACC" w:rsidP="00F71ACC">
            <w:pPr>
              <w:tabs>
                <w:tab w:val="left" w:pos="4111"/>
              </w:tabs>
              <w:spacing w:before="40" w:after="40"/>
              <w:ind w:left="227" w:hanging="170"/>
            </w:pPr>
            <w:hyperlink r:id="rId9" w:history="1">
              <w:r w:rsidRPr="00A40FAD">
                <w:rPr>
                  <w:rStyle w:val="Hyperlink"/>
                  <w:rFonts w:asciiTheme="minorHAnsi" w:hAnsiTheme="minorHAnsi"/>
                </w:rPr>
                <w:t>tsbsg..@itu.int</w:t>
              </w:r>
            </w:hyperlink>
          </w:p>
        </w:tc>
        <w:tc>
          <w:tcPr>
            <w:tcW w:w="4896" w:type="dxa"/>
            <w:gridSpan w:val="2"/>
            <w:vMerge/>
          </w:tcPr>
          <w:p w14:paraId="3759D6D2" w14:textId="77777777" w:rsidR="00F71ACC" w:rsidRPr="00A40FAD" w:rsidRDefault="00F71ACC" w:rsidP="00C17596">
            <w:pPr>
              <w:tabs>
                <w:tab w:val="clear" w:pos="794"/>
                <w:tab w:val="clear" w:pos="1191"/>
                <w:tab w:val="clear" w:pos="1588"/>
                <w:tab w:val="clear" w:pos="1985"/>
              </w:tabs>
              <w:spacing w:before="0"/>
              <w:ind w:left="226" w:hanging="169"/>
              <w:rPr>
                <w:rFonts w:asciiTheme="minorHAnsi" w:hAnsiTheme="minorHAnsi"/>
                <w:lang w:val="fr-CH"/>
              </w:rPr>
            </w:pPr>
          </w:p>
        </w:tc>
      </w:tr>
      <w:tr w:rsidR="00F71ACC" w:rsidRPr="00A40FAD" w14:paraId="5AB73A90" w14:textId="77777777" w:rsidTr="00295B1F">
        <w:trPr>
          <w:gridBefore w:val="1"/>
          <w:wBefore w:w="8" w:type="dxa"/>
          <w:cantSplit/>
        </w:trPr>
        <w:tc>
          <w:tcPr>
            <w:tcW w:w="985" w:type="dxa"/>
          </w:tcPr>
          <w:p w14:paraId="7FD61F8E" w14:textId="618BC5CD" w:rsidR="00F71ACC" w:rsidRPr="00A40FAD" w:rsidRDefault="003C5C58" w:rsidP="00A92C10">
            <w:pPr>
              <w:tabs>
                <w:tab w:val="left" w:pos="4111"/>
              </w:tabs>
              <w:spacing w:before="40" w:after="40"/>
              <w:ind w:left="-15"/>
              <w:rPr>
                <w:rFonts w:asciiTheme="minorHAnsi" w:hAnsiTheme="minorHAnsi"/>
              </w:rPr>
            </w:pPr>
            <w:r>
              <w:rPr>
                <w:rFonts w:asciiTheme="minorHAnsi" w:hAnsiTheme="minorHAnsi"/>
              </w:rPr>
              <w:t>Site w</w:t>
            </w:r>
            <w:r w:rsidR="00F71ACC" w:rsidRPr="00815A6F">
              <w:rPr>
                <w:rFonts w:asciiTheme="minorHAnsi" w:hAnsiTheme="minorHAnsi"/>
              </w:rPr>
              <w:t>eb:</w:t>
            </w:r>
          </w:p>
        </w:tc>
        <w:tc>
          <w:tcPr>
            <w:tcW w:w="3892" w:type="dxa"/>
            <w:gridSpan w:val="2"/>
          </w:tcPr>
          <w:p w14:paraId="548585D8" w14:textId="77777777" w:rsidR="00F71ACC" w:rsidRPr="00A40FAD" w:rsidRDefault="00F71ACC" w:rsidP="00F71ACC">
            <w:pPr>
              <w:tabs>
                <w:tab w:val="left" w:pos="4111"/>
              </w:tabs>
              <w:spacing w:before="40" w:after="40"/>
              <w:ind w:left="227" w:hanging="170"/>
              <w:rPr>
                <w:rFonts w:asciiTheme="minorHAnsi" w:hAnsiTheme="minorHAnsi"/>
              </w:rPr>
            </w:pPr>
          </w:p>
        </w:tc>
        <w:tc>
          <w:tcPr>
            <w:tcW w:w="4896" w:type="dxa"/>
            <w:gridSpan w:val="2"/>
            <w:vMerge/>
          </w:tcPr>
          <w:p w14:paraId="216C81AB" w14:textId="77777777" w:rsidR="00F71ACC" w:rsidRPr="00A40FAD" w:rsidRDefault="00F71ACC" w:rsidP="00C17596">
            <w:pPr>
              <w:tabs>
                <w:tab w:val="clear" w:pos="794"/>
                <w:tab w:val="clear" w:pos="1191"/>
                <w:tab w:val="clear" w:pos="1588"/>
                <w:tab w:val="clear" w:pos="1985"/>
              </w:tabs>
              <w:spacing w:before="0"/>
              <w:ind w:left="226" w:hanging="169"/>
              <w:rPr>
                <w:rFonts w:asciiTheme="minorHAnsi" w:hAnsiTheme="minorHAnsi"/>
                <w:lang w:val="fr-CH"/>
              </w:rPr>
            </w:pPr>
          </w:p>
        </w:tc>
      </w:tr>
      <w:tr w:rsidR="00AC5975" w:rsidRPr="00A40FAD" w14:paraId="2A79618F" w14:textId="77777777" w:rsidTr="00295B1F">
        <w:trPr>
          <w:gridBefore w:val="1"/>
          <w:wBefore w:w="8" w:type="dxa"/>
          <w:cantSplit/>
        </w:trPr>
        <w:tc>
          <w:tcPr>
            <w:tcW w:w="985" w:type="dxa"/>
          </w:tcPr>
          <w:p w14:paraId="424E7E0E" w14:textId="77777777" w:rsidR="00AC5975" w:rsidRPr="003C5C58" w:rsidRDefault="00AC5975" w:rsidP="00A92C10">
            <w:pPr>
              <w:tabs>
                <w:tab w:val="left" w:pos="4111"/>
              </w:tabs>
              <w:spacing w:after="40"/>
              <w:ind w:left="-15"/>
              <w:rPr>
                <w:rFonts w:asciiTheme="minorHAnsi" w:hAnsiTheme="minorHAnsi"/>
                <w:b/>
                <w:bCs/>
                <w:sz w:val="20"/>
              </w:rPr>
            </w:pPr>
            <w:r w:rsidRPr="003C5C58">
              <w:rPr>
                <w:rFonts w:asciiTheme="minorHAnsi" w:hAnsiTheme="minorHAnsi"/>
                <w:b/>
                <w:bCs/>
              </w:rPr>
              <w:t>Objet:</w:t>
            </w:r>
          </w:p>
        </w:tc>
        <w:tc>
          <w:tcPr>
            <w:tcW w:w="8788" w:type="dxa"/>
            <w:gridSpan w:val="4"/>
          </w:tcPr>
          <w:p w14:paraId="5846AD76" w14:textId="6A5FDEE2" w:rsidR="00AC5975" w:rsidRPr="00A40FAD" w:rsidRDefault="003C5C58" w:rsidP="00344821">
            <w:pPr>
              <w:tabs>
                <w:tab w:val="left" w:pos="4111"/>
              </w:tabs>
              <w:spacing w:after="40"/>
              <w:ind w:left="57"/>
              <w:rPr>
                <w:rFonts w:asciiTheme="minorHAnsi" w:hAnsiTheme="minorHAnsi"/>
              </w:rPr>
            </w:pPr>
            <w:r w:rsidRPr="003C5C58">
              <w:rPr>
                <w:rFonts w:asciiTheme="minorHAnsi" w:hAnsiTheme="minorHAnsi"/>
                <w:b/>
                <w:bCs/>
                <w:lang w:val="fr-CH"/>
              </w:rPr>
              <w:t>Réunions des Groupes de travail 1, 2, 3 et 4/</w:t>
            </w:r>
            <w:proofErr w:type="gramStart"/>
            <w:r w:rsidRPr="003C5C58">
              <w:rPr>
                <w:rFonts w:asciiTheme="minorHAnsi" w:hAnsiTheme="minorHAnsi"/>
                <w:b/>
                <w:bCs/>
                <w:lang w:val="fr-CH"/>
              </w:rPr>
              <w:t>13;</w:t>
            </w:r>
            <w:proofErr w:type="gramEnd"/>
            <w:r w:rsidRPr="003C5C58">
              <w:rPr>
                <w:rFonts w:asciiTheme="minorHAnsi" w:hAnsiTheme="minorHAnsi"/>
                <w:b/>
                <w:bCs/>
                <w:lang w:val="fr-CH"/>
              </w:rPr>
              <w:t xml:space="preserve"> Genève, 27 février 2026</w:t>
            </w:r>
          </w:p>
        </w:tc>
      </w:tr>
    </w:tbl>
    <w:p w14:paraId="0DA06EB0" w14:textId="77777777" w:rsidR="00AC5975" w:rsidRPr="002575C7" w:rsidRDefault="00AC5975" w:rsidP="00A92C10">
      <w:pPr>
        <w:pStyle w:val="Normalaftertitle"/>
        <w:spacing w:before="120"/>
      </w:pPr>
      <w:r w:rsidRPr="002575C7">
        <w:t>Madame, Monsieur,</w:t>
      </w:r>
    </w:p>
    <w:p w14:paraId="31E05286" w14:textId="3C415AB1" w:rsidR="003C5C58" w:rsidRPr="003C5C58" w:rsidRDefault="003C5C58" w:rsidP="003C5C58">
      <w:pPr>
        <w:rPr>
          <w:lang w:val="fr-CH"/>
        </w:rPr>
      </w:pPr>
      <w:bookmarkStart w:id="0" w:name="suitetext"/>
      <w:bookmarkEnd w:id="0"/>
      <w:r w:rsidRPr="003C5C58">
        <w:rPr>
          <w:lang w:val="fr-CH"/>
        </w:rPr>
        <w:t xml:space="preserve">En accord avec le Président de la Commission d'études 13 (M. Kazunori Tanikawa) et ainsi qu'il en a été décidé à la réunion de la Commission d'études 13 (Tashkent, 28 octobre </w:t>
      </w:r>
      <w:r>
        <w:rPr>
          <w:lang w:val="fr-CH"/>
        </w:rPr>
        <w:t>–</w:t>
      </w:r>
      <w:r w:rsidRPr="003C5C58">
        <w:rPr>
          <w:lang w:val="fr-CH"/>
        </w:rPr>
        <w:t xml:space="preserve"> 6 novembre 2025), j'ai l'honneur de vous inviter à participer aux prochaines réunions des Groupes de travail 1/13 (</w:t>
      </w:r>
      <w:r w:rsidRPr="004D2FE3">
        <w:rPr>
          <w:i/>
          <w:iCs/>
          <w:lang w:val="fr-CH"/>
        </w:rPr>
        <w:t>Systèmes IMT</w:t>
      </w:r>
      <w:r w:rsidRPr="003C5C58">
        <w:rPr>
          <w:lang w:val="fr-CH"/>
        </w:rPr>
        <w:t>), 2/13</w:t>
      </w:r>
      <w:r>
        <w:rPr>
          <w:lang w:val="fr-CH"/>
        </w:rPr>
        <w:t> </w:t>
      </w:r>
      <w:r w:rsidRPr="003C5C58">
        <w:rPr>
          <w:lang w:val="fr-CH"/>
        </w:rPr>
        <w:t>(</w:t>
      </w:r>
      <w:r w:rsidRPr="00C91473">
        <w:rPr>
          <w:i/>
          <w:iCs/>
          <w:lang w:val="fr-CH"/>
        </w:rPr>
        <w:t>Informatique en nuage et traitement des données</w:t>
      </w:r>
      <w:r w:rsidRPr="003C5C58">
        <w:rPr>
          <w:lang w:val="fr-CH"/>
        </w:rPr>
        <w:t>), 3/13 (</w:t>
      </w:r>
      <w:r w:rsidRPr="00C91473">
        <w:rPr>
          <w:i/>
          <w:iCs/>
          <w:lang w:val="fr-CH"/>
        </w:rPr>
        <w:t>Réseaux futurs</w:t>
      </w:r>
      <w:r w:rsidRPr="003C5C58">
        <w:rPr>
          <w:lang w:val="fr-CH"/>
        </w:rPr>
        <w:t>) et 4/13 (</w:t>
      </w:r>
      <w:r w:rsidRPr="00C91473">
        <w:rPr>
          <w:i/>
          <w:iCs/>
          <w:lang w:val="fr-CH"/>
        </w:rPr>
        <w:t>Scénarios, déploiement et technologies</w:t>
      </w:r>
      <w:r w:rsidRPr="003C5C58">
        <w:rPr>
          <w:lang w:val="fr-CH"/>
        </w:rPr>
        <w:t>), qui devraient se tenir au siège de l'Union internationale des télécommunications (UIT) à Genève, le 27 février 2026. En outre, les réunions ci-après, qui précéderont les réunions des Groupes de travail de la Commission d'études 13, seront organisées au même endroit:</w:t>
      </w:r>
    </w:p>
    <w:p w14:paraId="05CAB24E" w14:textId="35DDFA34" w:rsidR="003C5C58" w:rsidRPr="003C5C58" w:rsidRDefault="003C5C58" w:rsidP="003C5C58">
      <w:pPr>
        <w:pStyle w:val="enumlev1"/>
        <w:rPr>
          <w:lang w:val="fr-CH"/>
        </w:rPr>
      </w:pPr>
      <w:r>
        <w:rPr>
          <w:lang w:val="fr-CH"/>
        </w:rPr>
        <w:t>–</w:t>
      </w:r>
      <w:r>
        <w:rPr>
          <w:lang w:val="fr-CH"/>
        </w:rPr>
        <w:tab/>
      </w:r>
      <w:r w:rsidRPr="003C5C58">
        <w:rPr>
          <w:lang w:val="fr-CH"/>
        </w:rPr>
        <w:t>24ème réunion de l'Activité conjointe de coordination sur les IMT-2020 et les IMT-2030 (JCA</w:t>
      </w:r>
      <w:r>
        <w:rPr>
          <w:lang w:val="fr-CH"/>
        </w:rPr>
        <w:noBreakHyphen/>
      </w:r>
      <w:r w:rsidRPr="003C5C58">
        <w:rPr>
          <w:lang w:val="fr-CH"/>
        </w:rPr>
        <w:t>IMT2020/IMT2030) le 24 février 2026</w:t>
      </w:r>
      <w:r>
        <w:rPr>
          <w:lang w:val="fr-CH"/>
        </w:rPr>
        <w:br/>
      </w:r>
      <w:r w:rsidRPr="003C5C58">
        <w:rPr>
          <w:lang w:val="fr-CH"/>
        </w:rPr>
        <w:t>(</w:t>
      </w:r>
      <w:hyperlink r:id="rId10" w:history="1">
        <w:r w:rsidRPr="002928F3">
          <w:rPr>
            <w:rStyle w:val="Hyperlink"/>
            <w:lang w:val="fr-CH"/>
          </w:rPr>
          <w:t>https://www.itu.int/en/ITU-T/jca/imt2020/Pages/default.aspx</w:t>
        </w:r>
      </w:hyperlink>
      <w:r w:rsidRPr="003C5C58">
        <w:rPr>
          <w:lang w:val="fr-CH"/>
        </w:rPr>
        <w:t>);</w:t>
      </w:r>
    </w:p>
    <w:p w14:paraId="4C2702B9" w14:textId="4A2AAB17" w:rsidR="003C5C58" w:rsidRPr="003C5C58" w:rsidRDefault="003C5C58" w:rsidP="003C5C58">
      <w:pPr>
        <w:pStyle w:val="enumlev1"/>
        <w:rPr>
          <w:lang w:val="fr-CH"/>
        </w:rPr>
      </w:pPr>
      <w:r w:rsidRPr="003C5C58">
        <w:rPr>
          <w:lang w:val="fr-CH"/>
        </w:rPr>
        <w:t>–</w:t>
      </w:r>
      <w:r w:rsidRPr="003C5C58">
        <w:rPr>
          <w:lang w:val="fr-CH"/>
        </w:rPr>
        <w:tab/>
        <w:t>réunions des Groupes du Rapporteur de la CE 13, du 23 au 27 février 2026.</w:t>
      </w:r>
    </w:p>
    <w:p w14:paraId="0FA04961" w14:textId="3C73F3C7" w:rsidR="003C5C58" w:rsidRPr="003C5C58" w:rsidRDefault="003C5C58" w:rsidP="003C5C58">
      <w:pPr>
        <w:rPr>
          <w:lang w:val="fr-CH"/>
        </w:rPr>
      </w:pPr>
      <w:r w:rsidRPr="003C5C58">
        <w:rPr>
          <w:lang w:val="fr-CH"/>
        </w:rPr>
        <w:t>La réunion du GT 4/13 s'ouvrira à 9 heures, celle du GT 3/13 à 10 h 30, celle du GT 2/13 à 14 heures et celle du GT 1/13 à 15 heures. L'enregistrement des participants débutera à 8 heures le 27 février et le 23 février à l'</w:t>
      </w:r>
      <w:hyperlink r:id="rId11" w:history="1">
        <w:r w:rsidRPr="003C5C58">
          <w:rPr>
            <w:rStyle w:val="Hyperlink"/>
            <w:lang w:val="fr-CH"/>
          </w:rPr>
          <w:t>entrée du bâtiment Montbrillant</w:t>
        </w:r>
      </w:hyperlink>
      <w:r w:rsidRPr="003C5C58">
        <w:rPr>
          <w:lang w:val="fr-CH"/>
        </w:rPr>
        <w:t xml:space="preserve">. L'attribution quotidienne des salles de réunion sera affichée sur les écrans placés dans les locaux du siège de l'UIT, et sera disponible en ligne </w:t>
      </w:r>
      <w:hyperlink r:id="rId12" w:history="1">
        <w:r w:rsidRPr="003C5C58">
          <w:rPr>
            <w:rStyle w:val="Hyperlink"/>
            <w:lang w:val="fr-CH"/>
          </w:rPr>
          <w:t>ici</w:t>
        </w:r>
      </w:hyperlink>
      <w:r w:rsidRPr="003C5C58">
        <w:rPr>
          <w:lang w:val="fr-CH"/>
        </w:rPr>
        <w:t>.</w:t>
      </w:r>
    </w:p>
    <w:p w14:paraId="132BBD5F" w14:textId="503EFFD5" w:rsidR="003C5C58" w:rsidRPr="003C5C58" w:rsidRDefault="003C5C58" w:rsidP="003C5C58">
      <w:pPr>
        <w:rPr>
          <w:lang w:val="fr-CH"/>
        </w:rPr>
      </w:pPr>
      <w:r w:rsidRPr="003C5C58">
        <w:rPr>
          <w:lang w:val="fr-CH"/>
        </w:rPr>
        <w:t xml:space="preserve">Les documents, le lien pour l'inscription et les autres renseignements connexes sont disponibles sur la page d'accueil de la </w:t>
      </w:r>
      <w:hyperlink r:id="rId13" w:anchor="/fr" w:history="1">
        <w:r w:rsidRPr="003C5C58">
          <w:rPr>
            <w:rStyle w:val="Hyperlink"/>
            <w:lang w:val="fr-CH"/>
          </w:rPr>
          <w:t>commission d'études</w:t>
        </w:r>
      </w:hyperlink>
      <w:r w:rsidRPr="003C5C58">
        <w:rPr>
          <w:lang w:val="fr-CH"/>
        </w:rPr>
        <w:t>.</w:t>
      </w:r>
    </w:p>
    <w:p w14:paraId="100CA2A8" w14:textId="77777777" w:rsidR="003C5C58" w:rsidRPr="003C5C58" w:rsidRDefault="003C5C58" w:rsidP="003C5C58">
      <w:pPr>
        <w:rPr>
          <w:lang w:val="fr-CH"/>
        </w:rPr>
      </w:pPr>
      <w:r w:rsidRPr="003C5C58">
        <w:rPr>
          <w:lang w:val="fr-CH"/>
        </w:rPr>
        <w:t>Aucune bourse ne sera accordée et les séances se dérouleront uniquement en anglais, sans service d'interprétation.</w:t>
      </w:r>
    </w:p>
    <w:p w14:paraId="4FC8C2E6" w14:textId="4D40D5B0" w:rsidR="003C5C58" w:rsidRPr="003C5C58" w:rsidRDefault="003C5C58" w:rsidP="003C5C58">
      <w:pPr>
        <w:rPr>
          <w:lang w:val="fr-CH"/>
        </w:rPr>
      </w:pPr>
      <w:r w:rsidRPr="003C5C58">
        <w:rPr>
          <w:lang w:val="fr-CH"/>
        </w:rPr>
        <w:t>Ces réunions ont essentiellement pour objet d'étudier la possibilité d'engager la procédure d'approbation pour les projets de Recommandation UIT-T ci-après et d'envisager d'approuver des Suppléments, selon le cas, en fonction des résultats des réunions des Groupes du Rapporteur tenues les jours précédents (23</w:t>
      </w:r>
      <w:r>
        <w:rPr>
          <w:lang w:val="fr-CH"/>
        </w:rPr>
        <w:noBreakHyphen/>
      </w:r>
      <w:r w:rsidRPr="003C5C58">
        <w:rPr>
          <w:lang w:val="fr-CH"/>
        </w:rPr>
        <w:t>27</w:t>
      </w:r>
      <w:r>
        <w:rPr>
          <w:lang w:val="fr-CH"/>
        </w:rPr>
        <w:t> </w:t>
      </w:r>
      <w:r w:rsidRPr="003C5C58">
        <w:rPr>
          <w:lang w:val="fr-CH"/>
        </w:rPr>
        <w:t>février 2026, Genève):</w:t>
      </w:r>
    </w:p>
    <w:p w14:paraId="63E9D069" w14:textId="77777777" w:rsidR="003C5C58" w:rsidRPr="003C5C58" w:rsidRDefault="003C5C58" w:rsidP="003C5C58">
      <w:pPr>
        <w:pStyle w:val="headingb"/>
        <w:rPr>
          <w:lang w:val="fr-CH"/>
        </w:rPr>
      </w:pPr>
      <w:r w:rsidRPr="003C5C58">
        <w:rPr>
          <w:lang w:val="fr-CH"/>
        </w:rPr>
        <w:t>GT 1/13:</w:t>
      </w:r>
    </w:p>
    <w:p w14:paraId="1BED4AB3" w14:textId="384E99DF" w:rsidR="003C5C58" w:rsidRPr="003C5C58" w:rsidRDefault="003C5C58" w:rsidP="003C5C58">
      <w:pPr>
        <w:pStyle w:val="enumlev1"/>
        <w:rPr>
          <w:lang w:val="fr-CH"/>
        </w:rPr>
      </w:pPr>
      <w:r w:rsidRPr="003C5C58">
        <w:rPr>
          <w:lang w:val="fr-CH"/>
        </w:rPr>
        <w:t>•</w:t>
      </w:r>
      <w:r w:rsidRPr="003C5C58">
        <w:rPr>
          <w:lang w:val="fr-CH"/>
        </w:rPr>
        <w:tab/>
        <w:t xml:space="preserve">Recommandation Y.IMT2020-DIC </w:t>
      </w:r>
      <w:r>
        <w:rPr>
          <w:lang w:val="fr-CH"/>
        </w:rPr>
        <w:t>"</w:t>
      </w:r>
      <w:r w:rsidRPr="003C5C58">
        <w:rPr>
          <w:lang w:val="fr-CH"/>
        </w:rPr>
        <w:t>Collaboration fondée sur l</w:t>
      </w:r>
      <w:r>
        <w:rPr>
          <w:lang w:val="fr-CH"/>
        </w:rPr>
        <w:t>'</w:t>
      </w:r>
      <w:r w:rsidRPr="003C5C58">
        <w:rPr>
          <w:lang w:val="fr-CH"/>
        </w:rPr>
        <w:t>intelligence répartie pour les IMT</w:t>
      </w:r>
      <w:r w:rsidR="00C91473">
        <w:rPr>
          <w:lang w:val="fr-CH"/>
        </w:rPr>
        <w:noBreakHyphen/>
      </w:r>
      <w:r w:rsidRPr="003C5C58">
        <w:rPr>
          <w:lang w:val="fr-CH"/>
        </w:rPr>
        <w:t>2020 et les systèmes ultérieurs</w:t>
      </w:r>
      <w:r>
        <w:rPr>
          <w:lang w:val="fr-CH"/>
        </w:rPr>
        <w:t>"</w:t>
      </w:r>
      <w:r w:rsidRPr="003C5C58">
        <w:rPr>
          <w:lang w:val="fr-CH"/>
        </w:rPr>
        <w:t xml:space="preserve"> (Question 20/13)</w:t>
      </w:r>
    </w:p>
    <w:p w14:paraId="795786D9" w14:textId="473E6A1B" w:rsidR="003C5C58" w:rsidRPr="003C5C58" w:rsidRDefault="003C5C58" w:rsidP="003C5C58">
      <w:pPr>
        <w:pStyle w:val="enumlev1"/>
        <w:rPr>
          <w:lang w:val="fr-CH"/>
        </w:rPr>
      </w:pPr>
      <w:r w:rsidRPr="003C5C58">
        <w:rPr>
          <w:lang w:val="fr-CH"/>
        </w:rPr>
        <w:t>•</w:t>
      </w:r>
      <w:r w:rsidRPr="003C5C58">
        <w:rPr>
          <w:lang w:val="fr-CH"/>
        </w:rPr>
        <w:tab/>
        <w:t xml:space="preserve">Recommandation Y.IMT2020-EE-CFW </w:t>
      </w:r>
      <w:r>
        <w:rPr>
          <w:lang w:val="fr-CH"/>
        </w:rPr>
        <w:t>"</w:t>
      </w:r>
      <w:r w:rsidRPr="003C5C58">
        <w:rPr>
          <w:lang w:val="fr-CH"/>
        </w:rPr>
        <w:t>Exigences et cadre des capacités des réseaux IMT-2020 et des réseaux ultérieurs du point de vue de l</w:t>
      </w:r>
      <w:r>
        <w:rPr>
          <w:lang w:val="fr-CH"/>
        </w:rPr>
        <w:t>'</w:t>
      </w:r>
      <w:r w:rsidRPr="003C5C58">
        <w:rPr>
          <w:lang w:val="fr-CH"/>
        </w:rPr>
        <w:t>efficacité énergétique</w:t>
      </w:r>
      <w:r>
        <w:rPr>
          <w:lang w:val="fr-CH"/>
        </w:rPr>
        <w:t>"</w:t>
      </w:r>
      <w:r w:rsidRPr="003C5C58">
        <w:rPr>
          <w:lang w:val="fr-CH"/>
        </w:rPr>
        <w:t xml:space="preserve"> (Question 20/13)</w:t>
      </w:r>
    </w:p>
    <w:p w14:paraId="2DDD1A29" w14:textId="23D65CD7" w:rsidR="003C5C58" w:rsidRPr="003C5C58" w:rsidRDefault="003C5C58" w:rsidP="003C5C58">
      <w:pPr>
        <w:pStyle w:val="enumlev1"/>
        <w:rPr>
          <w:lang w:val="fr-CH"/>
        </w:rPr>
      </w:pPr>
      <w:r w:rsidRPr="003C5C58">
        <w:rPr>
          <w:lang w:val="fr-CH"/>
        </w:rPr>
        <w:t>•</w:t>
      </w:r>
      <w:r w:rsidRPr="003C5C58">
        <w:rPr>
          <w:lang w:val="fr-CH"/>
        </w:rPr>
        <w:tab/>
        <w:t xml:space="preserve">Recommandation Y.IMT2020-DDP </w:t>
      </w:r>
      <w:r>
        <w:rPr>
          <w:lang w:val="fr-CH"/>
        </w:rPr>
        <w:t>"</w:t>
      </w:r>
      <w:r w:rsidRPr="003C5C58">
        <w:rPr>
          <w:lang w:val="fr-CH"/>
        </w:rPr>
        <w:t>Réseaux futurs, y compris les IMT-2020 – Exigences et cadre du plan de données réparti</w:t>
      </w:r>
      <w:r>
        <w:rPr>
          <w:lang w:val="fr-CH"/>
        </w:rPr>
        <w:t>"</w:t>
      </w:r>
      <w:r w:rsidRPr="003C5C58">
        <w:rPr>
          <w:lang w:val="fr-CH"/>
        </w:rPr>
        <w:t xml:space="preserve"> (Question 20/13)</w:t>
      </w:r>
    </w:p>
    <w:p w14:paraId="16415CF5" w14:textId="73398DC3" w:rsidR="003C5C58" w:rsidRPr="003C5C58" w:rsidRDefault="003C5C58" w:rsidP="003C5C58">
      <w:pPr>
        <w:pStyle w:val="enumlev1"/>
        <w:rPr>
          <w:lang w:val="fr-CH"/>
        </w:rPr>
      </w:pPr>
      <w:r w:rsidRPr="003C5C58">
        <w:rPr>
          <w:lang w:val="fr-CH"/>
        </w:rPr>
        <w:lastRenderedPageBreak/>
        <w:t>•</w:t>
      </w:r>
      <w:r w:rsidRPr="003C5C58">
        <w:rPr>
          <w:lang w:val="fr-CH"/>
        </w:rPr>
        <w:tab/>
        <w:t xml:space="preserve">Supplément Y.Sup.MDT </w:t>
      </w:r>
      <w:r>
        <w:rPr>
          <w:lang w:val="fr-CH"/>
        </w:rPr>
        <w:t>"</w:t>
      </w:r>
      <w:r w:rsidRPr="003C5C58">
        <w:rPr>
          <w:lang w:val="fr-CH"/>
        </w:rPr>
        <w:t>Architecture fonctionnelle des réseaux pilotés par logiciel pour le service de transmission massive de données</w:t>
      </w:r>
      <w:r>
        <w:rPr>
          <w:lang w:val="fr-CH"/>
        </w:rPr>
        <w:t>"</w:t>
      </w:r>
      <w:r w:rsidRPr="003C5C58">
        <w:rPr>
          <w:lang w:val="fr-CH"/>
        </w:rPr>
        <w:t xml:space="preserve"> (Question 21/13)</w:t>
      </w:r>
    </w:p>
    <w:p w14:paraId="6497D01C" w14:textId="79568A78" w:rsidR="003C5C58" w:rsidRPr="003C5C58" w:rsidRDefault="003C5C58" w:rsidP="003C5C58">
      <w:pPr>
        <w:pStyle w:val="enumlev1"/>
        <w:rPr>
          <w:lang w:val="fr-CH"/>
        </w:rPr>
      </w:pPr>
      <w:r w:rsidRPr="003C5C58">
        <w:rPr>
          <w:lang w:val="fr-CH"/>
        </w:rPr>
        <w:t>•</w:t>
      </w:r>
      <w:r w:rsidRPr="003C5C58">
        <w:rPr>
          <w:lang w:val="fr-CH"/>
        </w:rPr>
        <w:tab/>
        <w:t>Recommandation Y.FMSC-MPTC "Convergence fixe, mobile et satellite – Commande de la transmission sur plusieurs trajets pour les réseaux IMT-2020 et les réseaux ultérieurs" (Question</w:t>
      </w:r>
      <w:r>
        <w:rPr>
          <w:lang w:val="fr-CH"/>
        </w:rPr>
        <w:t> </w:t>
      </w:r>
      <w:r w:rsidRPr="003C5C58">
        <w:rPr>
          <w:lang w:val="fr-CH"/>
        </w:rPr>
        <w:t>23/13)</w:t>
      </w:r>
    </w:p>
    <w:p w14:paraId="2F17A959" w14:textId="080B2884" w:rsidR="003C5C58" w:rsidRPr="003C5C58" w:rsidRDefault="003C5C58" w:rsidP="003C5C58">
      <w:pPr>
        <w:pStyle w:val="enumlev1"/>
        <w:rPr>
          <w:lang w:val="fr-CH"/>
        </w:rPr>
      </w:pPr>
      <w:r w:rsidRPr="003C5C58">
        <w:rPr>
          <w:lang w:val="fr-CH"/>
        </w:rPr>
        <w:t>•</w:t>
      </w:r>
      <w:r w:rsidRPr="003C5C58">
        <w:rPr>
          <w:lang w:val="fr-CH"/>
        </w:rPr>
        <w:tab/>
        <w:t>Recommandation Y.FMSC-DN "Convergence fixe, mobile et satellite – Réseaux dédiés pour les IMT</w:t>
      </w:r>
      <w:r>
        <w:rPr>
          <w:lang w:val="fr-CH"/>
        </w:rPr>
        <w:noBreakHyphen/>
      </w:r>
      <w:r w:rsidRPr="003C5C58">
        <w:rPr>
          <w:lang w:val="fr-CH"/>
        </w:rPr>
        <w:t>2020 et au-delà" (Question 23/13)</w:t>
      </w:r>
    </w:p>
    <w:p w14:paraId="39C899BE" w14:textId="6B8BD1EA" w:rsidR="003C5C58" w:rsidRPr="003C5C58" w:rsidRDefault="003C5C58" w:rsidP="003C5C58">
      <w:pPr>
        <w:pStyle w:val="enumlev1"/>
        <w:rPr>
          <w:lang w:val="fr-CH"/>
        </w:rPr>
      </w:pPr>
      <w:r w:rsidRPr="003C5C58">
        <w:rPr>
          <w:lang w:val="fr-CH"/>
        </w:rPr>
        <w:t>•</w:t>
      </w:r>
      <w:r w:rsidRPr="003C5C58">
        <w:rPr>
          <w:lang w:val="fr-CH"/>
        </w:rPr>
        <w:tab/>
        <w:t>Recommandation Y.FMSC-IUSU-</w:t>
      </w:r>
      <w:proofErr w:type="spellStart"/>
      <w:r w:rsidRPr="003C5C58">
        <w:rPr>
          <w:lang w:val="fr-CH"/>
        </w:rPr>
        <w:t>arch</w:t>
      </w:r>
      <w:proofErr w:type="spellEnd"/>
      <w:r w:rsidRPr="003C5C58">
        <w:rPr>
          <w:lang w:val="fr-CH"/>
        </w:rPr>
        <w:t xml:space="preserve"> </w:t>
      </w:r>
      <w:r>
        <w:rPr>
          <w:lang w:val="fr-CH"/>
        </w:rPr>
        <w:t>"</w:t>
      </w:r>
      <w:r w:rsidRPr="003C5C58">
        <w:rPr>
          <w:lang w:val="fr-CH"/>
        </w:rPr>
        <w:t>Convergence fixe, mobile et satellite – Architecture améliorée pour les réseaux IMT-2020 et les réseaux ultérieurs à l</w:t>
      </w:r>
      <w:r>
        <w:rPr>
          <w:lang w:val="fr-CH"/>
        </w:rPr>
        <w:t>'</w:t>
      </w:r>
      <w:r w:rsidRPr="003C5C58">
        <w:rPr>
          <w:lang w:val="fr-CH"/>
        </w:rPr>
        <w:t>appui d</w:t>
      </w:r>
      <w:r>
        <w:rPr>
          <w:lang w:val="fr-CH"/>
        </w:rPr>
        <w:t>'</w:t>
      </w:r>
      <w:r w:rsidRPr="003C5C58">
        <w:rPr>
          <w:lang w:val="fr-CH"/>
        </w:rPr>
        <w:t>unités de service intégrées centrées sur l</w:t>
      </w:r>
      <w:r>
        <w:rPr>
          <w:lang w:val="fr-CH"/>
        </w:rPr>
        <w:t>'</w:t>
      </w:r>
      <w:r w:rsidRPr="003C5C58">
        <w:rPr>
          <w:lang w:val="fr-CH"/>
        </w:rPr>
        <w:t>utilisateur</w:t>
      </w:r>
      <w:r>
        <w:rPr>
          <w:lang w:val="fr-CH"/>
        </w:rPr>
        <w:t>"</w:t>
      </w:r>
      <w:r w:rsidRPr="003C5C58">
        <w:rPr>
          <w:lang w:val="fr-CH"/>
        </w:rPr>
        <w:t xml:space="preserve"> (Question 23/13)</w:t>
      </w:r>
    </w:p>
    <w:p w14:paraId="5FBEE2C4" w14:textId="77777777" w:rsidR="003C5C58" w:rsidRPr="003C5C58" w:rsidRDefault="003C5C58" w:rsidP="003C5C58">
      <w:pPr>
        <w:pStyle w:val="headingb"/>
        <w:rPr>
          <w:lang w:val="fr-CH"/>
        </w:rPr>
      </w:pPr>
      <w:r w:rsidRPr="003C5C58">
        <w:rPr>
          <w:lang w:val="fr-CH"/>
        </w:rPr>
        <w:t>GT 2/13:</w:t>
      </w:r>
    </w:p>
    <w:p w14:paraId="390E63C0" w14:textId="3423E161" w:rsidR="003C5C58" w:rsidRPr="003C5C58" w:rsidRDefault="003C5C58" w:rsidP="003C5C58">
      <w:pPr>
        <w:pStyle w:val="enumlev1"/>
        <w:rPr>
          <w:lang w:val="fr-CH"/>
        </w:rPr>
      </w:pPr>
      <w:r w:rsidRPr="003C5C58">
        <w:rPr>
          <w:lang w:val="fr-CH"/>
        </w:rPr>
        <w:t>•</w:t>
      </w:r>
      <w:r w:rsidRPr="003C5C58">
        <w:rPr>
          <w:lang w:val="fr-CH"/>
        </w:rPr>
        <w:tab/>
        <w:t xml:space="preserve">Recommandation </w:t>
      </w:r>
      <w:proofErr w:type="spellStart"/>
      <w:r w:rsidRPr="003C5C58">
        <w:rPr>
          <w:lang w:val="fr-CH"/>
        </w:rPr>
        <w:t>Y.FaaS-reqts</w:t>
      </w:r>
      <w:proofErr w:type="spellEnd"/>
      <w:r w:rsidRPr="003C5C58">
        <w:rPr>
          <w:lang w:val="fr-CH"/>
        </w:rPr>
        <w:t xml:space="preserve"> "Informatique en nuage – Exigences fonctionnelles pour les fonctions en tant que service" (Question 17/13)</w:t>
      </w:r>
    </w:p>
    <w:p w14:paraId="7815A1D3" w14:textId="77777777" w:rsidR="003C5C58" w:rsidRPr="003C5C58" w:rsidRDefault="003C5C58" w:rsidP="003C5C58">
      <w:pPr>
        <w:pStyle w:val="enumlev1"/>
        <w:rPr>
          <w:lang w:val="fr-CH"/>
        </w:rPr>
      </w:pPr>
      <w:r w:rsidRPr="003C5C58">
        <w:rPr>
          <w:lang w:val="fr-CH"/>
        </w:rPr>
        <w:t>•</w:t>
      </w:r>
      <w:r w:rsidRPr="003C5C58">
        <w:rPr>
          <w:lang w:val="fr-CH"/>
        </w:rPr>
        <w:tab/>
        <w:t>Recommandation Y.ecs-reqts "Informatique en nuage – Exigences fonctionnelles pour l'informatique de périphérie en tant que service" (Question 17/13)</w:t>
      </w:r>
    </w:p>
    <w:p w14:paraId="70EE1D20" w14:textId="77777777" w:rsidR="003C5C58" w:rsidRPr="003C5C58" w:rsidRDefault="003C5C58" w:rsidP="003C5C58">
      <w:pPr>
        <w:pStyle w:val="enumlev1"/>
        <w:rPr>
          <w:lang w:val="fr-CH"/>
        </w:rPr>
      </w:pPr>
      <w:r w:rsidRPr="003C5C58">
        <w:rPr>
          <w:lang w:val="fr-CH"/>
        </w:rPr>
        <w:t>•</w:t>
      </w:r>
      <w:r w:rsidRPr="003C5C58">
        <w:rPr>
          <w:lang w:val="fr-CH"/>
        </w:rPr>
        <w:tab/>
        <w:t>Recommandation Y.3510-rev "Exigences relatives à l'infrastructure de l'informatique en nuage" (Question 17/13)</w:t>
      </w:r>
    </w:p>
    <w:p w14:paraId="79E05007" w14:textId="2F1DFA70" w:rsidR="003C5C58" w:rsidRPr="003C5C58" w:rsidRDefault="003C5C58" w:rsidP="003C5C58">
      <w:pPr>
        <w:pStyle w:val="enumlev1"/>
        <w:rPr>
          <w:lang w:val="fr-CH"/>
        </w:rPr>
      </w:pPr>
      <w:r w:rsidRPr="003C5C58">
        <w:rPr>
          <w:lang w:val="fr-CH"/>
        </w:rPr>
        <w:t>•</w:t>
      </w:r>
      <w:r w:rsidRPr="003C5C58">
        <w:rPr>
          <w:lang w:val="fr-CH"/>
        </w:rPr>
        <w:tab/>
        <w:t xml:space="preserve">Recommandation </w:t>
      </w:r>
      <w:proofErr w:type="spellStart"/>
      <w:r w:rsidRPr="003C5C58">
        <w:rPr>
          <w:lang w:val="fr-CH"/>
        </w:rPr>
        <w:t>Y.cmi-arch</w:t>
      </w:r>
      <w:proofErr w:type="spellEnd"/>
      <w:r w:rsidRPr="003C5C58">
        <w:rPr>
          <w:lang w:val="fr-CH"/>
        </w:rPr>
        <w:t xml:space="preserve"> "Informatique en nuage – Architecture fonctionnelle de la gestion de conteneurs dans les échanges inter-nuages" (Question 18/13)</w:t>
      </w:r>
    </w:p>
    <w:p w14:paraId="2D6B230A" w14:textId="2C1D7427" w:rsidR="003C5C58" w:rsidRPr="003C5C58" w:rsidRDefault="003C5C58" w:rsidP="003C5C58">
      <w:pPr>
        <w:pStyle w:val="enumlev1"/>
        <w:rPr>
          <w:lang w:val="fr-CH"/>
        </w:rPr>
      </w:pPr>
      <w:r w:rsidRPr="003C5C58">
        <w:rPr>
          <w:lang w:val="fr-CH"/>
        </w:rPr>
        <w:t>•</w:t>
      </w:r>
      <w:r w:rsidRPr="003C5C58">
        <w:rPr>
          <w:lang w:val="fr-CH"/>
        </w:rPr>
        <w:tab/>
        <w:t xml:space="preserve">Recommandation </w:t>
      </w:r>
      <w:proofErr w:type="spellStart"/>
      <w:r w:rsidRPr="003C5C58">
        <w:rPr>
          <w:lang w:val="fr-CH"/>
        </w:rPr>
        <w:t>Y.ccm-arch</w:t>
      </w:r>
      <w:proofErr w:type="spellEnd"/>
      <w:r w:rsidRPr="003C5C58">
        <w:rPr>
          <w:lang w:val="fr-CH"/>
        </w:rPr>
        <w:t xml:space="preserve"> "Informatique en nuage – Architecture fonctionnelle pour les conteneurs et la gestion des conteneurs" (Question 18/13)</w:t>
      </w:r>
    </w:p>
    <w:p w14:paraId="022C1246" w14:textId="00FDD15E" w:rsidR="003C5C58" w:rsidRPr="003C5C58" w:rsidRDefault="003C5C58" w:rsidP="003C5C58">
      <w:pPr>
        <w:pStyle w:val="enumlev1"/>
        <w:rPr>
          <w:lang w:val="fr-CH"/>
        </w:rPr>
      </w:pPr>
      <w:r w:rsidRPr="003C5C58">
        <w:rPr>
          <w:lang w:val="fr-CH"/>
        </w:rPr>
        <w:t>•</w:t>
      </w:r>
      <w:r w:rsidRPr="003C5C58">
        <w:rPr>
          <w:lang w:val="fr-CH"/>
        </w:rPr>
        <w:tab/>
        <w:t xml:space="preserve">Recommandation Y.rs-frame: </w:t>
      </w:r>
      <w:r>
        <w:rPr>
          <w:lang w:val="fr-CH"/>
        </w:rPr>
        <w:t>"</w:t>
      </w:r>
      <w:r w:rsidRPr="003C5C58">
        <w:rPr>
          <w:lang w:val="fr-CH"/>
        </w:rPr>
        <w:t>Informatique en nuage – Cadre et exigences fonctionnelles de la planification des ressources entre plusieurs fournisseurs de services en nuage</w:t>
      </w:r>
      <w:r>
        <w:rPr>
          <w:lang w:val="fr-CH"/>
        </w:rPr>
        <w:t>"</w:t>
      </w:r>
      <w:r w:rsidRPr="003C5C58">
        <w:rPr>
          <w:lang w:val="fr-CH"/>
        </w:rPr>
        <w:t xml:space="preserve"> (Question 19/13)</w:t>
      </w:r>
    </w:p>
    <w:p w14:paraId="6FC5C086" w14:textId="77777777" w:rsidR="003C5C58" w:rsidRPr="003C5C58" w:rsidRDefault="003C5C58" w:rsidP="00F932A6">
      <w:pPr>
        <w:pStyle w:val="headingb"/>
        <w:rPr>
          <w:lang w:val="fr-CH"/>
        </w:rPr>
      </w:pPr>
      <w:r w:rsidRPr="003C5C58">
        <w:rPr>
          <w:lang w:val="fr-CH"/>
        </w:rPr>
        <w:t>GT 3/13:</w:t>
      </w:r>
    </w:p>
    <w:p w14:paraId="1077BE42" w14:textId="367E76DE" w:rsidR="003C5C58" w:rsidRPr="003C5C58" w:rsidRDefault="003C5C58" w:rsidP="003C5C58">
      <w:pPr>
        <w:pStyle w:val="enumlev1"/>
        <w:rPr>
          <w:lang w:val="fr-CH"/>
        </w:rPr>
      </w:pPr>
      <w:r w:rsidRPr="003C5C58">
        <w:rPr>
          <w:lang w:val="fr-CH"/>
        </w:rPr>
        <w:t>•</w:t>
      </w:r>
      <w:r w:rsidRPr="003C5C58">
        <w:rPr>
          <w:lang w:val="fr-CH"/>
        </w:rPr>
        <w:tab/>
        <w:t xml:space="preserve">Recommandation Y.NCE-DAICC </w:t>
      </w:r>
      <w:r>
        <w:rPr>
          <w:lang w:val="fr-CH"/>
        </w:rPr>
        <w:t>"</w:t>
      </w:r>
      <w:r w:rsidRPr="003C5C58">
        <w:rPr>
          <w:lang w:val="fr-CH"/>
        </w:rPr>
        <w:t>Renforcement des capacités de réseau pour les centres de calcul répartis d</w:t>
      </w:r>
      <w:r>
        <w:rPr>
          <w:lang w:val="fr-CH"/>
        </w:rPr>
        <w:t>'</w:t>
      </w:r>
      <w:r w:rsidRPr="003C5C58">
        <w:rPr>
          <w:lang w:val="fr-CH"/>
        </w:rPr>
        <w:t>intelligence artificielle dans les réseaux NGNe</w:t>
      </w:r>
      <w:r>
        <w:rPr>
          <w:lang w:val="fr-CH"/>
        </w:rPr>
        <w:t>"</w:t>
      </w:r>
      <w:r w:rsidRPr="003C5C58">
        <w:rPr>
          <w:lang w:val="fr-CH"/>
        </w:rPr>
        <w:t xml:space="preserve"> (Question 2/13)</w:t>
      </w:r>
    </w:p>
    <w:p w14:paraId="5CCAB1D5" w14:textId="4DCDD64E" w:rsidR="003C5C58" w:rsidRPr="003C5C58" w:rsidRDefault="003C5C58" w:rsidP="003C5C58">
      <w:pPr>
        <w:pStyle w:val="enumlev1"/>
        <w:rPr>
          <w:lang w:val="fr-CH"/>
        </w:rPr>
      </w:pPr>
      <w:r w:rsidRPr="003C5C58">
        <w:rPr>
          <w:lang w:val="fr-CH"/>
        </w:rPr>
        <w:t>•</w:t>
      </w:r>
      <w:r w:rsidRPr="003C5C58">
        <w:rPr>
          <w:lang w:val="fr-CH"/>
        </w:rPr>
        <w:tab/>
        <w:t>Recommandation Y.S-NICE-DLT-</w:t>
      </w:r>
      <w:proofErr w:type="spellStart"/>
      <w:r w:rsidRPr="003C5C58">
        <w:rPr>
          <w:lang w:val="fr-CH"/>
        </w:rPr>
        <w:t>arch</w:t>
      </w:r>
      <w:proofErr w:type="spellEnd"/>
      <w:r w:rsidRPr="003C5C58">
        <w:rPr>
          <w:lang w:val="fr-CH"/>
        </w:rPr>
        <w:t xml:space="preserve"> </w:t>
      </w:r>
      <w:r>
        <w:rPr>
          <w:lang w:val="fr-CH"/>
        </w:rPr>
        <w:t>"</w:t>
      </w:r>
      <w:r w:rsidRPr="003C5C58">
        <w:rPr>
          <w:lang w:val="fr-CH"/>
        </w:rPr>
        <w:t>Architecture fonctionnelle des systèmes S-NICE répartis reposant sur la technologie DLT</w:t>
      </w:r>
      <w:r>
        <w:rPr>
          <w:lang w:val="fr-CH"/>
        </w:rPr>
        <w:t>"</w:t>
      </w:r>
      <w:r w:rsidRPr="003C5C58">
        <w:rPr>
          <w:lang w:val="fr-CH"/>
        </w:rPr>
        <w:t xml:space="preserve"> (Question 2/13)</w:t>
      </w:r>
    </w:p>
    <w:p w14:paraId="671519A2" w14:textId="072E3C2F" w:rsidR="003C5C58" w:rsidRPr="003C5C58" w:rsidRDefault="003C5C58" w:rsidP="003C5C58">
      <w:pPr>
        <w:pStyle w:val="enumlev1"/>
        <w:rPr>
          <w:lang w:val="fr-CH"/>
        </w:rPr>
      </w:pPr>
      <w:r w:rsidRPr="003C5C58">
        <w:rPr>
          <w:lang w:val="fr-CH"/>
        </w:rPr>
        <w:t>•</w:t>
      </w:r>
      <w:r w:rsidRPr="003C5C58">
        <w:rPr>
          <w:lang w:val="fr-CH"/>
        </w:rPr>
        <w:tab/>
        <w:t>Recommandation Y.CPN-TP-</w:t>
      </w:r>
      <w:proofErr w:type="spellStart"/>
      <w:r w:rsidRPr="003C5C58">
        <w:rPr>
          <w:lang w:val="fr-CH"/>
        </w:rPr>
        <w:t>arch</w:t>
      </w:r>
      <w:proofErr w:type="spellEnd"/>
      <w:r w:rsidRPr="003C5C58">
        <w:rPr>
          <w:lang w:val="fr-CH"/>
        </w:rPr>
        <w:t xml:space="preserve"> </w:t>
      </w:r>
      <w:r>
        <w:rPr>
          <w:lang w:val="fr-CH"/>
        </w:rPr>
        <w:t>"</w:t>
      </w:r>
      <w:r w:rsidRPr="003C5C58">
        <w:rPr>
          <w:lang w:val="fr-CH"/>
        </w:rPr>
        <w:t>Exigences et architecture fonctionnelle de la plate-forme de transaction de réseau pour la puissance de calcul</w:t>
      </w:r>
      <w:r>
        <w:rPr>
          <w:lang w:val="fr-CH"/>
        </w:rPr>
        <w:t>"</w:t>
      </w:r>
      <w:r w:rsidRPr="003C5C58">
        <w:rPr>
          <w:lang w:val="fr-CH"/>
        </w:rPr>
        <w:t xml:space="preserve"> (Question 2/13)</w:t>
      </w:r>
    </w:p>
    <w:p w14:paraId="2F855337" w14:textId="2455A46B" w:rsidR="003C5C58" w:rsidRPr="003C5C58" w:rsidRDefault="003C5C58" w:rsidP="003C5C58">
      <w:pPr>
        <w:pStyle w:val="enumlev1"/>
        <w:rPr>
          <w:lang w:val="fr-CH"/>
        </w:rPr>
      </w:pPr>
      <w:r w:rsidRPr="003C5C58">
        <w:rPr>
          <w:lang w:val="fr-CH"/>
        </w:rPr>
        <w:t>•</w:t>
      </w:r>
      <w:r w:rsidRPr="003C5C58">
        <w:rPr>
          <w:lang w:val="fr-CH"/>
        </w:rPr>
        <w:tab/>
        <w:t xml:space="preserve">Recommandation Y.CPN-CL-Arch </w:t>
      </w:r>
      <w:r>
        <w:rPr>
          <w:lang w:val="fr-CH"/>
        </w:rPr>
        <w:t>"</w:t>
      </w:r>
      <w:r w:rsidRPr="003C5C58">
        <w:rPr>
          <w:lang w:val="fr-CH"/>
        </w:rPr>
        <w:t>Exigences et architecture de la couche de commande CPN pour les ressources de réseau dans les réseaux NGNe</w:t>
      </w:r>
      <w:r>
        <w:rPr>
          <w:lang w:val="fr-CH"/>
        </w:rPr>
        <w:t>"</w:t>
      </w:r>
      <w:r w:rsidRPr="003C5C58">
        <w:rPr>
          <w:lang w:val="fr-CH"/>
        </w:rPr>
        <w:t xml:space="preserve"> (Question 2/13)</w:t>
      </w:r>
    </w:p>
    <w:p w14:paraId="28D62605" w14:textId="0491693A" w:rsidR="003C5C58" w:rsidRPr="003C5C58" w:rsidRDefault="003C5C58" w:rsidP="003C5C58">
      <w:pPr>
        <w:pStyle w:val="enumlev1"/>
        <w:rPr>
          <w:lang w:val="fr-CH"/>
        </w:rPr>
      </w:pPr>
      <w:r w:rsidRPr="003C5C58">
        <w:rPr>
          <w:lang w:val="fr-CH"/>
        </w:rPr>
        <w:t>•</w:t>
      </w:r>
      <w:r w:rsidRPr="003C5C58">
        <w:rPr>
          <w:lang w:val="fr-CH"/>
        </w:rPr>
        <w:tab/>
        <w:t xml:space="preserve">Supplément </w:t>
      </w:r>
      <w:proofErr w:type="spellStart"/>
      <w:r w:rsidRPr="003C5C58">
        <w:rPr>
          <w:lang w:val="fr-CH"/>
        </w:rPr>
        <w:t>Y.Suppl.NGNe</w:t>
      </w:r>
      <w:proofErr w:type="spellEnd"/>
      <w:r w:rsidRPr="003C5C58">
        <w:rPr>
          <w:lang w:val="fr-CH"/>
        </w:rPr>
        <w:t>-UC-SCE "Supplément aux Recommandations de la série Y.2300: Cas d'utilisation du renforcement des capacités orientées service dans les réseaux NGNe" (Question</w:t>
      </w:r>
      <w:r>
        <w:rPr>
          <w:lang w:val="fr-CH"/>
        </w:rPr>
        <w:t> </w:t>
      </w:r>
      <w:r w:rsidRPr="003C5C58">
        <w:rPr>
          <w:lang w:val="fr-CH"/>
        </w:rPr>
        <w:t>2/13)</w:t>
      </w:r>
    </w:p>
    <w:p w14:paraId="3A7D5AC5" w14:textId="32927E32" w:rsidR="003C5C58" w:rsidRPr="003C5C58" w:rsidRDefault="003C5C58" w:rsidP="003C5C58">
      <w:pPr>
        <w:pStyle w:val="enumlev1"/>
        <w:rPr>
          <w:lang w:val="fr-CH"/>
        </w:rPr>
      </w:pPr>
      <w:r w:rsidRPr="003C5C58">
        <w:rPr>
          <w:lang w:val="fr-CH"/>
        </w:rPr>
        <w:t>•</w:t>
      </w:r>
      <w:r w:rsidRPr="003C5C58">
        <w:rPr>
          <w:lang w:val="fr-CH"/>
        </w:rPr>
        <w:tab/>
        <w:t xml:space="preserve">Recommandation </w:t>
      </w:r>
      <w:proofErr w:type="spellStart"/>
      <w:r w:rsidRPr="003C5C58">
        <w:rPr>
          <w:lang w:val="fr-CH"/>
        </w:rPr>
        <w:t>Y.bDDN-DTMec</w:t>
      </w:r>
      <w:proofErr w:type="spellEnd"/>
      <w:r w:rsidRPr="003C5C58">
        <w:rPr>
          <w:lang w:val="fr-CH"/>
        </w:rPr>
        <w:t xml:space="preserve"> </w:t>
      </w:r>
      <w:r>
        <w:rPr>
          <w:lang w:val="fr-CH"/>
        </w:rPr>
        <w:t>"</w:t>
      </w:r>
      <w:r w:rsidRPr="003C5C58">
        <w:rPr>
          <w:lang w:val="fr-CH"/>
        </w:rPr>
        <w:t>Réseaux fondés sur les mégadonnées – Mécanisme de transmission de données</w:t>
      </w:r>
      <w:r>
        <w:rPr>
          <w:lang w:val="fr-CH"/>
        </w:rPr>
        <w:t>"</w:t>
      </w:r>
      <w:r w:rsidRPr="003C5C58">
        <w:rPr>
          <w:lang w:val="fr-CH"/>
        </w:rPr>
        <w:t xml:space="preserve"> (Question 7/13)</w:t>
      </w:r>
    </w:p>
    <w:p w14:paraId="760FFFF2" w14:textId="597E9891" w:rsidR="003C5C58" w:rsidRPr="003C5C58" w:rsidRDefault="003C5C58" w:rsidP="003C5C58">
      <w:pPr>
        <w:pStyle w:val="enumlev1"/>
        <w:rPr>
          <w:lang w:val="fr-CH"/>
        </w:rPr>
      </w:pPr>
      <w:r w:rsidRPr="003C5C58">
        <w:rPr>
          <w:lang w:val="fr-CH"/>
        </w:rPr>
        <w:t>•</w:t>
      </w:r>
      <w:r w:rsidRPr="003C5C58">
        <w:rPr>
          <w:lang w:val="fr-CH"/>
        </w:rPr>
        <w:tab/>
        <w:t xml:space="preserve">Recommandation </w:t>
      </w:r>
      <w:proofErr w:type="spellStart"/>
      <w:r w:rsidRPr="003C5C58">
        <w:rPr>
          <w:lang w:val="fr-CH"/>
        </w:rPr>
        <w:t>Y.bDDN</w:t>
      </w:r>
      <w:proofErr w:type="spellEnd"/>
      <w:r w:rsidRPr="003C5C58">
        <w:rPr>
          <w:lang w:val="fr-CH"/>
        </w:rPr>
        <w:t>-</w:t>
      </w:r>
      <w:proofErr w:type="spellStart"/>
      <w:r w:rsidRPr="003C5C58">
        <w:rPr>
          <w:lang w:val="fr-CH"/>
        </w:rPr>
        <w:t>MecArch</w:t>
      </w:r>
      <w:proofErr w:type="spellEnd"/>
      <w:r w:rsidRPr="003C5C58">
        <w:rPr>
          <w:lang w:val="fr-CH"/>
        </w:rPr>
        <w:t>-KC "Réseaux fondés sur les mégadonnées – Architecture et mécanisme pour l'acquisition de connaissances" (Question 7/13)</w:t>
      </w:r>
    </w:p>
    <w:p w14:paraId="5EDAD296" w14:textId="551B9791" w:rsidR="003C5C58" w:rsidRPr="003C5C58" w:rsidRDefault="003C5C58" w:rsidP="003C5C58">
      <w:pPr>
        <w:pStyle w:val="enumlev1"/>
        <w:rPr>
          <w:lang w:val="fr-CH"/>
        </w:rPr>
      </w:pPr>
      <w:r w:rsidRPr="003C5C58">
        <w:rPr>
          <w:lang w:val="fr-CH"/>
        </w:rPr>
        <w:t>•</w:t>
      </w:r>
      <w:r w:rsidRPr="003C5C58">
        <w:rPr>
          <w:lang w:val="fr-CH"/>
        </w:rPr>
        <w:tab/>
        <w:t>Recommandation Y.ICN-UP "Réseaux centrés sur l'information dans les réseaux postérieurs aux IMT</w:t>
      </w:r>
      <w:r>
        <w:rPr>
          <w:lang w:val="fr-CH"/>
        </w:rPr>
        <w:noBreakHyphen/>
      </w:r>
      <w:r w:rsidRPr="003C5C58">
        <w:rPr>
          <w:lang w:val="fr-CH"/>
        </w:rPr>
        <w:t>2020 – Exigences et cadre fonctionnel des plans d'utilisateur fondés sur les réseaux centrés sur l'information" (Question 22/13)</w:t>
      </w:r>
    </w:p>
    <w:p w14:paraId="0BCD9F16" w14:textId="68AFE799" w:rsidR="003C5C58" w:rsidRPr="003C5C58" w:rsidRDefault="003C5C58" w:rsidP="003C5C58">
      <w:pPr>
        <w:pStyle w:val="enumlev1"/>
        <w:rPr>
          <w:lang w:val="fr-CH"/>
        </w:rPr>
      </w:pPr>
      <w:r w:rsidRPr="003C5C58">
        <w:rPr>
          <w:lang w:val="fr-CH"/>
        </w:rPr>
        <w:t>•</w:t>
      </w:r>
      <w:r w:rsidRPr="003C5C58">
        <w:rPr>
          <w:lang w:val="fr-CH"/>
        </w:rPr>
        <w:tab/>
        <w:t>Recommandation Y.DTN-</w:t>
      </w:r>
      <w:proofErr w:type="spellStart"/>
      <w:r w:rsidRPr="003C5C58">
        <w:rPr>
          <w:lang w:val="fr-CH"/>
        </w:rPr>
        <w:t>ModelReq</w:t>
      </w:r>
      <w:proofErr w:type="spellEnd"/>
      <w:r w:rsidRPr="003C5C58">
        <w:rPr>
          <w:lang w:val="fr-CH"/>
        </w:rPr>
        <w:t xml:space="preserve"> "Réseau de jumeaux numériques – Exigences techniques générales du domaine de modèle dans la couche de jumeau numérique" (Question 22/13)</w:t>
      </w:r>
    </w:p>
    <w:p w14:paraId="6A5CB341" w14:textId="77777777" w:rsidR="003C5C58" w:rsidRPr="003C5C58" w:rsidRDefault="003C5C58" w:rsidP="003C5C58">
      <w:pPr>
        <w:pStyle w:val="headingb"/>
        <w:rPr>
          <w:lang w:val="fr-CH"/>
        </w:rPr>
      </w:pPr>
      <w:r w:rsidRPr="003C5C58">
        <w:rPr>
          <w:lang w:val="fr-CH"/>
        </w:rPr>
        <w:lastRenderedPageBreak/>
        <w:t>GT 4/13:</w:t>
      </w:r>
    </w:p>
    <w:p w14:paraId="0155C186" w14:textId="5C15AC16" w:rsidR="003C5C58" w:rsidRDefault="003C5C58" w:rsidP="003C5C58">
      <w:pPr>
        <w:pStyle w:val="enumlev1"/>
        <w:rPr>
          <w:lang w:val="fr-CH"/>
        </w:rPr>
      </w:pPr>
      <w:r w:rsidRPr="003C5C58">
        <w:rPr>
          <w:lang w:val="fr-CH"/>
        </w:rPr>
        <w:t>•</w:t>
      </w:r>
      <w:r w:rsidRPr="003C5C58">
        <w:rPr>
          <w:lang w:val="fr-CH"/>
        </w:rPr>
        <w:tab/>
        <w:t xml:space="preserve">Recommandation Y.IMT2020-qos-cec-rf </w:t>
      </w:r>
      <w:r>
        <w:rPr>
          <w:lang w:val="fr-CH"/>
        </w:rPr>
        <w:t>"</w:t>
      </w:r>
      <w:r w:rsidRPr="003C5C58">
        <w:rPr>
          <w:lang w:val="fr-CH"/>
        </w:rPr>
        <w:t>Exigences et cadre de garantie de la qualité de service pour les systèmes informatiques collaboratifs nuage-périphérie-dispositif</w:t>
      </w:r>
      <w:r>
        <w:rPr>
          <w:lang w:val="fr-CH"/>
        </w:rPr>
        <w:t>"</w:t>
      </w:r>
      <w:r w:rsidRPr="003C5C58">
        <w:rPr>
          <w:lang w:val="fr-CH"/>
        </w:rPr>
        <w:t xml:space="preserve"> (Question 6/13)</w:t>
      </w:r>
    </w:p>
    <w:p w14:paraId="51EDDD4A" w14:textId="004D80A9" w:rsidR="003C5C58" w:rsidRPr="003C5C58" w:rsidRDefault="003C5C58" w:rsidP="003C5C58">
      <w:pPr>
        <w:pStyle w:val="enumlev1"/>
        <w:rPr>
          <w:lang w:val="fr-CH"/>
        </w:rPr>
      </w:pPr>
      <w:r w:rsidRPr="003C5C58">
        <w:rPr>
          <w:lang w:val="fr-CH"/>
        </w:rPr>
        <w:t>•</w:t>
      </w:r>
      <w:r w:rsidRPr="003C5C58">
        <w:rPr>
          <w:lang w:val="fr-CH"/>
        </w:rPr>
        <w:tab/>
        <w:t xml:space="preserve">Recommandation </w:t>
      </w:r>
      <w:proofErr w:type="spellStart"/>
      <w:r w:rsidRPr="003C5C58">
        <w:rPr>
          <w:lang w:val="fr-CH"/>
        </w:rPr>
        <w:t>Y.det</w:t>
      </w:r>
      <w:proofErr w:type="spellEnd"/>
      <w:r w:rsidRPr="003C5C58">
        <w:rPr>
          <w:lang w:val="fr-CH"/>
        </w:rPr>
        <w:t>-</w:t>
      </w:r>
      <w:proofErr w:type="spellStart"/>
      <w:r w:rsidRPr="003C5C58">
        <w:rPr>
          <w:lang w:val="fr-CH"/>
        </w:rPr>
        <w:t>qos</w:t>
      </w:r>
      <w:proofErr w:type="spellEnd"/>
      <w:r w:rsidRPr="003C5C58">
        <w:rPr>
          <w:lang w:val="fr-CH"/>
        </w:rPr>
        <w:t>-</w:t>
      </w:r>
      <w:proofErr w:type="spellStart"/>
      <w:r w:rsidRPr="003C5C58">
        <w:rPr>
          <w:lang w:val="fr-CH"/>
        </w:rPr>
        <w:t>req</w:t>
      </w:r>
      <w:proofErr w:type="spellEnd"/>
      <w:r w:rsidRPr="003C5C58">
        <w:rPr>
          <w:lang w:val="fr-CH"/>
        </w:rPr>
        <w:t xml:space="preserve">-ml-jrs </w:t>
      </w:r>
      <w:r>
        <w:rPr>
          <w:lang w:val="fr-CH"/>
        </w:rPr>
        <w:t>"</w:t>
      </w:r>
      <w:r w:rsidRPr="003C5C58">
        <w:rPr>
          <w:lang w:val="fr-CH"/>
        </w:rPr>
        <w:t>Exigences de qualité de service pour la planification conjointe des ressources fondée sur l</w:t>
      </w:r>
      <w:r>
        <w:rPr>
          <w:lang w:val="fr-CH"/>
        </w:rPr>
        <w:t>'</w:t>
      </w:r>
      <w:r w:rsidRPr="003C5C58">
        <w:rPr>
          <w:lang w:val="fr-CH"/>
        </w:rPr>
        <w:t>apprentissage automatique pour la prise en charge de services de communication déterministes sur des réseaux hétérogènes, y compris les IMT-2020 et au-delà</w:t>
      </w:r>
      <w:r>
        <w:rPr>
          <w:lang w:val="fr-CH"/>
        </w:rPr>
        <w:t>"</w:t>
      </w:r>
      <w:r w:rsidRPr="003C5C58">
        <w:rPr>
          <w:lang w:val="fr-CH"/>
        </w:rPr>
        <w:t xml:space="preserve"> (Question 6/13)</w:t>
      </w:r>
    </w:p>
    <w:p w14:paraId="2D4F2EC9" w14:textId="3F54D6E9" w:rsidR="003C5C58" w:rsidRPr="003C5C58" w:rsidRDefault="003C5C58" w:rsidP="003C5C58">
      <w:pPr>
        <w:pStyle w:val="enumlev1"/>
        <w:rPr>
          <w:lang w:val="fr-CH"/>
        </w:rPr>
      </w:pPr>
      <w:r w:rsidRPr="003C5C58">
        <w:rPr>
          <w:lang w:val="fr-CH"/>
        </w:rPr>
        <w:t>•</w:t>
      </w:r>
      <w:r w:rsidRPr="003C5C58">
        <w:rPr>
          <w:lang w:val="fr-CH"/>
        </w:rPr>
        <w:tab/>
        <w:t>Recommandation Y.IMT2020-QoS-FMSC "Exigences et cadre de garantie de qualité de service pour la convergence fixe, mobile et satellite prise en charge par les réseaux IMT-2020 et les réseaux ultérieurs" (Question 6/13)</w:t>
      </w:r>
    </w:p>
    <w:p w14:paraId="51C29E39" w14:textId="47F276E3" w:rsidR="003C5C58" w:rsidRPr="003C5C58" w:rsidRDefault="003C5C58" w:rsidP="003C5C58">
      <w:pPr>
        <w:pStyle w:val="enumlev1"/>
        <w:rPr>
          <w:lang w:val="fr-CH"/>
        </w:rPr>
      </w:pPr>
      <w:r w:rsidRPr="003C5C58">
        <w:rPr>
          <w:lang w:val="fr-CH"/>
        </w:rPr>
        <w:t>•</w:t>
      </w:r>
      <w:r w:rsidRPr="003C5C58">
        <w:rPr>
          <w:lang w:val="fr-CH"/>
        </w:rPr>
        <w:tab/>
        <w:t>Recommandation Y.QKDN-</w:t>
      </w:r>
      <w:proofErr w:type="spellStart"/>
      <w:r w:rsidRPr="003C5C58">
        <w:rPr>
          <w:lang w:val="fr-CH"/>
        </w:rPr>
        <w:t>qos</w:t>
      </w:r>
      <w:proofErr w:type="spellEnd"/>
      <w:r w:rsidRPr="003C5C58">
        <w:rPr>
          <w:lang w:val="fr-CH"/>
        </w:rPr>
        <w:t xml:space="preserve">-allo </w:t>
      </w:r>
      <w:r>
        <w:rPr>
          <w:lang w:val="fr-CH"/>
        </w:rPr>
        <w:t>"</w:t>
      </w:r>
      <w:r w:rsidRPr="003C5C58">
        <w:rPr>
          <w:lang w:val="fr-CH"/>
        </w:rPr>
        <w:t>Réseaux de distribution quantiques – Attribution de la qualité de service de bout en bout</w:t>
      </w:r>
      <w:r>
        <w:rPr>
          <w:lang w:val="fr-CH"/>
        </w:rPr>
        <w:t>"</w:t>
      </w:r>
      <w:r w:rsidRPr="003C5C58">
        <w:rPr>
          <w:lang w:val="fr-CH"/>
        </w:rPr>
        <w:t xml:space="preserve"> (Question 6/13)</w:t>
      </w:r>
    </w:p>
    <w:p w14:paraId="323CDC4E" w14:textId="3195D6D1" w:rsidR="003C5C58" w:rsidRPr="003C5C58" w:rsidRDefault="003C5C58" w:rsidP="003C5C58">
      <w:pPr>
        <w:pStyle w:val="enumlev1"/>
        <w:rPr>
          <w:lang w:val="fr-CH"/>
        </w:rPr>
      </w:pPr>
      <w:r w:rsidRPr="003C5C58">
        <w:rPr>
          <w:lang w:val="fr-CH"/>
        </w:rPr>
        <w:t>•</w:t>
      </w:r>
      <w:r w:rsidRPr="003C5C58">
        <w:rPr>
          <w:lang w:val="fr-CH"/>
        </w:rPr>
        <w:tab/>
        <w:t xml:space="preserve">Recommandation Y.QKD-TLS </w:t>
      </w:r>
      <w:r>
        <w:rPr>
          <w:lang w:val="fr-CH"/>
        </w:rPr>
        <w:t>"</w:t>
      </w:r>
      <w:r w:rsidRPr="003C5C58">
        <w:rPr>
          <w:lang w:val="fr-CH"/>
        </w:rPr>
        <w:t>Intégration de la distribution de clés quantiques avec la sécurité dans la couche de transport 1.3" (Question 16/13)</w:t>
      </w:r>
    </w:p>
    <w:p w14:paraId="63DC6FE1" w14:textId="338D6E87" w:rsidR="003C5C58" w:rsidRPr="003C5C58" w:rsidRDefault="003C5C58" w:rsidP="003C5C58">
      <w:pPr>
        <w:pStyle w:val="enumlev1"/>
        <w:rPr>
          <w:lang w:val="fr-CH"/>
        </w:rPr>
      </w:pPr>
      <w:r w:rsidRPr="003C5C58">
        <w:rPr>
          <w:lang w:val="fr-CH"/>
        </w:rPr>
        <w:t>•</w:t>
      </w:r>
      <w:r w:rsidRPr="003C5C58">
        <w:rPr>
          <w:lang w:val="fr-CH"/>
        </w:rPr>
        <w:tab/>
        <w:t>Recommandation Y.QKD-</w:t>
      </w:r>
      <w:proofErr w:type="spellStart"/>
      <w:r w:rsidRPr="003C5C58">
        <w:rPr>
          <w:lang w:val="fr-CH"/>
        </w:rPr>
        <w:t>IPsec</w:t>
      </w:r>
      <w:proofErr w:type="spellEnd"/>
      <w:r w:rsidRPr="003C5C58">
        <w:rPr>
          <w:lang w:val="fr-CH"/>
        </w:rPr>
        <w:t>-</w:t>
      </w:r>
      <w:proofErr w:type="spellStart"/>
      <w:r w:rsidRPr="003C5C58">
        <w:rPr>
          <w:lang w:val="fr-CH"/>
        </w:rPr>
        <w:t>fr</w:t>
      </w:r>
      <w:proofErr w:type="spellEnd"/>
      <w:r w:rsidRPr="003C5C58">
        <w:rPr>
          <w:lang w:val="fr-CH"/>
        </w:rPr>
        <w:t xml:space="preserve"> </w:t>
      </w:r>
      <w:r>
        <w:rPr>
          <w:lang w:val="fr-CH"/>
        </w:rPr>
        <w:t>"</w:t>
      </w:r>
      <w:r w:rsidRPr="003C5C58">
        <w:rPr>
          <w:lang w:val="fr-CH"/>
        </w:rPr>
        <w:t>Cadre pour l</w:t>
      </w:r>
      <w:r>
        <w:rPr>
          <w:lang w:val="fr-CH"/>
        </w:rPr>
        <w:t>'</w:t>
      </w:r>
      <w:r w:rsidRPr="003C5C58">
        <w:rPr>
          <w:lang w:val="fr-CH"/>
        </w:rPr>
        <w:t>intégration de la distribution de clés quantiques et d</w:t>
      </w:r>
      <w:r>
        <w:rPr>
          <w:lang w:val="fr-CH"/>
        </w:rPr>
        <w:t>'</w:t>
      </w:r>
      <w:proofErr w:type="spellStart"/>
      <w:r w:rsidRPr="003C5C58">
        <w:rPr>
          <w:lang w:val="fr-CH"/>
        </w:rPr>
        <w:t>IPSec</w:t>
      </w:r>
      <w:proofErr w:type="spellEnd"/>
      <w:r>
        <w:rPr>
          <w:lang w:val="fr-CH"/>
        </w:rPr>
        <w:t>"</w:t>
      </w:r>
      <w:r w:rsidRPr="003C5C58">
        <w:rPr>
          <w:lang w:val="fr-CH"/>
        </w:rPr>
        <w:t xml:space="preserve"> (Question 16/13)</w:t>
      </w:r>
    </w:p>
    <w:p w14:paraId="1ABCF8E3" w14:textId="34C58BED" w:rsidR="003C5C58" w:rsidRPr="003C5C58" w:rsidRDefault="003C5C58" w:rsidP="003C5C58">
      <w:pPr>
        <w:pStyle w:val="enumlev1"/>
        <w:rPr>
          <w:lang w:val="fr-CH"/>
        </w:rPr>
      </w:pPr>
      <w:r w:rsidRPr="003C5C58">
        <w:rPr>
          <w:lang w:val="fr-CH"/>
        </w:rPr>
        <w:t>•</w:t>
      </w:r>
      <w:r w:rsidRPr="003C5C58">
        <w:rPr>
          <w:lang w:val="fr-CH"/>
        </w:rPr>
        <w:tab/>
        <w:t xml:space="preserve">Recommandation </w:t>
      </w:r>
      <w:proofErr w:type="spellStart"/>
      <w:r w:rsidRPr="003C5C58">
        <w:rPr>
          <w:lang w:val="fr-CH"/>
        </w:rPr>
        <w:t>Y.Supp.QKDNmc</w:t>
      </w:r>
      <w:proofErr w:type="spellEnd"/>
      <w:r w:rsidRPr="003C5C58">
        <w:rPr>
          <w:lang w:val="fr-CH"/>
        </w:rPr>
        <w:t xml:space="preserve">-UC </w:t>
      </w:r>
      <w:r>
        <w:rPr>
          <w:lang w:val="fr-CH"/>
        </w:rPr>
        <w:t>"</w:t>
      </w:r>
      <w:r w:rsidRPr="003C5C58">
        <w:rPr>
          <w:lang w:val="fr-CH"/>
        </w:rPr>
        <w:t>Cas d</w:t>
      </w:r>
      <w:r>
        <w:rPr>
          <w:lang w:val="fr-CH"/>
        </w:rPr>
        <w:t>'</w:t>
      </w:r>
      <w:r w:rsidRPr="003C5C58">
        <w:rPr>
          <w:lang w:val="fr-CH"/>
        </w:rPr>
        <w:t>utilisation de la coordination multipoint dans les réseaux QKDN</w:t>
      </w:r>
      <w:r>
        <w:rPr>
          <w:lang w:val="fr-CH"/>
        </w:rPr>
        <w:t>"</w:t>
      </w:r>
      <w:r w:rsidRPr="003C5C58">
        <w:rPr>
          <w:lang w:val="fr-CH"/>
        </w:rPr>
        <w:t xml:space="preserve"> (Question 16/13)</w:t>
      </w:r>
    </w:p>
    <w:p w14:paraId="5EA4D063" w14:textId="77777777" w:rsidR="003C5C58" w:rsidRPr="003C5C58" w:rsidRDefault="003C5C58" w:rsidP="003C5C58">
      <w:pPr>
        <w:rPr>
          <w:lang w:val="fr-CH"/>
        </w:rPr>
      </w:pPr>
      <w:r w:rsidRPr="003C5C58">
        <w:rPr>
          <w:lang w:val="fr-CH"/>
        </w:rPr>
        <w:t>L'examen des nouveaux sujets d'étude, des notes de liaison à envoyer et des futurs programmes de travail est aussi inscrit à l'ordre du jour des réunions des Groupes de travail 1, 2, 3 et 4/13.</w:t>
      </w:r>
    </w:p>
    <w:p w14:paraId="1F9B37BB" w14:textId="73DB6172" w:rsidR="00251CB1" w:rsidRPr="00A40FAD" w:rsidRDefault="003C5C58" w:rsidP="003C5C58">
      <w:pPr>
        <w:rPr>
          <w:lang w:val="fr-CH"/>
        </w:rPr>
      </w:pPr>
      <w:r w:rsidRPr="003C5C58">
        <w:rPr>
          <w:lang w:val="fr-CH"/>
        </w:rPr>
        <w:t>Des informations pratiques concernant les réunions sont données dans l'</w:t>
      </w:r>
      <w:r w:rsidRPr="00F93ADA">
        <w:rPr>
          <w:b/>
          <w:bCs/>
          <w:lang w:val="fr-CH"/>
        </w:rPr>
        <w:t>Annexe A</w:t>
      </w:r>
      <w:r w:rsidRPr="003C5C58">
        <w:rPr>
          <w:lang w:val="fr-CH"/>
        </w:rPr>
        <w:t xml:space="preserve">. Le projet </w:t>
      </w:r>
      <w:r w:rsidRPr="00F93ADA">
        <w:rPr>
          <w:b/>
          <w:bCs/>
          <w:lang w:val="fr-CH"/>
        </w:rPr>
        <w:t>d'ordre du jour</w:t>
      </w:r>
      <w:r w:rsidRPr="003C5C58">
        <w:rPr>
          <w:lang w:val="fr-CH"/>
        </w:rPr>
        <w:t xml:space="preserve"> des réunions, établi par les Présidents des Groupes de travail 1, 2, 3 et 4/13, figure dans l'</w:t>
      </w:r>
      <w:r w:rsidRPr="00F93ADA">
        <w:rPr>
          <w:b/>
          <w:bCs/>
          <w:lang w:val="fr-CH"/>
        </w:rPr>
        <w:t>Annexe B</w:t>
      </w:r>
      <w:r w:rsidRPr="003C5C58">
        <w:rPr>
          <w:lang w:val="fr-CH"/>
        </w:rPr>
        <w:t>.</w:t>
      </w:r>
    </w:p>
    <w:p w14:paraId="20B5CFD6" w14:textId="77777777" w:rsidR="00815A6F" w:rsidRPr="00B95A2D" w:rsidRDefault="00815A6F" w:rsidP="00815A6F">
      <w:pPr>
        <w:pStyle w:val="headingb"/>
        <w:spacing w:after="120"/>
        <w:rPr>
          <w:rFonts w:asciiTheme="minorHAnsi" w:hAnsiTheme="minorHAnsi"/>
        </w:rPr>
      </w:pPr>
      <w:r w:rsidRPr="00B95A2D">
        <w:rPr>
          <w:rFonts w:asciiTheme="minorHAnsi" w:hAnsiTheme="minorHAnsi"/>
        </w:rPr>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F93ADA" w:rsidRPr="002575C7" w14:paraId="445173F0" w14:textId="77777777" w:rsidTr="00356240">
        <w:tc>
          <w:tcPr>
            <w:tcW w:w="1696" w:type="dxa"/>
          </w:tcPr>
          <w:p w14:paraId="79F3027B" w14:textId="5A3C0873" w:rsidR="00F93ADA" w:rsidRPr="002575C7" w:rsidRDefault="00F93ADA" w:rsidP="00F93ADA">
            <w:pPr>
              <w:pStyle w:val="TableText"/>
              <w:rPr>
                <w:rFonts w:asciiTheme="minorHAnsi" w:hAnsiTheme="minorHAnsi"/>
              </w:rPr>
            </w:pPr>
            <w:r w:rsidRPr="00735266">
              <w:t>4 janvier 2026</w:t>
            </w:r>
          </w:p>
        </w:tc>
        <w:tc>
          <w:tcPr>
            <w:tcW w:w="7933" w:type="dxa"/>
            <w:vAlign w:val="center"/>
          </w:tcPr>
          <w:p w14:paraId="7AB31C4B" w14:textId="77777777" w:rsidR="00F93ADA" w:rsidRPr="002575C7" w:rsidRDefault="00F93ADA" w:rsidP="00F93ADA">
            <w:pPr>
              <w:pStyle w:val="TableText"/>
              <w:tabs>
                <w:tab w:val="clear" w:pos="284"/>
              </w:tabs>
              <w:ind w:left="458" w:hanging="458"/>
              <w:rPr>
                <w:rFonts w:asciiTheme="minorHAnsi" w:hAnsiTheme="minorHAnsi"/>
              </w:rPr>
            </w:pPr>
            <w:r w:rsidRPr="002575C7">
              <w:rPr>
                <w:rFonts w:asciiTheme="minorHAnsi" w:hAnsiTheme="minorHAnsi"/>
              </w:rPr>
              <w:t>–</w:t>
            </w:r>
            <w:r w:rsidRPr="002575C7">
              <w:rPr>
                <w:rFonts w:asciiTheme="minorHAnsi" w:hAnsiTheme="minorHAnsi"/>
              </w:rPr>
              <w:tab/>
            </w:r>
            <w:hyperlink r:id="rId14" w:history="1">
              <w:r w:rsidRPr="002575C7">
                <w:rPr>
                  <w:rFonts w:asciiTheme="minorHAnsi" w:hAnsiTheme="minorHAnsi"/>
                  <w:color w:val="0000FF"/>
                  <w:u w:val="single"/>
                </w:rPr>
                <w:t>Soumission des contribution</w:t>
              </w:r>
              <w:r w:rsidRPr="002575C7">
                <w:rPr>
                  <w:rFonts w:asciiTheme="minorHAnsi" w:hAnsiTheme="minorHAnsi"/>
                  <w:color w:val="0000FF"/>
                  <w:u w:val="single"/>
                </w:rPr>
                <w:t>s</w:t>
              </w:r>
              <w:r w:rsidRPr="002575C7">
                <w:rPr>
                  <w:rFonts w:asciiTheme="minorHAnsi" w:hAnsiTheme="minorHAnsi"/>
                  <w:color w:val="0000FF"/>
                  <w:u w:val="single"/>
                </w:rPr>
                <w:t xml:space="preserve"> des Membr</w:t>
              </w:r>
              <w:r w:rsidRPr="002575C7">
                <w:rPr>
                  <w:rFonts w:asciiTheme="minorHAnsi" w:hAnsiTheme="minorHAnsi"/>
                  <w:color w:val="0000FF"/>
                  <w:u w:val="single"/>
                </w:rPr>
                <w:t>e</w:t>
              </w:r>
              <w:r w:rsidRPr="002575C7">
                <w:rPr>
                  <w:rFonts w:asciiTheme="minorHAnsi" w:hAnsiTheme="minorHAnsi"/>
                  <w:color w:val="0000FF"/>
                  <w:u w:val="single"/>
                </w:rPr>
                <w:t>s de l'UIT</w:t>
              </w:r>
              <w:r w:rsidRPr="002575C7">
                <w:rPr>
                  <w:rFonts w:asciiTheme="minorHAnsi" w:hAnsiTheme="minorHAnsi"/>
                  <w:color w:val="0000FF"/>
                  <w:u w:val="single"/>
                </w:rPr>
                <w:noBreakHyphen/>
                <w:t>T</w:t>
              </w:r>
            </w:hyperlink>
            <w:r w:rsidRPr="002575C7">
              <w:rPr>
                <w:rFonts w:asciiTheme="minorHAnsi" w:hAnsiTheme="minorHAnsi"/>
              </w:rPr>
              <w:t xml:space="preserve"> pour lesquelles une traduction est demandée.</w:t>
            </w:r>
          </w:p>
        </w:tc>
      </w:tr>
      <w:tr w:rsidR="00F93ADA" w:rsidRPr="002575C7" w14:paraId="7B5AC272" w14:textId="77777777" w:rsidTr="00356240">
        <w:tc>
          <w:tcPr>
            <w:tcW w:w="1696" w:type="dxa"/>
          </w:tcPr>
          <w:p w14:paraId="03D9A06C" w14:textId="120907BE" w:rsidR="00F93ADA" w:rsidRPr="002575C7" w:rsidRDefault="00F93ADA" w:rsidP="00F93ADA">
            <w:pPr>
              <w:pStyle w:val="TableText"/>
              <w:rPr>
                <w:rFonts w:asciiTheme="minorHAnsi" w:hAnsiTheme="minorHAnsi"/>
              </w:rPr>
            </w:pPr>
            <w:r w:rsidRPr="00735266">
              <w:t>27 janvier 2026</w:t>
            </w:r>
          </w:p>
        </w:tc>
        <w:tc>
          <w:tcPr>
            <w:tcW w:w="7933" w:type="dxa"/>
            <w:vAlign w:val="center"/>
          </w:tcPr>
          <w:p w14:paraId="4EEC07BB" w14:textId="2192D81C" w:rsidR="00F93ADA" w:rsidRPr="002575C7" w:rsidRDefault="00F93ADA" w:rsidP="00F93ADA">
            <w:pPr>
              <w:pStyle w:val="TableText"/>
              <w:tabs>
                <w:tab w:val="clear" w:pos="284"/>
              </w:tabs>
              <w:ind w:left="458" w:hanging="458"/>
              <w:rPr>
                <w:rFonts w:asciiTheme="minorHAnsi" w:hAnsiTheme="minorHAnsi"/>
              </w:rPr>
            </w:pPr>
            <w:r w:rsidRPr="002575C7">
              <w:rPr>
                <w:rFonts w:asciiTheme="minorHAnsi" w:hAnsiTheme="minorHAnsi"/>
              </w:rPr>
              <w:t>–</w:t>
            </w:r>
            <w:r w:rsidRPr="002575C7">
              <w:rPr>
                <w:rFonts w:asciiTheme="minorHAnsi" w:hAnsiTheme="minorHAnsi"/>
              </w:rPr>
              <w:tab/>
            </w:r>
            <w:r w:rsidRPr="00F93ADA">
              <w:rPr>
                <w:rFonts w:asciiTheme="minorHAnsi" w:hAnsiTheme="minorHAnsi"/>
              </w:rPr>
              <w:t xml:space="preserve">Inscription préalable (au moyen du formulaire en ligne depuis la </w:t>
            </w:r>
            <w:hyperlink r:id="rId15" w:anchor="/fr" w:history="1">
              <w:r w:rsidRPr="00F93ADA">
                <w:rPr>
                  <w:rStyle w:val="Hyperlink"/>
                  <w:rFonts w:asciiTheme="minorHAnsi" w:hAnsiTheme="minorHAnsi"/>
                </w:rPr>
                <w:t>page d'accueil de la commission</w:t>
              </w:r>
              <w:r w:rsidRPr="00F93ADA">
                <w:rPr>
                  <w:rStyle w:val="Hyperlink"/>
                  <w:rFonts w:asciiTheme="minorHAnsi" w:hAnsiTheme="minorHAnsi"/>
                </w:rPr>
                <w:t xml:space="preserve"> </w:t>
              </w:r>
              <w:r w:rsidRPr="00F93ADA">
                <w:rPr>
                  <w:rStyle w:val="Hyperlink"/>
                  <w:rFonts w:asciiTheme="minorHAnsi" w:hAnsiTheme="minorHAnsi"/>
                </w:rPr>
                <w:t>d'études</w:t>
              </w:r>
            </w:hyperlink>
            <w:r w:rsidRPr="00F93ADA">
              <w:rPr>
                <w:rFonts w:asciiTheme="minorHAnsi" w:hAnsiTheme="minorHAnsi"/>
              </w:rPr>
              <w:t>).</w:t>
            </w:r>
          </w:p>
          <w:p w14:paraId="4FF16920" w14:textId="12FE6367" w:rsidR="00F93ADA" w:rsidRPr="002575C7" w:rsidRDefault="00F93ADA" w:rsidP="00F93ADA">
            <w:pPr>
              <w:pStyle w:val="TableText"/>
              <w:tabs>
                <w:tab w:val="clear" w:pos="284"/>
              </w:tabs>
              <w:ind w:left="458" w:hanging="458"/>
              <w:rPr>
                <w:rFonts w:asciiTheme="minorHAnsi" w:hAnsiTheme="minorHAnsi"/>
              </w:rPr>
            </w:pPr>
            <w:r w:rsidRPr="002575C7">
              <w:rPr>
                <w:rFonts w:asciiTheme="minorHAnsi" w:hAnsiTheme="minorHAnsi"/>
              </w:rPr>
              <w:t>–</w:t>
            </w:r>
            <w:r w:rsidRPr="002575C7">
              <w:rPr>
                <w:rFonts w:asciiTheme="minorHAnsi" w:hAnsiTheme="minorHAnsi"/>
              </w:rPr>
              <w:tab/>
            </w:r>
            <w:r w:rsidRPr="00F93ADA">
              <w:rPr>
                <w:rFonts w:asciiTheme="minorHAnsi" w:hAnsiTheme="minorHAnsi"/>
              </w:rPr>
              <w:t>Soumission des demandes de lettres pour faciliter l'obtention du visa (au moyen du formulaire d'inscription en ligne; voir l'Annexe A).</w:t>
            </w:r>
          </w:p>
        </w:tc>
      </w:tr>
      <w:tr w:rsidR="00F93ADA" w:rsidRPr="002575C7" w14:paraId="3855E043" w14:textId="77777777" w:rsidTr="00356240">
        <w:tc>
          <w:tcPr>
            <w:tcW w:w="1696" w:type="dxa"/>
          </w:tcPr>
          <w:p w14:paraId="63E276BD" w14:textId="22A1F261" w:rsidR="00F93ADA" w:rsidRPr="002575C7" w:rsidRDefault="00F93ADA" w:rsidP="00F93ADA">
            <w:pPr>
              <w:pStyle w:val="TableText"/>
              <w:rPr>
                <w:rFonts w:asciiTheme="minorHAnsi" w:hAnsiTheme="minorHAnsi"/>
              </w:rPr>
            </w:pPr>
            <w:r w:rsidRPr="00735266">
              <w:t>10 février 2026</w:t>
            </w:r>
          </w:p>
        </w:tc>
        <w:tc>
          <w:tcPr>
            <w:tcW w:w="7933" w:type="dxa"/>
            <w:vAlign w:val="center"/>
          </w:tcPr>
          <w:p w14:paraId="40528219" w14:textId="443834F1" w:rsidR="00F93ADA" w:rsidRPr="002575C7" w:rsidRDefault="00F93ADA" w:rsidP="00F93ADA">
            <w:pPr>
              <w:pStyle w:val="TableText"/>
              <w:tabs>
                <w:tab w:val="clear" w:pos="284"/>
              </w:tabs>
              <w:ind w:left="458" w:hanging="458"/>
              <w:rPr>
                <w:rFonts w:asciiTheme="minorHAnsi" w:hAnsiTheme="minorHAnsi"/>
              </w:rPr>
            </w:pPr>
            <w:r w:rsidRPr="002575C7">
              <w:rPr>
                <w:rFonts w:asciiTheme="minorHAnsi" w:hAnsiTheme="minorHAnsi"/>
              </w:rPr>
              <w:t>–</w:t>
            </w:r>
            <w:r w:rsidRPr="002575C7">
              <w:rPr>
                <w:rFonts w:asciiTheme="minorHAnsi" w:hAnsiTheme="minorHAnsi"/>
              </w:rPr>
              <w:tab/>
            </w:r>
            <w:hyperlink r:id="rId16" w:history="1">
              <w:r w:rsidRPr="002575C7">
                <w:rPr>
                  <w:rFonts w:asciiTheme="minorHAnsi" w:hAnsiTheme="minorHAnsi"/>
                  <w:color w:val="0000FF"/>
                  <w:u w:val="single"/>
                </w:rPr>
                <w:t>Soumission des contributions d</w:t>
              </w:r>
              <w:r w:rsidRPr="002575C7">
                <w:rPr>
                  <w:rFonts w:asciiTheme="minorHAnsi" w:hAnsiTheme="minorHAnsi"/>
                  <w:color w:val="0000FF"/>
                  <w:u w:val="single"/>
                </w:rPr>
                <w:t>e</w:t>
              </w:r>
              <w:r w:rsidRPr="002575C7">
                <w:rPr>
                  <w:rFonts w:asciiTheme="minorHAnsi" w:hAnsiTheme="minorHAnsi"/>
                  <w:color w:val="0000FF"/>
                  <w:u w:val="single"/>
                </w:rPr>
                <w:t>s</w:t>
              </w:r>
              <w:r w:rsidRPr="002575C7">
                <w:rPr>
                  <w:rFonts w:asciiTheme="minorHAnsi" w:hAnsiTheme="minorHAnsi"/>
                  <w:color w:val="0000FF"/>
                  <w:u w:val="single"/>
                </w:rPr>
                <w:t xml:space="preserve"> Membres de l'UIT</w:t>
              </w:r>
              <w:r w:rsidRPr="002575C7">
                <w:rPr>
                  <w:rFonts w:asciiTheme="minorHAnsi" w:hAnsiTheme="minorHAnsi"/>
                  <w:color w:val="0000FF"/>
                  <w:u w:val="single"/>
                </w:rPr>
                <w:noBreakHyphen/>
                <w:t>T</w:t>
              </w:r>
            </w:hyperlink>
            <w:r w:rsidRPr="002575C7">
              <w:rPr>
                <w:rFonts w:asciiTheme="minorHAnsi" w:hAnsiTheme="minorHAnsi"/>
              </w:rPr>
              <w:t>.</w:t>
            </w:r>
          </w:p>
        </w:tc>
      </w:tr>
    </w:tbl>
    <w:p w14:paraId="1E1A551F" w14:textId="18E45A82" w:rsidR="00815A6F" w:rsidRPr="00B95A2D" w:rsidRDefault="00F93ADA" w:rsidP="00F93ADA">
      <w:r w:rsidRPr="00F93ADA">
        <w:t>Je vous souhaite une réunion productive et agréable.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2"/>
        <w:gridCol w:w="3092"/>
      </w:tblGrid>
      <w:tr w:rsidR="00815A6F" w:rsidRPr="00B95A2D" w14:paraId="18A51258" w14:textId="77777777" w:rsidTr="002C58A4">
        <w:trPr>
          <w:cantSplit/>
          <w:trHeight w:val="1955"/>
        </w:trPr>
        <w:tc>
          <w:tcPr>
            <w:tcW w:w="6615" w:type="dxa"/>
            <w:vMerge w:val="restart"/>
            <w:tcBorders>
              <w:right w:val="single" w:sz="4" w:space="0" w:color="auto"/>
            </w:tcBorders>
          </w:tcPr>
          <w:p w14:paraId="7957ADCC" w14:textId="6C019A3A" w:rsidR="00F93ADA" w:rsidRDefault="00F93ADA" w:rsidP="00F93ADA">
            <w:pPr>
              <w:ind w:left="-104"/>
              <w:rPr>
                <w:rFonts w:asciiTheme="minorHAnsi" w:hAnsiTheme="minorHAnsi"/>
              </w:rPr>
            </w:pPr>
            <w:r w:rsidRPr="00B95A2D">
              <w:rPr>
                <w:rFonts w:asciiTheme="minorHAnsi" w:hAnsiTheme="minorHAnsi"/>
              </w:rPr>
              <w:t>Veuillez agréer, Madame, Monsieur, l'assurance de ma considération distinguée.</w:t>
            </w:r>
          </w:p>
          <w:p w14:paraId="01D9FA80" w14:textId="67ECAF1E" w:rsidR="00815A6F" w:rsidRPr="00B95A2D" w:rsidRDefault="004D2B7F" w:rsidP="00A92C10">
            <w:pPr>
              <w:spacing w:before="720"/>
              <w:ind w:left="-101"/>
              <w:rPr>
                <w:rFonts w:asciiTheme="minorHAnsi" w:hAnsiTheme="minorHAnsi"/>
              </w:rPr>
            </w:pPr>
            <w:r>
              <w:rPr>
                <w:rFonts w:cstheme="minorHAnsi"/>
                <w:noProof/>
                <w:szCs w:val="22"/>
                <w:lang w:val="fr-CH"/>
              </w:rPr>
              <w:drawing>
                <wp:anchor distT="0" distB="0" distL="114300" distR="114300" simplePos="0" relativeHeight="251658240" behindDoc="1" locked="0" layoutInCell="1" allowOverlap="1" wp14:anchorId="01ACCC34" wp14:editId="6733D3EC">
                  <wp:simplePos x="0" y="0"/>
                  <wp:positionH relativeFrom="column">
                    <wp:posOffset>-64770</wp:posOffset>
                  </wp:positionH>
                  <wp:positionV relativeFrom="paragraph">
                    <wp:posOffset>72390</wp:posOffset>
                  </wp:positionV>
                  <wp:extent cx="692150" cy="330200"/>
                  <wp:effectExtent l="0" t="0" r="0" b="0"/>
                  <wp:wrapNone/>
                  <wp:docPr id="103806272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62725" name="Picture 1" descr="A black text on a whit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295B1F" w:rsidRPr="00295B1F">
              <w:rPr>
                <w:rFonts w:cstheme="minorHAnsi"/>
                <w:szCs w:val="22"/>
                <w:lang w:val="fr-CH"/>
              </w:rPr>
              <w:t>Seizo Onoe</w:t>
            </w:r>
            <w:r w:rsidR="00815A6F" w:rsidRPr="00B95A2D">
              <w:rPr>
                <w:rFonts w:asciiTheme="minorHAnsi" w:hAnsiTheme="minorHAnsi"/>
              </w:rPr>
              <w:br/>
              <w:t>Directeur du Bureau de la</w:t>
            </w:r>
            <w:r w:rsidR="00815A6F">
              <w:rPr>
                <w:rFonts w:asciiTheme="minorHAnsi" w:hAnsiTheme="minorHAnsi"/>
              </w:rPr>
              <w:t xml:space="preserve"> </w:t>
            </w:r>
            <w:r w:rsidR="00815A6F" w:rsidRPr="00B95A2D">
              <w:rPr>
                <w:rFonts w:asciiTheme="minorHAnsi" w:hAnsiTheme="minorHAnsi"/>
              </w:rPr>
              <w:t xml:space="preserve">normalisation </w:t>
            </w:r>
            <w:r w:rsidR="00815A6F">
              <w:rPr>
                <w:rFonts w:asciiTheme="minorHAnsi" w:hAnsiTheme="minorHAnsi"/>
              </w:rPr>
              <w:br/>
            </w:r>
            <w:r w:rsidR="00815A6F" w:rsidRPr="00B95A2D">
              <w:rPr>
                <w:rFonts w:asciiTheme="minorHAnsi" w:hAnsiTheme="minorHAnsi"/>
              </w:rPr>
              <w:t>des télécommunications</w:t>
            </w:r>
          </w:p>
        </w:tc>
        <w:tc>
          <w:tcPr>
            <w:tcW w:w="3109" w:type="dxa"/>
            <w:tcBorders>
              <w:top w:val="single" w:sz="4" w:space="0" w:color="auto"/>
              <w:left w:val="single" w:sz="4" w:space="0" w:color="auto"/>
              <w:right w:val="single" w:sz="4" w:space="0" w:color="auto"/>
            </w:tcBorders>
            <w:textDirection w:val="btLr"/>
            <w:vAlign w:val="center"/>
          </w:tcPr>
          <w:p w14:paraId="226BB254" w14:textId="0246960A" w:rsidR="00815A6F" w:rsidRPr="00B95A2D" w:rsidRDefault="00F93ADA" w:rsidP="002C58A4">
            <w:pPr>
              <w:spacing w:before="0"/>
              <w:ind w:left="113" w:right="113"/>
              <w:jc w:val="center"/>
              <w:rPr>
                <w:rFonts w:asciiTheme="minorHAnsi" w:hAnsiTheme="minorHAnsi"/>
              </w:rPr>
            </w:pPr>
            <w:r>
              <w:rPr>
                <w:rFonts w:asciiTheme="minorHAnsi" w:hAnsiTheme="minorHAnsi"/>
                <w:noProof/>
              </w:rPr>
              <w:drawing>
                <wp:inline distT="0" distB="0" distL="0" distR="0" wp14:anchorId="68F6BCA5" wp14:editId="5CAFFCEE">
                  <wp:extent cx="1115695" cy="111569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inline>
              </w:drawing>
            </w:r>
            <w:r>
              <w:rPr>
                <w:rFonts w:asciiTheme="minorHAnsi" w:hAnsiTheme="minorHAnsi"/>
              </w:rPr>
              <w:t>CE 13 de l'UIT-T</w:t>
            </w:r>
          </w:p>
        </w:tc>
      </w:tr>
      <w:tr w:rsidR="00815A6F" w:rsidRPr="00B95A2D" w14:paraId="288A4E1E" w14:textId="77777777" w:rsidTr="002C58A4">
        <w:trPr>
          <w:cantSplit/>
          <w:trHeight w:val="227"/>
        </w:trPr>
        <w:tc>
          <w:tcPr>
            <w:tcW w:w="6615" w:type="dxa"/>
            <w:vMerge/>
            <w:tcBorders>
              <w:right w:val="single" w:sz="4" w:space="0" w:color="auto"/>
            </w:tcBorders>
          </w:tcPr>
          <w:p w14:paraId="0FBD6B93" w14:textId="77777777" w:rsidR="00815A6F" w:rsidRPr="00B95A2D"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70D4A351" w14:textId="77777777" w:rsidR="00815A6F" w:rsidRPr="00B95A2D" w:rsidRDefault="00815A6F" w:rsidP="002C58A4">
            <w:pPr>
              <w:spacing w:before="0"/>
              <w:jc w:val="center"/>
              <w:rPr>
                <w:rFonts w:asciiTheme="minorHAnsi" w:eastAsia="SimSun" w:hAnsiTheme="minorHAnsi" w:cs="Arial"/>
                <w:noProof/>
                <w:sz w:val="16"/>
                <w:szCs w:val="16"/>
                <w:lang w:eastAsia="zh-CN"/>
              </w:rPr>
            </w:pPr>
            <w:r w:rsidRPr="00B95A2D">
              <w:rPr>
                <w:rFonts w:asciiTheme="minorHAnsi" w:hAnsiTheme="minorHAnsi"/>
              </w:rPr>
              <w:t xml:space="preserve">Informations </w:t>
            </w:r>
            <w:r>
              <w:rPr>
                <w:rFonts w:asciiTheme="minorHAnsi" w:hAnsiTheme="minorHAnsi"/>
              </w:rPr>
              <w:t>les plus récentes concernant la </w:t>
            </w:r>
            <w:r w:rsidRPr="00B95A2D">
              <w:rPr>
                <w:rFonts w:asciiTheme="minorHAnsi" w:hAnsiTheme="minorHAnsi"/>
              </w:rPr>
              <w:t>réunion</w:t>
            </w:r>
          </w:p>
        </w:tc>
      </w:tr>
    </w:tbl>
    <w:p w14:paraId="5CE399C2" w14:textId="2369AA75" w:rsidR="00251CB1" w:rsidRPr="00A40FAD" w:rsidRDefault="00251CB1" w:rsidP="00F932A6">
      <w:pPr>
        <w:tabs>
          <w:tab w:val="clear" w:pos="794"/>
          <w:tab w:val="left" w:pos="993"/>
        </w:tabs>
        <w:spacing w:before="840"/>
        <w:rPr>
          <w:rFonts w:asciiTheme="minorHAnsi" w:hAnsiTheme="minorHAnsi"/>
          <w:lang w:val="fr-CH"/>
        </w:rPr>
      </w:pPr>
      <w:r w:rsidRPr="00A40FAD">
        <w:rPr>
          <w:rFonts w:asciiTheme="minorHAnsi" w:hAnsiTheme="minorHAnsi"/>
          <w:b/>
          <w:bCs/>
        </w:rPr>
        <w:t>Annexes</w:t>
      </w:r>
      <w:r w:rsidRPr="00A40FAD">
        <w:rPr>
          <w:rFonts w:asciiTheme="minorHAnsi" w:hAnsiTheme="minorHAnsi"/>
          <w:bCs/>
        </w:rPr>
        <w:t>:</w:t>
      </w:r>
      <w:r w:rsidR="00F932A6">
        <w:rPr>
          <w:rFonts w:asciiTheme="minorHAnsi" w:hAnsiTheme="minorHAnsi"/>
          <w:bCs/>
        </w:rPr>
        <w:tab/>
      </w:r>
      <w:r w:rsidR="00F93ADA">
        <w:rPr>
          <w:rFonts w:asciiTheme="minorHAnsi" w:hAnsiTheme="minorHAnsi"/>
          <w:bCs/>
        </w:rPr>
        <w:t>2</w:t>
      </w:r>
    </w:p>
    <w:p w14:paraId="228E7E8C" w14:textId="77777777" w:rsidR="00815A6F"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Pr>
          <w:rFonts w:asciiTheme="minorHAnsi" w:hAnsiTheme="minorHAnsi"/>
          <w:b/>
          <w:bCs/>
          <w:caps/>
        </w:rPr>
        <w:br w:type="page"/>
      </w:r>
    </w:p>
    <w:p w14:paraId="4F9976E2" w14:textId="76AF2FDF" w:rsidR="00850C7D" w:rsidRPr="00815A6F" w:rsidRDefault="00815A6F" w:rsidP="00850C7D">
      <w:pPr>
        <w:pStyle w:val="AnnexNo"/>
        <w:rPr>
          <w:rFonts w:asciiTheme="minorHAnsi" w:hAnsiTheme="minorHAnsi"/>
          <w:b/>
          <w:bCs/>
        </w:rPr>
      </w:pPr>
      <w:r w:rsidRPr="00815A6F">
        <w:rPr>
          <w:rFonts w:asciiTheme="minorHAnsi" w:hAnsiTheme="minorHAnsi"/>
          <w:b/>
          <w:bCs/>
          <w:caps w:val="0"/>
        </w:rPr>
        <w:lastRenderedPageBreak/>
        <w:t>Annexe A</w:t>
      </w:r>
      <w:r w:rsidR="00F93ADA">
        <w:rPr>
          <w:rFonts w:asciiTheme="minorHAnsi" w:hAnsiTheme="minorHAnsi"/>
          <w:b/>
          <w:bCs/>
          <w:caps w:val="0"/>
        </w:rPr>
        <w:br/>
      </w:r>
      <w:r w:rsidR="00F93ADA" w:rsidRPr="00F93ADA">
        <w:rPr>
          <w:rFonts w:asciiTheme="minorHAnsi" w:hAnsiTheme="minorHAnsi"/>
          <w:b/>
          <w:bCs/>
          <w:caps w:val="0"/>
        </w:rPr>
        <w:t>Informations pratiques concernant la réunion</w:t>
      </w:r>
    </w:p>
    <w:p w14:paraId="4D729484" w14:textId="77777777" w:rsidR="00815A6F" w:rsidRPr="00B95A2D" w:rsidRDefault="00815A6F" w:rsidP="00815A6F">
      <w:pPr>
        <w:keepNext/>
        <w:keepLines/>
        <w:spacing w:before="240" w:after="280"/>
        <w:jc w:val="center"/>
        <w:rPr>
          <w:rFonts w:asciiTheme="minorHAnsi" w:hAnsiTheme="minorHAnsi"/>
          <w:b/>
          <w:sz w:val="28"/>
          <w:szCs w:val="22"/>
        </w:rPr>
      </w:pPr>
      <w:bookmarkStart w:id="1" w:name="Duties"/>
      <w:bookmarkEnd w:id="1"/>
      <w:r w:rsidRPr="00B95A2D">
        <w:rPr>
          <w:rFonts w:asciiTheme="minorHAnsi" w:hAnsiTheme="minorHAnsi"/>
          <w:b/>
          <w:bCs/>
          <w:szCs w:val="24"/>
        </w:rPr>
        <w:t>MÉTHODES DE TRAVAIL ET INSTALLATIONS</w:t>
      </w:r>
    </w:p>
    <w:p w14:paraId="6C63B7C4" w14:textId="2E8BF355" w:rsidR="00F93ADA" w:rsidRPr="00F93ADA" w:rsidRDefault="00F93ADA" w:rsidP="00F93ADA">
      <w:pPr>
        <w:rPr>
          <w:rFonts w:asciiTheme="minorHAnsi" w:eastAsia="SimSun" w:hAnsiTheme="minorHAnsi"/>
          <w:szCs w:val="24"/>
          <w:lang w:eastAsia="zh-CN"/>
        </w:rPr>
      </w:pPr>
      <w:r w:rsidRPr="00F93ADA">
        <w:rPr>
          <w:rFonts w:asciiTheme="minorHAnsi" w:eastAsia="SimSun" w:hAnsiTheme="minorHAnsi"/>
          <w:b/>
          <w:bCs/>
          <w:szCs w:val="24"/>
          <w:lang w:eastAsia="zh-CN"/>
        </w:rPr>
        <w:t>SOUMISSION DES DOCUMENTS ET ACCÈS</w:t>
      </w:r>
      <w:r w:rsidRPr="00F93ADA">
        <w:rPr>
          <w:rFonts w:asciiTheme="minorHAnsi" w:eastAsia="SimSun" w:hAnsiTheme="minorHAnsi"/>
          <w:szCs w:val="24"/>
          <w:lang w:eastAsia="zh-CN"/>
        </w:rPr>
        <w:t xml:space="preserve">: la réunion se déroulera sans document papier. Les contributions des Membres doivent être soumises au moyen du </w:t>
      </w:r>
      <w:hyperlink r:id="rId19" w:history="1">
        <w:r w:rsidRPr="00F93ADA">
          <w:rPr>
            <w:rStyle w:val="Hyperlink"/>
            <w:rFonts w:asciiTheme="minorHAnsi" w:eastAsia="SimSun" w:hAnsiTheme="minorHAnsi"/>
            <w:szCs w:val="24"/>
            <w:lang w:eastAsia="zh-CN"/>
          </w:rPr>
          <w:t>système direct de publication des documents en ligne</w:t>
        </w:r>
      </w:hyperlink>
      <w:r w:rsidRPr="00F93ADA">
        <w:rPr>
          <w:rFonts w:asciiTheme="minorHAnsi" w:eastAsia="SimSun" w:hAnsiTheme="minorHAnsi"/>
          <w:szCs w:val="24"/>
          <w:lang w:eastAsia="zh-CN"/>
        </w:rPr>
        <w:t xml:space="preserve">; les projets de document temporaire (TD) doivent être soumis par courrier électronique au secrétariat de la commission d'études en utilisant le </w:t>
      </w:r>
      <w:hyperlink r:id="rId20" w:history="1">
        <w:r w:rsidRPr="00F93ADA">
          <w:rPr>
            <w:rStyle w:val="Hyperlink"/>
            <w:rFonts w:asciiTheme="minorHAnsi" w:eastAsia="SimSun" w:hAnsiTheme="minorHAnsi"/>
            <w:szCs w:val="24"/>
            <w:lang w:eastAsia="zh-CN"/>
          </w:rPr>
          <w:t>gabarit approprié</w:t>
        </w:r>
      </w:hyperlink>
      <w:r w:rsidRPr="00F93ADA">
        <w:rPr>
          <w:rFonts w:asciiTheme="minorHAnsi" w:eastAsia="SimSun" w:hAnsiTheme="minorHAnsi"/>
          <w:szCs w:val="24"/>
          <w:lang w:eastAsia="zh-CN"/>
        </w:rPr>
        <w:t xml:space="preserve">. Les documents de réunion sont accessibles depuis la page d'accueil de la commission d'études, et l'accès est réservé aux Membres de l'UIT-T disposant d'un </w:t>
      </w:r>
      <w:hyperlink r:id="rId21" w:anchor="/fr" w:history="1">
        <w:r w:rsidRPr="00F93ADA">
          <w:rPr>
            <w:rStyle w:val="Hyperlink"/>
            <w:rFonts w:asciiTheme="minorHAnsi" w:eastAsia="SimSun" w:hAnsiTheme="minorHAnsi"/>
            <w:szCs w:val="24"/>
            <w:lang w:eastAsia="zh-CN"/>
          </w:rPr>
          <w:t>compte utilisateur</w:t>
        </w:r>
      </w:hyperlink>
      <w:r w:rsidRPr="00F93ADA">
        <w:rPr>
          <w:rFonts w:asciiTheme="minorHAnsi" w:eastAsia="SimSun" w:hAnsiTheme="minorHAnsi"/>
          <w:szCs w:val="24"/>
          <w:lang w:eastAsia="zh-CN"/>
        </w:rPr>
        <w:t xml:space="preserve"> avec accès TIES.</w:t>
      </w:r>
    </w:p>
    <w:p w14:paraId="488DC1D4" w14:textId="77777777" w:rsidR="00F93ADA" w:rsidRPr="00F93ADA" w:rsidRDefault="00F93ADA" w:rsidP="00F93ADA">
      <w:pPr>
        <w:rPr>
          <w:rFonts w:asciiTheme="minorHAnsi" w:eastAsia="SimSun" w:hAnsiTheme="minorHAnsi"/>
          <w:szCs w:val="24"/>
          <w:lang w:eastAsia="zh-CN"/>
        </w:rPr>
      </w:pPr>
      <w:r w:rsidRPr="00F93ADA">
        <w:rPr>
          <w:rFonts w:asciiTheme="minorHAnsi" w:eastAsia="SimSun" w:hAnsiTheme="minorHAnsi"/>
          <w:b/>
          <w:bCs/>
          <w:szCs w:val="24"/>
          <w:lang w:eastAsia="zh-CN"/>
        </w:rPr>
        <w:t>LANGUE DE TRAVAIL</w:t>
      </w:r>
      <w:r w:rsidRPr="00F93ADA">
        <w:rPr>
          <w:rFonts w:asciiTheme="minorHAnsi" w:eastAsia="SimSun" w:hAnsiTheme="minorHAnsi"/>
          <w:szCs w:val="24"/>
          <w:lang w:eastAsia="zh-CN"/>
        </w:rPr>
        <w:t>: la réunion se déroulera en anglais uniquement, sans interprétation.</w:t>
      </w:r>
    </w:p>
    <w:p w14:paraId="0151C3F3" w14:textId="50A11ACB" w:rsidR="00F93ADA" w:rsidRPr="00F93ADA" w:rsidRDefault="00F93ADA" w:rsidP="00F93ADA">
      <w:pPr>
        <w:rPr>
          <w:rFonts w:asciiTheme="minorHAnsi" w:eastAsia="SimSun" w:hAnsiTheme="minorHAnsi"/>
          <w:szCs w:val="24"/>
          <w:lang w:eastAsia="zh-CN"/>
        </w:rPr>
      </w:pPr>
      <w:r w:rsidRPr="00F93ADA">
        <w:rPr>
          <w:rFonts w:asciiTheme="minorHAnsi" w:eastAsia="SimSun" w:hAnsiTheme="minorHAnsi"/>
          <w:szCs w:val="24"/>
          <w:lang w:eastAsia="zh-CN"/>
        </w:rPr>
        <w:t xml:space="preserve">Des équipements de </w:t>
      </w:r>
      <w:r w:rsidRPr="00F93ADA">
        <w:rPr>
          <w:rFonts w:asciiTheme="minorHAnsi" w:eastAsia="SimSun" w:hAnsiTheme="minorHAnsi"/>
          <w:b/>
          <w:bCs/>
          <w:szCs w:val="24"/>
          <w:lang w:eastAsia="zh-CN"/>
        </w:rPr>
        <w:t>RÉSEAU LOCAL SANS FIL</w:t>
      </w:r>
      <w:r w:rsidRPr="00F93ADA">
        <w:rPr>
          <w:rFonts w:asciiTheme="minorHAnsi" w:eastAsia="SimSun" w:hAnsiTheme="minorHAnsi"/>
          <w:szCs w:val="24"/>
          <w:lang w:eastAsia="zh-CN"/>
        </w:rPr>
        <w:t xml:space="preserve"> sont à la disposition des délégués dans toutes les salles de réunion de l'UIT. Des informations détaillées sont disponibles sur place et sur le site web de l'UIT-T (</w:t>
      </w:r>
      <w:hyperlink r:id="rId22" w:history="1">
        <w:r w:rsidRPr="002928F3">
          <w:rPr>
            <w:rStyle w:val="Hyperlink"/>
            <w:rFonts w:asciiTheme="minorHAnsi" w:eastAsia="SimSun" w:hAnsiTheme="minorHAnsi"/>
            <w:szCs w:val="24"/>
            <w:lang w:eastAsia="zh-CN"/>
          </w:rPr>
          <w:t>https://www.itu.int/en/general-secretariat/ICT-Services/Pages/default.aspx</w:t>
        </w:r>
      </w:hyperlink>
      <w:r w:rsidRPr="00F93ADA">
        <w:rPr>
          <w:rFonts w:asciiTheme="minorHAnsi" w:eastAsia="SimSun" w:hAnsiTheme="minorHAnsi"/>
          <w:szCs w:val="24"/>
          <w:lang w:eastAsia="zh-CN"/>
        </w:rPr>
        <w:t>).</w:t>
      </w:r>
    </w:p>
    <w:p w14:paraId="38D70444" w14:textId="77777777" w:rsidR="00F93ADA" w:rsidRPr="00F93ADA" w:rsidRDefault="00F93ADA" w:rsidP="00F93ADA">
      <w:pPr>
        <w:rPr>
          <w:rFonts w:asciiTheme="minorHAnsi" w:eastAsia="SimSun" w:hAnsiTheme="minorHAnsi"/>
          <w:szCs w:val="24"/>
          <w:lang w:eastAsia="zh-CN"/>
        </w:rPr>
      </w:pPr>
      <w:r w:rsidRPr="00F93ADA">
        <w:rPr>
          <w:rFonts w:asciiTheme="minorHAnsi" w:eastAsia="SimSun" w:hAnsiTheme="minorHAnsi"/>
          <w:szCs w:val="24"/>
          <w:lang w:eastAsia="zh-CN"/>
        </w:rPr>
        <w:t xml:space="preserve">Les délégués de l'UIT-T ont accès, pendant la durée de la réunion, à des </w:t>
      </w:r>
      <w:r w:rsidRPr="00F93ADA">
        <w:rPr>
          <w:rFonts w:asciiTheme="minorHAnsi" w:eastAsia="SimSun" w:hAnsiTheme="minorHAnsi"/>
          <w:b/>
          <w:bCs/>
          <w:szCs w:val="24"/>
          <w:lang w:eastAsia="zh-CN"/>
        </w:rPr>
        <w:t>CONSIGNES ÉLECTRONIQUES</w:t>
      </w:r>
      <w:r w:rsidRPr="00F93ADA">
        <w:rPr>
          <w:rFonts w:asciiTheme="minorHAnsi" w:eastAsia="SimSun" w:hAnsiTheme="minorHAnsi"/>
          <w:szCs w:val="24"/>
          <w:lang w:eastAsia="zh-CN"/>
        </w:rPr>
        <w:t xml:space="preserve"> au moyen de leur badge d'identification RFID. Les casiers sont situés dans l'entrée et au premier sous-sol de la Tour de l'UIT, ainsi qu'au rez-de-chaussée du bâtiment Montbrillant.</w:t>
      </w:r>
    </w:p>
    <w:p w14:paraId="2BCB6704" w14:textId="4431D475" w:rsidR="00F93ADA" w:rsidRPr="00F93ADA" w:rsidRDefault="00F93ADA" w:rsidP="00F93ADA">
      <w:pPr>
        <w:rPr>
          <w:rFonts w:asciiTheme="minorHAnsi" w:eastAsia="SimSun" w:hAnsiTheme="minorHAnsi"/>
          <w:szCs w:val="24"/>
          <w:lang w:eastAsia="zh-CN"/>
        </w:rPr>
      </w:pPr>
      <w:r w:rsidRPr="00F93ADA">
        <w:rPr>
          <w:rFonts w:asciiTheme="minorHAnsi" w:eastAsia="SimSun" w:hAnsiTheme="minorHAnsi"/>
          <w:szCs w:val="24"/>
          <w:lang w:eastAsia="zh-CN"/>
        </w:rPr>
        <w:t xml:space="preserve">Des </w:t>
      </w:r>
      <w:r w:rsidRPr="00F93ADA">
        <w:rPr>
          <w:rFonts w:asciiTheme="minorHAnsi" w:eastAsia="SimSun" w:hAnsiTheme="minorHAnsi"/>
          <w:b/>
          <w:bCs/>
          <w:szCs w:val="24"/>
          <w:lang w:eastAsia="zh-CN"/>
        </w:rPr>
        <w:t>IMPRIMANTES</w:t>
      </w:r>
      <w:r w:rsidRPr="00F93ADA">
        <w:rPr>
          <w:rFonts w:asciiTheme="minorHAnsi" w:eastAsia="SimSun" w:hAnsiTheme="minorHAnsi"/>
          <w:szCs w:val="24"/>
          <w:lang w:eastAsia="zh-CN"/>
        </w:rPr>
        <w:t xml:space="preserve"> sont disponibles dans les salons des délégués et près de toutes les </w:t>
      </w:r>
      <w:hyperlink r:id="rId23" w:history="1">
        <w:r w:rsidRPr="00F93ADA">
          <w:rPr>
            <w:rStyle w:val="Hyperlink"/>
            <w:rFonts w:asciiTheme="minorHAnsi" w:eastAsia="SimSun" w:hAnsiTheme="minorHAnsi"/>
            <w:szCs w:val="24"/>
            <w:lang w:eastAsia="zh-CN"/>
          </w:rPr>
          <w:t>principales salles de réunion</w:t>
        </w:r>
      </w:hyperlink>
      <w:r w:rsidRPr="00F93ADA">
        <w:rPr>
          <w:rFonts w:asciiTheme="minorHAnsi" w:eastAsia="SimSun" w:hAnsiTheme="minorHAnsi"/>
          <w:szCs w:val="24"/>
          <w:lang w:eastAsia="zh-CN"/>
        </w:rPr>
        <w:t xml:space="preserve">. Pour éviter de devoir installer des pilotes sur leurs ordinateurs, les délégués peuvent imprimer des documents en les envoyant par courrier électronique à l'imprimante souhaitée ("e-print"). Voir les détails à l'adresse: </w:t>
      </w:r>
      <w:hyperlink r:id="rId24" w:history="1">
        <w:r w:rsidRPr="002928F3">
          <w:rPr>
            <w:rStyle w:val="Hyperlink"/>
            <w:rFonts w:asciiTheme="minorHAnsi" w:eastAsia="SimSun" w:hAnsiTheme="minorHAnsi"/>
            <w:szCs w:val="24"/>
            <w:lang w:eastAsia="zh-CN"/>
          </w:rPr>
          <w:t>https://itu.int/go/e-print</w:t>
        </w:r>
      </w:hyperlink>
      <w:r w:rsidRPr="00F93ADA">
        <w:rPr>
          <w:rFonts w:asciiTheme="minorHAnsi" w:eastAsia="SimSun" w:hAnsiTheme="minorHAnsi"/>
          <w:szCs w:val="24"/>
          <w:lang w:eastAsia="zh-CN"/>
        </w:rPr>
        <w:t>.</w:t>
      </w:r>
    </w:p>
    <w:p w14:paraId="353BE03E" w14:textId="2766871C" w:rsidR="00F93ADA" w:rsidRPr="00F93ADA" w:rsidRDefault="00F93ADA" w:rsidP="00F93ADA">
      <w:pPr>
        <w:rPr>
          <w:rFonts w:asciiTheme="minorHAnsi" w:eastAsia="SimSun" w:hAnsiTheme="minorHAnsi"/>
          <w:szCs w:val="24"/>
          <w:lang w:eastAsia="zh-CN"/>
        </w:rPr>
      </w:pPr>
      <w:r w:rsidRPr="00F93ADA">
        <w:rPr>
          <w:rFonts w:asciiTheme="minorHAnsi" w:eastAsia="SimSun" w:hAnsiTheme="minorHAnsi"/>
          <w:szCs w:val="24"/>
          <w:lang w:eastAsia="zh-CN"/>
        </w:rPr>
        <w:t>Le Service d'assistance informatique de l'UIT (</w:t>
      </w:r>
      <w:hyperlink r:id="rId25" w:history="1">
        <w:r w:rsidRPr="002928F3">
          <w:rPr>
            <w:rStyle w:val="Hyperlink"/>
            <w:rFonts w:asciiTheme="minorHAnsi" w:eastAsia="SimSun" w:hAnsiTheme="minorHAnsi"/>
            <w:szCs w:val="24"/>
            <w:lang w:eastAsia="zh-CN"/>
          </w:rPr>
          <w:t>servicedesk@itu.int</w:t>
        </w:r>
      </w:hyperlink>
      <w:r w:rsidRPr="00F93ADA">
        <w:rPr>
          <w:rFonts w:asciiTheme="minorHAnsi" w:eastAsia="SimSun" w:hAnsiTheme="minorHAnsi"/>
          <w:szCs w:val="24"/>
          <w:lang w:eastAsia="zh-CN"/>
        </w:rPr>
        <w:t>)</w:t>
      </w:r>
      <w:r>
        <w:rPr>
          <w:rFonts w:asciiTheme="minorHAnsi" w:eastAsia="SimSun" w:hAnsiTheme="minorHAnsi"/>
          <w:szCs w:val="24"/>
          <w:lang w:eastAsia="zh-CN"/>
        </w:rPr>
        <w:t xml:space="preserve"> </w:t>
      </w:r>
      <w:r w:rsidRPr="00F93ADA">
        <w:rPr>
          <w:rFonts w:asciiTheme="minorHAnsi" w:eastAsia="SimSun" w:hAnsiTheme="minorHAnsi"/>
          <w:szCs w:val="24"/>
          <w:lang w:eastAsia="zh-CN"/>
        </w:rPr>
        <w:t xml:space="preserve">peut </w:t>
      </w:r>
      <w:r w:rsidRPr="00F93ADA">
        <w:rPr>
          <w:rFonts w:asciiTheme="minorHAnsi" w:eastAsia="SimSun" w:hAnsiTheme="minorHAnsi"/>
          <w:b/>
          <w:bCs/>
          <w:szCs w:val="24"/>
          <w:lang w:eastAsia="zh-CN"/>
        </w:rPr>
        <w:t>PRÊTER DES ORDINATEURS PORTABLES</w:t>
      </w:r>
      <w:r w:rsidRPr="00F93ADA">
        <w:rPr>
          <w:rFonts w:asciiTheme="minorHAnsi" w:eastAsia="SimSun" w:hAnsiTheme="minorHAnsi"/>
          <w:szCs w:val="24"/>
          <w:lang w:eastAsia="zh-CN"/>
        </w:rPr>
        <w:t xml:space="preserve"> aux délégués, dans l'ordre des demandes.</w:t>
      </w:r>
    </w:p>
    <w:p w14:paraId="25824550" w14:textId="0646E369" w:rsidR="00815A6F" w:rsidRPr="00B95A2D" w:rsidRDefault="00F93ADA" w:rsidP="00F93ADA">
      <w:pPr>
        <w:rPr>
          <w:rFonts w:asciiTheme="minorHAnsi" w:hAnsiTheme="minorHAnsi"/>
          <w:szCs w:val="24"/>
        </w:rPr>
      </w:pPr>
      <w:r w:rsidRPr="00F93ADA">
        <w:rPr>
          <w:rFonts w:asciiTheme="minorHAnsi" w:eastAsia="SimSun" w:hAnsiTheme="minorHAnsi"/>
          <w:b/>
          <w:bCs/>
          <w:szCs w:val="24"/>
          <w:lang w:eastAsia="zh-CN"/>
        </w:rPr>
        <w:t>PARTICIPATION INTERACTIVE À DISTANCE</w:t>
      </w:r>
      <w:r w:rsidRPr="00F93ADA">
        <w:rPr>
          <w:rFonts w:asciiTheme="minorHAnsi" w:eastAsia="SimSun" w:hAnsiTheme="minorHAnsi"/>
          <w:szCs w:val="24"/>
          <w:lang w:eastAsia="zh-CN"/>
        </w:rPr>
        <w:t xml:space="preserve">: la </w:t>
      </w:r>
      <w:r w:rsidRPr="00F93ADA">
        <w:rPr>
          <w:rFonts w:asciiTheme="minorHAnsi" w:eastAsia="SimSun" w:hAnsiTheme="minorHAnsi"/>
          <w:b/>
          <w:bCs/>
          <w:szCs w:val="24"/>
          <w:lang w:eastAsia="zh-CN"/>
        </w:rPr>
        <w:t>diffusion sur le web</w:t>
      </w:r>
      <w:r w:rsidRPr="00F93ADA">
        <w:rPr>
          <w:rFonts w:asciiTheme="minorHAnsi" w:eastAsia="SimSun" w:hAnsiTheme="minorHAnsi"/>
          <w:szCs w:val="24"/>
          <w:lang w:eastAsia="zh-CN"/>
        </w:rPr>
        <w:t xml:space="preserve"> via l'outil </w:t>
      </w:r>
      <w:hyperlink r:id="rId26" w:history="1">
        <w:r w:rsidRPr="00F93ADA">
          <w:rPr>
            <w:rStyle w:val="Hyperlink"/>
            <w:rFonts w:asciiTheme="minorHAnsi" w:eastAsia="SimSun" w:hAnsiTheme="minorHAnsi"/>
            <w:szCs w:val="24"/>
            <w:lang w:eastAsia="zh-CN"/>
          </w:rPr>
          <w:t>MyMeetings</w:t>
        </w:r>
      </w:hyperlink>
      <w:r w:rsidRPr="00F93ADA">
        <w:rPr>
          <w:rFonts w:asciiTheme="minorHAnsi" w:eastAsia="SimSun" w:hAnsiTheme="minorHAnsi"/>
          <w:szCs w:val="24"/>
          <w:lang w:eastAsia="zh-CN"/>
        </w:rPr>
        <w:t xml:space="preserve"> sera utilisé pour assurer la participation à distance à toutes les réunions des Groupes de travail.</w:t>
      </w:r>
    </w:p>
    <w:p w14:paraId="11A9CFED" w14:textId="4AFB594B" w:rsidR="00815A6F" w:rsidRPr="00B95A2D" w:rsidRDefault="00F93ADA" w:rsidP="00815A6F">
      <w:pPr>
        <w:keepNext/>
        <w:keepLines/>
        <w:spacing w:before="240" w:after="280"/>
        <w:jc w:val="center"/>
        <w:rPr>
          <w:rFonts w:asciiTheme="minorHAnsi" w:hAnsiTheme="minorHAnsi"/>
          <w:b/>
        </w:rPr>
      </w:pPr>
      <w:r w:rsidRPr="00F93ADA">
        <w:rPr>
          <w:rFonts w:asciiTheme="minorHAnsi" w:hAnsiTheme="minorHAnsi"/>
          <w:b/>
        </w:rPr>
        <w:t>INSCRIPTION PRÉALABLE ET DEMANDE DE VISA</w:t>
      </w:r>
    </w:p>
    <w:p w14:paraId="4CEA0765" w14:textId="0C49985E" w:rsidR="00F93ADA" w:rsidRPr="00F93ADA" w:rsidRDefault="00F93ADA" w:rsidP="00F93ADA">
      <w:pPr>
        <w:rPr>
          <w:rFonts w:asciiTheme="minorHAnsi" w:hAnsiTheme="minorHAnsi"/>
          <w:szCs w:val="24"/>
        </w:rPr>
      </w:pPr>
      <w:r w:rsidRPr="00F93ADA">
        <w:rPr>
          <w:rFonts w:asciiTheme="minorHAnsi" w:hAnsiTheme="minorHAnsi"/>
          <w:b/>
          <w:bCs/>
          <w:szCs w:val="24"/>
        </w:rPr>
        <w:t>INSCRIPTION PRÉALABLE</w:t>
      </w:r>
      <w:r w:rsidRPr="00F93ADA">
        <w:rPr>
          <w:rFonts w:asciiTheme="minorHAnsi" w:hAnsiTheme="minorHAnsi"/>
          <w:szCs w:val="24"/>
        </w:rPr>
        <w:t xml:space="preserve">: l'inscription préalable est obligatoire </w:t>
      </w:r>
      <w:r w:rsidRPr="00F93ADA">
        <w:rPr>
          <w:rFonts w:asciiTheme="minorHAnsi" w:hAnsiTheme="minorHAnsi"/>
          <w:szCs w:val="24"/>
          <w:u w:val="single"/>
        </w:rPr>
        <w:t>pour tous les participants, sur place ou à distance</w:t>
      </w:r>
      <w:r w:rsidRPr="00F93ADA">
        <w:rPr>
          <w:rFonts w:asciiTheme="minorHAnsi" w:hAnsiTheme="minorHAnsi"/>
          <w:szCs w:val="24"/>
        </w:rPr>
        <w:t xml:space="preserve">, et doit se faire en ligne depuis la page d'accueil de la commission d'études </w:t>
      </w:r>
      <w:r w:rsidRPr="00F93ADA">
        <w:rPr>
          <w:rFonts w:asciiTheme="minorHAnsi" w:hAnsiTheme="minorHAnsi"/>
          <w:b/>
          <w:bCs/>
          <w:szCs w:val="24"/>
        </w:rPr>
        <w:t>au moins un mois avant le début de la réunion</w:t>
      </w:r>
      <w:r w:rsidRPr="00F93ADA">
        <w:rPr>
          <w:rFonts w:asciiTheme="minorHAnsi" w:hAnsiTheme="minorHAnsi"/>
          <w:szCs w:val="24"/>
        </w:rPr>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27" w:history="1">
        <w:r w:rsidRPr="00F93ADA">
          <w:rPr>
            <w:rStyle w:val="Hyperlink"/>
            <w:rFonts w:asciiTheme="minorHAnsi" w:hAnsiTheme="minorHAnsi"/>
            <w:szCs w:val="24"/>
          </w:rPr>
          <w:t>Circulaire TSB 1</w:t>
        </w:r>
      </w:hyperlink>
      <w:r w:rsidRPr="00F93ADA">
        <w:rPr>
          <w:rFonts w:asciiTheme="minorHAnsi" w:hAnsiTheme="minorHAnsi"/>
          <w:szCs w:val="24"/>
        </w:rPr>
        <w:t>. Certaines options du formulaire d'inscription ne s'appliquent qu'aux États Membres (notamment en ce qui concerne les fonctions). Les membres sont invités à inclure des femmes dans leurs délégations chaque fois que cela est possible.</w:t>
      </w:r>
    </w:p>
    <w:p w14:paraId="492A8B94" w14:textId="77777777" w:rsidR="00F93ADA" w:rsidRPr="00F93ADA" w:rsidRDefault="00F93ADA" w:rsidP="00F93ADA">
      <w:pPr>
        <w:rPr>
          <w:rFonts w:asciiTheme="minorHAnsi" w:hAnsiTheme="minorHAnsi"/>
          <w:szCs w:val="24"/>
        </w:rPr>
      </w:pPr>
      <w:r w:rsidRPr="00F93ADA">
        <w:rPr>
          <w:rFonts w:asciiTheme="minorHAnsi" w:hAnsiTheme="minorHAnsi"/>
          <w:b/>
          <w:bCs/>
          <w:szCs w:val="24"/>
        </w:rPr>
        <w:t>DEMANDE DE VISA</w:t>
      </w:r>
      <w:r w:rsidRPr="00F93ADA">
        <w:rPr>
          <w:rFonts w:asciiTheme="minorHAnsi" w:hAnsiTheme="minorHAnsi"/>
          <w:szCs w:val="24"/>
        </w:rPr>
        <w:t>: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43ABFA3A" w14:textId="46A1B923" w:rsidR="00815A6F" w:rsidRPr="00B95A2D" w:rsidRDefault="00F93ADA" w:rsidP="00F93ADA">
      <w:pPr>
        <w:rPr>
          <w:rFonts w:asciiTheme="majorBidi" w:hAnsiTheme="majorBidi" w:cstheme="majorBidi"/>
          <w:b/>
          <w:bCs/>
          <w:szCs w:val="24"/>
        </w:rPr>
      </w:pPr>
      <w:r w:rsidRPr="00F93ADA">
        <w:rPr>
          <w:rFonts w:asciiTheme="minorHAnsi" w:hAnsiTheme="minorHAnsi"/>
          <w:szCs w:val="24"/>
        </w:rPr>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sidRPr="00F93ADA">
        <w:rPr>
          <w:rFonts w:asciiTheme="minorHAnsi" w:hAnsiTheme="minorHAnsi"/>
          <w:b/>
          <w:bCs/>
          <w:szCs w:val="24"/>
        </w:rPr>
        <w:t>au plus tard un mois avant la date de la réunion</w:t>
      </w:r>
      <w:r w:rsidRPr="00F93ADA">
        <w:rPr>
          <w:rFonts w:asciiTheme="minorHAnsi" w:hAnsiTheme="minorHAnsi"/>
          <w:szCs w:val="24"/>
        </w:rPr>
        <w:t>. Les demandes sont à envoyer à la Section des voyages de l'UIT (</w:t>
      </w:r>
      <w:hyperlink r:id="rId28" w:history="1">
        <w:r w:rsidRPr="002928F3">
          <w:rPr>
            <w:rStyle w:val="Hyperlink"/>
            <w:rFonts w:asciiTheme="minorHAnsi" w:hAnsiTheme="minorHAnsi"/>
            <w:szCs w:val="24"/>
          </w:rPr>
          <w:t>travel@itu.int</w:t>
        </w:r>
      </w:hyperlink>
      <w:r w:rsidRPr="00F93ADA">
        <w:rPr>
          <w:rFonts w:asciiTheme="minorHAnsi" w:hAnsiTheme="minorHAnsi"/>
          <w:szCs w:val="24"/>
        </w:rPr>
        <w:t>), avec la mention "assistance pour le visa".</w:t>
      </w:r>
    </w:p>
    <w:p w14:paraId="37AB5D36" w14:textId="1D5C6756" w:rsidR="00815A6F" w:rsidRPr="00B95A2D" w:rsidRDefault="00F93ADA" w:rsidP="00815A6F">
      <w:pPr>
        <w:keepNext/>
        <w:keepLines/>
        <w:tabs>
          <w:tab w:val="left" w:pos="1418"/>
          <w:tab w:val="left" w:pos="1702"/>
          <w:tab w:val="left" w:pos="2160"/>
        </w:tabs>
        <w:spacing w:before="200" w:after="120"/>
        <w:ind w:right="91"/>
        <w:jc w:val="center"/>
        <w:rPr>
          <w:rFonts w:asciiTheme="minorHAnsi" w:hAnsiTheme="minorHAnsi"/>
          <w:b/>
          <w:bCs/>
          <w:szCs w:val="24"/>
        </w:rPr>
      </w:pPr>
      <w:r w:rsidRPr="00F93ADA">
        <w:rPr>
          <w:rFonts w:asciiTheme="minorHAnsi" w:hAnsiTheme="minorHAnsi"/>
          <w:b/>
          <w:bCs/>
          <w:szCs w:val="24"/>
        </w:rPr>
        <w:lastRenderedPageBreak/>
        <w:t>SÉJOUR À GENÈVE: HÔTELS, TRANSPORTS PUBLICS</w:t>
      </w:r>
    </w:p>
    <w:p w14:paraId="005C374F" w14:textId="6E7E4B7F" w:rsidR="00F93ADA" w:rsidRPr="00F93ADA" w:rsidRDefault="00F93ADA" w:rsidP="00F93ADA">
      <w:pPr>
        <w:rPr>
          <w:rFonts w:asciiTheme="minorHAnsi" w:hAnsiTheme="minorHAnsi"/>
          <w:szCs w:val="24"/>
        </w:rPr>
      </w:pPr>
      <w:r w:rsidRPr="00374C4D">
        <w:rPr>
          <w:rFonts w:asciiTheme="minorHAnsi" w:hAnsiTheme="minorHAnsi"/>
          <w:b/>
          <w:bCs/>
          <w:szCs w:val="24"/>
        </w:rPr>
        <w:t>SÉJOUR À GENÈVE</w:t>
      </w:r>
      <w:r w:rsidRPr="00F93ADA">
        <w:rPr>
          <w:rFonts w:asciiTheme="minorHAnsi" w:hAnsiTheme="minorHAnsi"/>
          <w:szCs w:val="24"/>
        </w:rPr>
        <w:t xml:space="preserve">: des informations pratiques à l'intention des délégués assistant aux réunions de l'UIT à Genève sont disponibles à l'adresse: </w:t>
      </w:r>
      <w:hyperlink r:id="rId29" w:history="1">
        <w:r w:rsidR="00374C4D" w:rsidRPr="002928F3">
          <w:rPr>
            <w:rStyle w:val="Hyperlink"/>
            <w:rFonts w:asciiTheme="minorHAnsi" w:hAnsiTheme="minorHAnsi"/>
            <w:szCs w:val="24"/>
          </w:rPr>
          <w:t>http://itu.int/en/delegates-corner</w:t>
        </w:r>
      </w:hyperlink>
      <w:r w:rsidRPr="00F93ADA">
        <w:rPr>
          <w:rFonts w:asciiTheme="minorHAnsi" w:hAnsiTheme="minorHAnsi"/>
          <w:szCs w:val="24"/>
        </w:rPr>
        <w:t>.</w:t>
      </w:r>
    </w:p>
    <w:p w14:paraId="5966AE38" w14:textId="77777777" w:rsidR="00F93ADA" w:rsidRDefault="00F93ADA" w:rsidP="00F93ADA">
      <w:pPr>
        <w:rPr>
          <w:rFonts w:asciiTheme="minorHAnsi" w:hAnsiTheme="minorHAnsi"/>
          <w:szCs w:val="24"/>
        </w:rPr>
      </w:pPr>
      <w:r w:rsidRPr="00374C4D">
        <w:rPr>
          <w:rFonts w:asciiTheme="minorHAnsi" w:hAnsiTheme="minorHAnsi"/>
          <w:b/>
          <w:bCs/>
          <w:szCs w:val="24"/>
        </w:rPr>
        <w:t>HÔTEL OFFRANT DES TARIFS RÉDUITS</w:t>
      </w:r>
      <w:r w:rsidRPr="00F93ADA">
        <w:rPr>
          <w:rFonts w:asciiTheme="minorHAnsi" w:hAnsiTheme="minorHAnsi"/>
          <w:szCs w:val="24"/>
        </w:rPr>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suivante: </w:t>
      </w:r>
      <w:hyperlink r:id="rId30" w:history="1">
        <w:r w:rsidRPr="002928F3">
          <w:rPr>
            <w:rStyle w:val="Hyperlink"/>
            <w:rFonts w:asciiTheme="minorHAnsi" w:hAnsiTheme="minorHAnsi"/>
            <w:szCs w:val="24"/>
          </w:rPr>
          <w:t>https://itu.int/travel/</w:t>
        </w:r>
      </w:hyperlink>
      <w:r w:rsidRPr="00F93ADA">
        <w:rPr>
          <w:rFonts w:asciiTheme="minorHAnsi" w:hAnsiTheme="minorHAnsi"/>
          <w:szCs w:val="24"/>
        </w:rPr>
        <w:t>.</w:t>
      </w:r>
    </w:p>
    <w:p w14:paraId="30332057" w14:textId="77777777" w:rsidR="00815A6F"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rPr>
      </w:pPr>
      <w:r>
        <w:rPr>
          <w:rFonts w:asciiTheme="minorHAnsi" w:hAnsiTheme="minorHAnsi"/>
          <w:b/>
          <w:bCs/>
        </w:rPr>
        <w:br w:type="page"/>
      </w:r>
    </w:p>
    <w:p w14:paraId="34859E09" w14:textId="77777777" w:rsidR="00374C4D" w:rsidRPr="00374C4D" w:rsidRDefault="00374C4D" w:rsidP="00374C4D">
      <w:pPr>
        <w:keepNext/>
        <w:keepLines/>
        <w:spacing w:before="240" w:after="280"/>
        <w:jc w:val="center"/>
        <w:rPr>
          <w:rFonts w:asciiTheme="minorHAnsi" w:hAnsiTheme="minorHAnsi"/>
          <w:b/>
          <w:sz w:val="28"/>
          <w:szCs w:val="28"/>
          <w:lang w:val="en-GB"/>
        </w:rPr>
      </w:pPr>
      <w:r w:rsidRPr="00374C4D">
        <w:rPr>
          <w:rFonts w:asciiTheme="minorHAnsi" w:hAnsiTheme="minorHAnsi"/>
          <w:b/>
          <w:sz w:val="28"/>
          <w:szCs w:val="28"/>
          <w:lang w:val="en-GB"/>
        </w:rPr>
        <w:lastRenderedPageBreak/>
        <w:t>ANNEX B</w:t>
      </w:r>
      <w:r w:rsidRPr="00374C4D">
        <w:rPr>
          <w:rFonts w:asciiTheme="minorHAnsi" w:hAnsiTheme="minorHAnsi"/>
          <w:b/>
          <w:sz w:val="28"/>
          <w:szCs w:val="28"/>
          <w:lang w:val="en-GB"/>
        </w:rPr>
        <w:br/>
        <w:t>Meetings of Working Parties 1/13, 2/13, 3/13 and 4/13</w:t>
      </w:r>
      <w:r w:rsidRPr="00374C4D">
        <w:rPr>
          <w:rFonts w:asciiTheme="minorHAnsi" w:hAnsiTheme="minorHAnsi"/>
          <w:b/>
          <w:sz w:val="28"/>
          <w:szCs w:val="28"/>
          <w:lang w:val="en-GB"/>
        </w:rPr>
        <w:br/>
        <w:t>Geneva, 27 February 2026</w:t>
      </w:r>
    </w:p>
    <w:p w14:paraId="050C991D" w14:textId="77777777" w:rsidR="00374C4D" w:rsidRPr="00374C4D" w:rsidRDefault="00374C4D" w:rsidP="00374C4D">
      <w:pPr>
        <w:tabs>
          <w:tab w:val="center" w:pos="5103"/>
          <w:tab w:val="left" w:pos="7017"/>
        </w:tabs>
        <w:spacing w:before="100"/>
        <w:jc w:val="center"/>
        <w:rPr>
          <w:rFonts w:asciiTheme="minorHAnsi" w:hAnsiTheme="minorHAnsi"/>
          <w:b/>
          <w:sz w:val="24"/>
          <w:szCs w:val="24"/>
          <w:lang w:val="en-GB"/>
        </w:rPr>
      </w:pPr>
      <w:r w:rsidRPr="00374C4D">
        <w:rPr>
          <w:rFonts w:asciiTheme="minorHAnsi" w:hAnsiTheme="minorHAnsi"/>
          <w:b/>
          <w:sz w:val="24"/>
          <w:szCs w:val="24"/>
          <w:lang w:val="en-GB"/>
        </w:rPr>
        <w:t>Draft agenda</w:t>
      </w:r>
      <w:r w:rsidRPr="00374C4D">
        <w:rPr>
          <w:rFonts w:asciiTheme="minorHAnsi" w:hAnsiTheme="minorHAnsi"/>
          <w:b/>
          <w:sz w:val="24"/>
          <w:szCs w:val="24"/>
          <w:lang w:val="en-GB"/>
        </w:rPr>
        <w:tab/>
      </w:r>
      <w:r w:rsidRPr="00374C4D">
        <w:rPr>
          <w:rFonts w:asciiTheme="minorHAnsi" w:hAnsiTheme="minorHAnsi"/>
          <w:b/>
          <w:sz w:val="24"/>
          <w:szCs w:val="24"/>
          <w:lang w:val="en-GB"/>
        </w:rPr>
        <w:br/>
      </w:r>
    </w:p>
    <w:p w14:paraId="4F5A98D8" w14:textId="77777777" w:rsidR="00374C4D" w:rsidRPr="00374C4D" w:rsidRDefault="00374C4D" w:rsidP="00374C4D">
      <w:pPr>
        <w:tabs>
          <w:tab w:val="clear" w:pos="794"/>
          <w:tab w:val="left" w:pos="426"/>
        </w:tabs>
        <w:spacing w:before="100"/>
        <w:rPr>
          <w:rFonts w:asciiTheme="minorHAnsi" w:hAnsiTheme="minorHAnsi"/>
          <w:lang w:val="en-GB"/>
        </w:rPr>
      </w:pPr>
      <w:r w:rsidRPr="00374C4D">
        <w:rPr>
          <w:rFonts w:asciiTheme="minorHAnsi" w:hAnsiTheme="minorHAnsi"/>
          <w:lang w:val="en-GB"/>
        </w:rPr>
        <w:t>1</w:t>
      </w:r>
      <w:r w:rsidRPr="00374C4D">
        <w:rPr>
          <w:rFonts w:asciiTheme="minorHAnsi" w:hAnsiTheme="minorHAnsi"/>
          <w:lang w:val="en-GB"/>
        </w:rPr>
        <w:tab/>
        <w:t>Opening remarks and welcome</w:t>
      </w:r>
    </w:p>
    <w:p w14:paraId="61A66FDB" w14:textId="77777777" w:rsidR="00374C4D" w:rsidRPr="00374C4D" w:rsidRDefault="00374C4D" w:rsidP="00374C4D">
      <w:pPr>
        <w:tabs>
          <w:tab w:val="clear" w:pos="794"/>
          <w:tab w:val="left" w:pos="426"/>
        </w:tabs>
        <w:spacing w:before="100"/>
        <w:rPr>
          <w:rFonts w:asciiTheme="minorHAnsi" w:hAnsiTheme="minorHAnsi"/>
          <w:lang w:val="en-GB"/>
        </w:rPr>
      </w:pPr>
      <w:r w:rsidRPr="00374C4D">
        <w:rPr>
          <w:rFonts w:asciiTheme="minorHAnsi" w:hAnsiTheme="minorHAnsi"/>
          <w:lang w:val="en-GB"/>
        </w:rPr>
        <w:t>2</w:t>
      </w:r>
      <w:r w:rsidRPr="00374C4D">
        <w:rPr>
          <w:rFonts w:asciiTheme="minorHAnsi" w:hAnsiTheme="minorHAnsi"/>
          <w:lang w:val="en-GB"/>
        </w:rPr>
        <w:tab/>
        <w:t>Approval of the agenda for the plenary meetings of Working Parties 1, 2, 3 and 4/13</w:t>
      </w:r>
    </w:p>
    <w:p w14:paraId="491E1926" w14:textId="77777777" w:rsidR="00374C4D" w:rsidRPr="00374C4D" w:rsidRDefault="00374C4D" w:rsidP="00374C4D">
      <w:pPr>
        <w:tabs>
          <w:tab w:val="clear" w:pos="794"/>
          <w:tab w:val="left" w:pos="426"/>
        </w:tabs>
        <w:spacing w:before="100"/>
        <w:rPr>
          <w:rFonts w:asciiTheme="minorHAnsi" w:hAnsiTheme="minorHAnsi"/>
          <w:lang w:val="en-GB"/>
        </w:rPr>
      </w:pPr>
      <w:r w:rsidRPr="00374C4D">
        <w:rPr>
          <w:rFonts w:asciiTheme="minorHAnsi" w:hAnsiTheme="minorHAnsi"/>
          <w:lang w:val="en-GB"/>
        </w:rPr>
        <w:t>3</w:t>
      </w:r>
      <w:r w:rsidRPr="00374C4D">
        <w:rPr>
          <w:rFonts w:asciiTheme="minorHAnsi" w:hAnsiTheme="minorHAnsi"/>
          <w:lang w:val="en-GB"/>
        </w:rPr>
        <w:tab/>
        <w:t>Review the results of Rapporteur Group meetings (December 2025 – February 2026)</w:t>
      </w:r>
    </w:p>
    <w:p w14:paraId="22B7928F" w14:textId="77777777" w:rsidR="00374C4D" w:rsidRPr="00374C4D" w:rsidRDefault="00374C4D" w:rsidP="00374C4D">
      <w:pPr>
        <w:tabs>
          <w:tab w:val="clear" w:pos="794"/>
          <w:tab w:val="left" w:pos="426"/>
          <w:tab w:val="left" w:pos="851"/>
        </w:tabs>
        <w:spacing w:before="100"/>
        <w:rPr>
          <w:rFonts w:asciiTheme="minorHAnsi" w:hAnsiTheme="minorHAnsi"/>
          <w:lang w:val="en-GB"/>
        </w:rPr>
      </w:pPr>
      <w:r w:rsidRPr="00374C4D">
        <w:rPr>
          <w:rFonts w:asciiTheme="minorHAnsi" w:hAnsiTheme="minorHAnsi"/>
          <w:lang w:val="en-GB"/>
        </w:rPr>
        <w:t>4</w:t>
      </w:r>
      <w:r w:rsidRPr="00374C4D">
        <w:rPr>
          <w:rFonts w:asciiTheme="minorHAnsi" w:hAnsiTheme="minorHAnsi"/>
          <w:lang w:val="en-GB"/>
        </w:rPr>
        <w:tab/>
        <w:t>Consent of draft Recommendations</w:t>
      </w:r>
    </w:p>
    <w:p w14:paraId="777E43EC" w14:textId="77777777" w:rsidR="00374C4D" w:rsidRPr="00374C4D" w:rsidRDefault="00374C4D" w:rsidP="00374C4D">
      <w:pPr>
        <w:tabs>
          <w:tab w:val="clear" w:pos="794"/>
          <w:tab w:val="left" w:pos="426"/>
        </w:tabs>
        <w:spacing w:before="100"/>
        <w:rPr>
          <w:rFonts w:asciiTheme="minorHAnsi" w:hAnsiTheme="minorHAnsi"/>
          <w:lang w:val="en-GB"/>
        </w:rPr>
      </w:pPr>
      <w:r w:rsidRPr="00374C4D">
        <w:rPr>
          <w:rFonts w:asciiTheme="minorHAnsi" w:hAnsiTheme="minorHAnsi"/>
          <w:lang w:val="en-GB"/>
        </w:rPr>
        <w:t>5</w:t>
      </w:r>
      <w:r w:rsidRPr="00374C4D">
        <w:rPr>
          <w:rFonts w:asciiTheme="minorHAnsi" w:hAnsiTheme="minorHAnsi"/>
          <w:lang w:val="en-GB"/>
        </w:rPr>
        <w:tab/>
        <w:t>Agreement on Supplements</w:t>
      </w:r>
    </w:p>
    <w:p w14:paraId="4200BBFB" w14:textId="77777777" w:rsidR="00374C4D" w:rsidRPr="00374C4D" w:rsidRDefault="00374C4D" w:rsidP="00374C4D">
      <w:pPr>
        <w:tabs>
          <w:tab w:val="clear" w:pos="794"/>
          <w:tab w:val="left" w:pos="426"/>
        </w:tabs>
        <w:spacing w:before="100"/>
        <w:rPr>
          <w:rFonts w:asciiTheme="minorHAnsi" w:hAnsiTheme="minorHAnsi"/>
          <w:lang w:val="en-GB"/>
        </w:rPr>
      </w:pPr>
      <w:r w:rsidRPr="00374C4D">
        <w:rPr>
          <w:rFonts w:asciiTheme="minorHAnsi" w:hAnsiTheme="minorHAnsi"/>
          <w:lang w:val="en-GB"/>
        </w:rPr>
        <w:t>6</w:t>
      </w:r>
      <w:r w:rsidRPr="00374C4D">
        <w:rPr>
          <w:rFonts w:asciiTheme="minorHAnsi" w:hAnsiTheme="minorHAnsi"/>
          <w:lang w:val="en-GB"/>
        </w:rPr>
        <w:tab/>
        <w:t xml:space="preserve">Agreement on new work items </w:t>
      </w:r>
    </w:p>
    <w:p w14:paraId="313860C7" w14:textId="77777777" w:rsidR="00374C4D" w:rsidRPr="00374C4D" w:rsidRDefault="00374C4D" w:rsidP="00374C4D">
      <w:pPr>
        <w:tabs>
          <w:tab w:val="clear" w:pos="794"/>
          <w:tab w:val="left" w:pos="426"/>
        </w:tabs>
        <w:spacing w:before="100"/>
        <w:rPr>
          <w:rFonts w:asciiTheme="minorHAnsi" w:hAnsiTheme="minorHAnsi"/>
          <w:lang w:val="en-GB"/>
        </w:rPr>
      </w:pPr>
      <w:r w:rsidRPr="00374C4D">
        <w:rPr>
          <w:rFonts w:asciiTheme="minorHAnsi" w:hAnsiTheme="minorHAnsi"/>
          <w:lang w:val="en-GB"/>
        </w:rPr>
        <w:t>7</w:t>
      </w:r>
      <w:r w:rsidRPr="00374C4D">
        <w:rPr>
          <w:rFonts w:asciiTheme="minorHAnsi" w:hAnsiTheme="minorHAnsi"/>
          <w:lang w:val="en-GB"/>
        </w:rPr>
        <w:tab/>
        <w:t>Approval of outgoing liaison statements</w:t>
      </w:r>
    </w:p>
    <w:p w14:paraId="5AE58EE7" w14:textId="77777777" w:rsidR="00374C4D" w:rsidRPr="00374C4D" w:rsidRDefault="00374C4D" w:rsidP="00374C4D">
      <w:pPr>
        <w:tabs>
          <w:tab w:val="clear" w:pos="794"/>
          <w:tab w:val="left" w:pos="426"/>
        </w:tabs>
        <w:spacing w:before="100"/>
        <w:rPr>
          <w:rFonts w:asciiTheme="minorHAnsi" w:hAnsiTheme="minorHAnsi"/>
          <w:lang w:val="en-GB"/>
        </w:rPr>
      </w:pPr>
      <w:r w:rsidRPr="00374C4D">
        <w:rPr>
          <w:rFonts w:asciiTheme="minorHAnsi" w:hAnsiTheme="minorHAnsi"/>
          <w:lang w:val="en-GB"/>
        </w:rPr>
        <w:t>8</w:t>
      </w:r>
      <w:r w:rsidRPr="00374C4D">
        <w:rPr>
          <w:rFonts w:asciiTheme="minorHAnsi" w:hAnsiTheme="minorHAnsi"/>
          <w:lang w:val="en-GB"/>
        </w:rPr>
        <w:tab/>
        <w:t>Agreement on future activities</w:t>
      </w:r>
    </w:p>
    <w:p w14:paraId="33A8213D" w14:textId="77777777" w:rsidR="00374C4D" w:rsidRPr="00374C4D" w:rsidRDefault="00374C4D" w:rsidP="00374C4D">
      <w:pPr>
        <w:tabs>
          <w:tab w:val="clear" w:pos="794"/>
          <w:tab w:val="left" w:pos="426"/>
        </w:tabs>
        <w:spacing w:before="100"/>
        <w:rPr>
          <w:rFonts w:asciiTheme="minorHAnsi" w:hAnsiTheme="minorHAnsi"/>
          <w:lang w:val="en-GB"/>
        </w:rPr>
      </w:pPr>
      <w:r w:rsidRPr="00374C4D">
        <w:rPr>
          <w:rFonts w:asciiTheme="minorHAnsi" w:hAnsiTheme="minorHAnsi"/>
          <w:lang w:val="en-GB"/>
        </w:rPr>
        <w:t>9</w:t>
      </w:r>
      <w:r w:rsidRPr="00374C4D">
        <w:rPr>
          <w:rFonts w:asciiTheme="minorHAnsi" w:hAnsiTheme="minorHAnsi"/>
          <w:lang w:val="en-GB"/>
        </w:rPr>
        <w:tab/>
        <w:t>Miscellaneous</w:t>
      </w:r>
    </w:p>
    <w:p w14:paraId="540FFB86" w14:textId="77777777" w:rsidR="00374C4D" w:rsidRPr="00374C4D" w:rsidRDefault="00374C4D" w:rsidP="00374C4D">
      <w:pPr>
        <w:tabs>
          <w:tab w:val="clear" w:pos="794"/>
          <w:tab w:val="clear" w:pos="1191"/>
          <w:tab w:val="left" w:pos="426"/>
        </w:tabs>
        <w:spacing w:before="100"/>
        <w:rPr>
          <w:rFonts w:asciiTheme="minorHAnsi" w:hAnsiTheme="minorHAnsi"/>
          <w:b/>
          <w:bCs/>
          <w:lang w:val="en-GB"/>
        </w:rPr>
      </w:pPr>
      <w:r w:rsidRPr="00374C4D">
        <w:rPr>
          <w:rFonts w:asciiTheme="minorHAnsi" w:hAnsiTheme="minorHAnsi"/>
          <w:lang w:val="en-GB"/>
        </w:rPr>
        <w:t>10</w:t>
      </w:r>
      <w:r w:rsidRPr="00374C4D">
        <w:rPr>
          <w:rFonts w:asciiTheme="minorHAnsi" w:hAnsiTheme="minorHAnsi"/>
          <w:lang w:val="en-GB"/>
        </w:rPr>
        <w:tab/>
        <w:t>Closure of the meeting</w:t>
      </w:r>
    </w:p>
    <w:p w14:paraId="04311FC5" w14:textId="77777777" w:rsidR="00374C4D" w:rsidRPr="00374C4D" w:rsidRDefault="00374C4D" w:rsidP="00374C4D">
      <w:pPr>
        <w:keepLines/>
        <w:tabs>
          <w:tab w:val="left" w:pos="426"/>
          <w:tab w:val="left" w:leader="dot" w:pos="7938"/>
          <w:tab w:val="center" w:pos="9526"/>
        </w:tabs>
        <w:spacing w:before="0" w:line="276" w:lineRule="auto"/>
        <w:rPr>
          <w:rFonts w:asciiTheme="minorHAnsi" w:hAnsiTheme="minorHAnsi" w:cstheme="minorHAnsi"/>
          <w:szCs w:val="22"/>
          <w:lang w:val="en-GB"/>
        </w:rPr>
      </w:pPr>
    </w:p>
    <w:p w14:paraId="6B9C851B" w14:textId="77777777" w:rsidR="00374C4D" w:rsidRPr="00374C4D" w:rsidRDefault="00374C4D" w:rsidP="00374C4D">
      <w:pPr>
        <w:keepLines/>
        <w:tabs>
          <w:tab w:val="left" w:pos="426"/>
          <w:tab w:val="left" w:leader="dot" w:pos="7938"/>
          <w:tab w:val="center" w:pos="9526"/>
        </w:tabs>
        <w:spacing w:before="0" w:line="276" w:lineRule="auto"/>
        <w:rPr>
          <w:rFonts w:asciiTheme="minorHAnsi" w:hAnsiTheme="minorHAnsi" w:cstheme="minorHAnsi"/>
          <w:szCs w:val="22"/>
          <w:lang w:val="en-GB"/>
        </w:rPr>
      </w:pPr>
    </w:p>
    <w:p w14:paraId="6EAB5404" w14:textId="77777777" w:rsidR="00374C4D" w:rsidRPr="00374C4D" w:rsidRDefault="00374C4D" w:rsidP="00374C4D">
      <w:pPr>
        <w:keepLines/>
        <w:tabs>
          <w:tab w:val="left" w:pos="426"/>
          <w:tab w:val="left" w:leader="dot" w:pos="7938"/>
          <w:tab w:val="center" w:pos="9526"/>
        </w:tabs>
        <w:spacing w:before="0" w:line="276" w:lineRule="auto"/>
        <w:rPr>
          <w:rFonts w:asciiTheme="minorHAnsi" w:hAnsiTheme="minorHAnsi" w:cstheme="minorHAnsi"/>
          <w:szCs w:val="22"/>
          <w:lang w:val="en-GB"/>
        </w:rPr>
      </w:pPr>
    </w:p>
    <w:p w14:paraId="6786F6B0" w14:textId="7CC2C7E4" w:rsidR="00526114" w:rsidRPr="00374C4D" w:rsidRDefault="00374C4D" w:rsidP="00374C4D">
      <w:pPr>
        <w:keepLines/>
        <w:tabs>
          <w:tab w:val="left" w:pos="426"/>
          <w:tab w:val="left" w:leader="dot" w:pos="7938"/>
          <w:tab w:val="center" w:pos="9526"/>
        </w:tabs>
        <w:spacing w:before="0" w:line="276" w:lineRule="auto"/>
        <w:jc w:val="center"/>
        <w:rPr>
          <w:rFonts w:asciiTheme="minorHAnsi" w:hAnsiTheme="minorHAnsi" w:cstheme="minorHAnsi"/>
          <w:szCs w:val="22"/>
          <w:lang w:val="en-GB"/>
        </w:rPr>
      </w:pPr>
      <w:r w:rsidRPr="00374C4D">
        <w:rPr>
          <w:rFonts w:asciiTheme="minorHAnsi" w:hAnsiTheme="minorHAnsi" w:cstheme="minorHAnsi"/>
          <w:szCs w:val="22"/>
          <w:lang w:val="en-GB"/>
        </w:rPr>
        <w:t>__________________</w:t>
      </w:r>
    </w:p>
    <w:sectPr w:rsidR="00526114" w:rsidRPr="00374C4D" w:rsidSect="00C91473">
      <w:headerReference w:type="even" r:id="rId31"/>
      <w:headerReference w:type="default" r:id="rId32"/>
      <w:footerReference w:type="even" r:id="rId33"/>
      <w:footerReference w:type="first" r:id="rId34"/>
      <w:type w:val="oddPage"/>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5525A91E"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4D2B7F" w:rsidRPr="004D2B7F">
      <w:rPr>
        <w:rStyle w:val="Hyperlink"/>
        <w:rFonts w:cs="Calibri"/>
        <w:caps w:val="0"/>
        <w:noProof/>
        <w:color w:val="auto"/>
        <w:sz w:val="16"/>
        <w:szCs w:val="18"/>
        <w:u w:val="none"/>
        <w:lang w:val="en-US"/>
      </w:rPr>
      <w:t>M</w:t>
    </w:r>
    <w:r w:rsidR="004D2B7F">
      <w:rPr>
        <w:rStyle w:val="Hyperlink"/>
        <w:rFonts w:cs="Calibri"/>
        <w:caps w:val="0"/>
        <w:noProof/>
        <w:color w:val="auto"/>
        <w:szCs w:val="18"/>
        <w:u w:val="none"/>
        <w:lang w:val="en-US"/>
      </w:rPr>
      <w:t>:\OFFICE\Correspondence\Collective\2025 Study Period\SG13\Coll 4\Coll 4-F.docx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815A6F" w:rsidRDefault="00C64E19"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07657A52" w14:textId="52200F7C" w:rsidR="00C64E19" w:rsidRPr="003222B0" w:rsidRDefault="00815A6F" w:rsidP="00C358D5">
        <w:pPr>
          <w:pStyle w:val="Header"/>
          <w:rPr>
            <w:noProof/>
            <w:sz w:val="18"/>
            <w:szCs w:val="18"/>
          </w:rPr>
        </w:pPr>
        <w:r>
          <w:rPr>
            <w:rFonts w:asciiTheme="minorHAnsi" w:hAnsiTheme="minorHAnsi"/>
            <w:sz w:val="20"/>
          </w:rPr>
          <w:t xml:space="preserve">Lettre collective </w:t>
        </w:r>
        <w:r w:rsidR="00F93ADA">
          <w:rPr>
            <w:rFonts w:asciiTheme="minorHAnsi" w:hAnsiTheme="minorHAnsi"/>
            <w:sz w:val="20"/>
          </w:rPr>
          <w:t>4</w:t>
        </w:r>
        <w:r>
          <w:rPr>
            <w:rFonts w:asciiTheme="minorHAnsi" w:hAnsiTheme="minorHAnsi"/>
            <w:sz w:val="20"/>
          </w:rPr>
          <w:t>/</w:t>
        </w:r>
        <w:r w:rsidR="00F93ADA">
          <w:rPr>
            <w:rFonts w:asciiTheme="minorHAnsi" w:hAnsiTheme="minorHAnsi"/>
            <w:sz w:val="20"/>
          </w:rPr>
          <w:t>13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4"/>
  </w:num>
  <w:num w:numId="2" w16cid:durableId="1708019909">
    <w:abstractNumId w:val="6"/>
  </w:num>
  <w:num w:numId="3" w16cid:durableId="370543197">
    <w:abstractNumId w:val="7"/>
  </w:num>
  <w:num w:numId="4" w16cid:durableId="1954897288">
    <w:abstractNumId w:val="3"/>
  </w:num>
  <w:num w:numId="5" w16cid:durableId="678702089">
    <w:abstractNumId w:val="8"/>
  </w:num>
  <w:num w:numId="6" w16cid:durableId="1988583809">
    <w:abstractNumId w:val="2"/>
  </w:num>
  <w:num w:numId="7" w16cid:durableId="20859553">
    <w:abstractNumId w:val="5"/>
  </w:num>
  <w:num w:numId="8" w16cid:durableId="705180833">
    <w:abstractNumId w:val="0"/>
  </w:num>
  <w:num w:numId="9" w16cid:durableId="1535115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24166"/>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747F9"/>
    <w:rsid w:val="0028019C"/>
    <w:rsid w:val="00281F88"/>
    <w:rsid w:val="0029340B"/>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74C4D"/>
    <w:rsid w:val="00381130"/>
    <w:rsid w:val="00385B9D"/>
    <w:rsid w:val="00391B68"/>
    <w:rsid w:val="00392A51"/>
    <w:rsid w:val="00395E4C"/>
    <w:rsid w:val="003B03C5"/>
    <w:rsid w:val="003B7123"/>
    <w:rsid w:val="003C4064"/>
    <w:rsid w:val="003C5C58"/>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D2B7F"/>
    <w:rsid w:val="004D2FE3"/>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43EE"/>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2C10"/>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91473"/>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32A6"/>
    <w:rsid w:val="00F93ADA"/>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C1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A92C10"/>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A92C10"/>
    <w:pPr>
      <w:spacing w:before="320"/>
      <w:outlineLvl w:val="1"/>
    </w:pPr>
  </w:style>
  <w:style w:type="paragraph" w:styleId="Heading3">
    <w:name w:val="heading 3"/>
    <w:basedOn w:val="Heading1"/>
    <w:next w:val="Normal"/>
    <w:qFormat/>
    <w:rsid w:val="00A92C10"/>
    <w:pPr>
      <w:spacing w:before="200"/>
      <w:outlineLvl w:val="2"/>
    </w:pPr>
  </w:style>
  <w:style w:type="paragraph" w:styleId="Heading4">
    <w:name w:val="heading 4"/>
    <w:basedOn w:val="Heading3"/>
    <w:next w:val="Normal"/>
    <w:qFormat/>
    <w:rsid w:val="00A92C10"/>
    <w:pPr>
      <w:tabs>
        <w:tab w:val="clear" w:pos="794"/>
        <w:tab w:val="left" w:pos="1191"/>
      </w:tabs>
      <w:ind w:left="993" w:hanging="993"/>
      <w:outlineLvl w:val="3"/>
    </w:pPr>
  </w:style>
  <w:style w:type="paragraph" w:styleId="Heading5">
    <w:name w:val="heading 5"/>
    <w:basedOn w:val="Heading3"/>
    <w:next w:val="Normal"/>
    <w:qFormat/>
    <w:rsid w:val="00A92C10"/>
    <w:pPr>
      <w:tabs>
        <w:tab w:val="clear" w:pos="794"/>
        <w:tab w:val="left" w:pos="1191"/>
      </w:tabs>
      <w:outlineLvl w:val="4"/>
    </w:pPr>
  </w:style>
  <w:style w:type="paragraph" w:styleId="Heading6">
    <w:name w:val="heading 6"/>
    <w:basedOn w:val="Heading3"/>
    <w:next w:val="Normal"/>
    <w:qFormat/>
    <w:rsid w:val="00A92C10"/>
    <w:pPr>
      <w:tabs>
        <w:tab w:val="clear" w:pos="794"/>
        <w:tab w:val="left" w:pos="1191"/>
      </w:tabs>
      <w:outlineLvl w:val="5"/>
    </w:pPr>
  </w:style>
  <w:style w:type="paragraph" w:styleId="Heading7">
    <w:name w:val="heading 7"/>
    <w:basedOn w:val="Heading3"/>
    <w:next w:val="Normal"/>
    <w:qFormat/>
    <w:rsid w:val="00A92C10"/>
    <w:pPr>
      <w:tabs>
        <w:tab w:val="clear" w:pos="794"/>
        <w:tab w:val="left" w:pos="1191"/>
      </w:tabs>
      <w:outlineLvl w:val="6"/>
    </w:pPr>
  </w:style>
  <w:style w:type="paragraph" w:styleId="Heading8">
    <w:name w:val="heading 8"/>
    <w:basedOn w:val="Heading3"/>
    <w:next w:val="Normal"/>
    <w:qFormat/>
    <w:rsid w:val="00A92C10"/>
    <w:pPr>
      <w:tabs>
        <w:tab w:val="clear" w:pos="794"/>
        <w:tab w:val="left" w:pos="1191"/>
      </w:tabs>
      <w:outlineLvl w:val="7"/>
    </w:pPr>
  </w:style>
  <w:style w:type="paragraph" w:styleId="Heading9">
    <w:name w:val="heading 9"/>
    <w:basedOn w:val="Heading3"/>
    <w:next w:val="Normal"/>
    <w:qFormat/>
    <w:rsid w:val="00A92C10"/>
    <w:pPr>
      <w:tabs>
        <w:tab w:val="clear" w:pos="794"/>
        <w:tab w:val="left" w:pos="1191"/>
      </w:tabs>
      <w:outlineLvl w:val="8"/>
    </w:pPr>
  </w:style>
  <w:style w:type="character" w:default="1" w:styleId="DefaultParagraphFont">
    <w:name w:val="Default Paragraph Font"/>
    <w:uiPriority w:val="1"/>
    <w:semiHidden/>
    <w:unhideWhenUsed/>
    <w:rsid w:val="00A92C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2C10"/>
  </w:style>
  <w:style w:type="paragraph" w:styleId="TOC8">
    <w:name w:val="toc 8"/>
    <w:basedOn w:val="TOC3"/>
    <w:semiHidden/>
    <w:rsid w:val="00A92C10"/>
  </w:style>
  <w:style w:type="paragraph" w:styleId="TOC7">
    <w:name w:val="toc 7"/>
    <w:basedOn w:val="TOC3"/>
    <w:semiHidden/>
    <w:rsid w:val="00A92C10"/>
  </w:style>
  <w:style w:type="paragraph" w:styleId="TOC6">
    <w:name w:val="toc 6"/>
    <w:basedOn w:val="TOC3"/>
    <w:semiHidden/>
    <w:rsid w:val="00A92C10"/>
  </w:style>
  <w:style w:type="paragraph" w:styleId="TOC5">
    <w:name w:val="toc 5"/>
    <w:basedOn w:val="TOC3"/>
    <w:semiHidden/>
    <w:rsid w:val="00A92C10"/>
  </w:style>
  <w:style w:type="paragraph" w:styleId="TOC4">
    <w:name w:val="toc 4"/>
    <w:basedOn w:val="TOC3"/>
    <w:semiHidden/>
    <w:rsid w:val="00A92C10"/>
  </w:style>
  <w:style w:type="paragraph" w:styleId="TOC3">
    <w:name w:val="toc 3"/>
    <w:basedOn w:val="TOC2"/>
    <w:semiHidden/>
    <w:rsid w:val="00A92C10"/>
    <w:pPr>
      <w:spacing w:before="80"/>
    </w:pPr>
  </w:style>
  <w:style w:type="paragraph" w:styleId="TOC2">
    <w:name w:val="toc 2"/>
    <w:basedOn w:val="TOC1"/>
    <w:semiHidden/>
    <w:rsid w:val="00A92C10"/>
    <w:pPr>
      <w:spacing w:before="120"/>
    </w:pPr>
  </w:style>
  <w:style w:type="paragraph" w:styleId="TOC1">
    <w:name w:val="toc 1"/>
    <w:basedOn w:val="Normal"/>
    <w:semiHidden/>
    <w:rsid w:val="00A92C10"/>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A92C10"/>
    <w:pPr>
      <w:ind w:left="1698"/>
    </w:pPr>
  </w:style>
  <w:style w:type="paragraph" w:styleId="Index6">
    <w:name w:val="index 6"/>
    <w:basedOn w:val="Normal"/>
    <w:next w:val="Normal"/>
    <w:semiHidden/>
    <w:rsid w:val="00A92C10"/>
    <w:pPr>
      <w:ind w:left="1415"/>
    </w:pPr>
  </w:style>
  <w:style w:type="paragraph" w:styleId="Index5">
    <w:name w:val="index 5"/>
    <w:basedOn w:val="Normal"/>
    <w:next w:val="Normal"/>
    <w:semiHidden/>
    <w:rsid w:val="00A92C10"/>
    <w:pPr>
      <w:ind w:left="1132"/>
    </w:pPr>
  </w:style>
  <w:style w:type="paragraph" w:styleId="Index4">
    <w:name w:val="index 4"/>
    <w:basedOn w:val="Normal"/>
    <w:next w:val="Normal"/>
    <w:semiHidden/>
    <w:rsid w:val="00A92C10"/>
    <w:pPr>
      <w:ind w:left="849"/>
    </w:pPr>
  </w:style>
  <w:style w:type="paragraph" w:styleId="Index3">
    <w:name w:val="index 3"/>
    <w:basedOn w:val="Normal"/>
    <w:next w:val="Normal"/>
    <w:semiHidden/>
    <w:rsid w:val="00A92C10"/>
    <w:pPr>
      <w:ind w:left="566"/>
    </w:pPr>
  </w:style>
  <w:style w:type="paragraph" w:styleId="Index2">
    <w:name w:val="index 2"/>
    <w:basedOn w:val="Normal"/>
    <w:next w:val="Normal"/>
    <w:semiHidden/>
    <w:rsid w:val="00A92C10"/>
    <w:pPr>
      <w:ind w:left="283"/>
    </w:pPr>
  </w:style>
  <w:style w:type="paragraph" w:styleId="Index1">
    <w:name w:val="index 1"/>
    <w:basedOn w:val="Normal"/>
    <w:next w:val="Normal"/>
    <w:semiHidden/>
    <w:rsid w:val="00A92C10"/>
  </w:style>
  <w:style w:type="character" w:styleId="LineNumber">
    <w:name w:val="line number"/>
    <w:basedOn w:val="DefaultParagraphFont"/>
    <w:rsid w:val="00A92C10"/>
  </w:style>
  <w:style w:type="paragraph" w:styleId="IndexHeading">
    <w:name w:val="index heading"/>
    <w:basedOn w:val="Normal"/>
    <w:next w:val="Index1"/>
    <w:semiHidden/>
    <w:rsid w:val="00A92C10"/>
  </w:style>
  <w:style w:type="paragraph" w:styleId="Footer">
    <w:name w:val="footer"/>
    <w:basedOn w:val="Normal"/>
    <w:link w:val="FooterChar"/>
    <w:rsid w:val="00A92C10"/>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A92C10"/>
    <w:pPr>
      <w:tabs>
        <w:tab w:val="clear" w:pos="794"/>
        <w:tab w:val="clear" w:pos="1191"/>
        <w:tab w:val="clear" w:pos="1588"/>
        <w:tab w:val="clear" w:pos="1985"/>
      </w:tabs>
      <w:spacing w:before="0"/>
      <w:jc w:val="center"/>
    </w:pPr>
  </w:style>
  <w:style w:type="character" w:styleId="FootnoteReference">
    <w:name w:val="footnote reference"/>
    <w:semiHidden/>
    <w:rsid w:val="00A92C10"/>
    <w:rPr>
      <w:position w:val="6"/>
      <w:sz w:val="16"/>
    </w:rPr>
  </w:style>
  <w:style w:type="paragraph" w:styleId="FootnoteText">
    <w:name w:val="footnote text"/>
    <w:basedOn w:val="Normal"/>
    <w:semiHidden/>
    <w:rsid w:val="00A92C10"/>
    <w:pPr>
      <w:keepLines/>
      <w:tabs>
        <w:tab w:val="left" w:pos="256"/>
      </w:tabs>
      <w:ind w:left="256" w:hanging="256"/>
    </w:pPr>
  </w:style>
  <w:style w:type="paragraph" w:styleId="NormalIndent">
    <w:name w:val="Normal Indent"/>
    <w:basedOn w:val="Normal"/>
    <w:rsid w:val="00A92C10"/>
    <w:pPr>
      <w:ind w:left="794"/>
    </w:pPr>
  </w:style>
  <w:style w:type="paragraph" w:customStyle="1" w:styleId="TableLegend">
    <w:name w:val="Table_Legend"/>
    <w:basedOn w:val="TableText"/>
    <w:rsid w:val="00A92C10"/>
    <w:pPr>
      <w:spacing w:before="120"/>
    </w:pPr>
  </w:style>
  <w:style w:type="paragraph" w:customStyle="1" w:styleId="TableText">
    <w:name w:val="Table_Text"/>
    <w:basedOn w:val="Normal"/>
    <w:rsid w:val="00A92C1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A92C10"/>
    <w:pPr>
      <w:keepLines/>
      <w:spacing w:before="0"/>
    </w:pPr>
    <w:rPr>
      <w:b/>
      <w:caps w:val="0"/>
    </w:rPr>
  </w:style>
  <w:style w:type="paragraph" w:customStyle="1" w:styleId="Table">
    <w:name w:val="Table_#"/>
    <w:basedOn w:val="Normal"/>
    <w:next w:val="TableTitle"/>
    <w:rsid w:val="00A92C10"/>
    <w:pPr>
      <w:keepNext/>
      <w:spacing w:before="560" w:after="120"/>
      <w:jc w:val="center"/>
    </w:pPr>
    <w:rPr>
      <w:caps/>
    </w:rPr>
  </w:style>
  <w:style w:type="paragraph" w:customStyle="1" w:styleId="enumlev1">
    <w:name w:val="enumlev1"/>
    <w:basedOn w:val="Normal"/>
    <w:rsid w:val="00A92C10"/>
    <w:pPr>
      <w:spacing w:before="80"/>
      <w:ind w:left="794" w:hanging="794"/>
    </w:pPr>
  </w:style>
  <w:style w:type="paragraph" w:customStyle="1" w:styleId="enumlev2">
    <w:name w:val="enumlev2"/>
    <w:basedOn w:val="enumlev1"/>
    <w:rsid w:val="00A92C10"/>
    <w:pPr>
      <w:ind w:left="1191" w:hanging="397"/>
    </w:pPr>
  </w:style>
  <w:style w:type="paragraph" w:customStyle="1" w:styleId="enumlev3">
    <w:name w:val="enumlev3"/>
    <w:basedOn w:val="enumlev2"/>
    <w:rsid w:val="00A92C10"/>
    <w:pPr>
      <w:ind w:left="1588"/>
    </w:pPr>
  </w:style>
  <w:style w:type="paragraph" w:customStyle="1" w:styleId="TableHead">
    <w:name w:val="Table_Head"/>
    <w:basedOn w:val="TableText"/>
    <w:rsid w:val="00A92C10"/>
    <w:pPr>
      <w:keepNext/>
      <w:spacing w:before="80" w:after="80"/>
      <w:jc w:val="center"/>
    </w:pPr>
    <w:rPr>
      <w:b/>
    </w:rPr>
  </w:style>
  <w:style w:type="paragraph" w:customStyle="1" w:styleId="FigureLegend">
    <w:name w:val="Figure_Legend"/>
    <w:basedOn w:val="Normal"/>
    <w:rsid w:val="00A92C10"/>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A92C10"/>
    <w:pPr>
      <w:spacing w:before="480"/>
    </w:pPr>
  </w:style>
  <w:style w:type="paragraph" w:customStyle="1" w:styleId="FigureTitle">
    <w:name w:val="Figure_Title"/>
    <w:basedOn w:val="TableTitle"/>
    <w:next w:val="Normal"/>
    <w:rsid w:val="00A92C10"/>
    <w:pPr>
      <w:keepNext w:val="0"/>
      <w:spacing w:after="480"/>
    </w:pPr>
  </w:style>
  <w:style w:type="paragraph" w:customStyle="1" w:styleId="Annex">
    <w:name w:val="Annex_#"/>
    <w:basedOn w:val="Normal"/>
    <w:next w:val="AnnexRef"/>
    <w:rsid w:val="00A92C10"/>
    <w:pPr>
      <w:keepNext/>
      <w:keepLines/>
      <w:spacing w:before="480" w:after="80"/>
      <w:jc w:val="center"/>
    </w:pPr>
    <w:rPr>
      <w:caps/>
    </w:rPr>
  </w:style>
  <w:style w:type="paragraph" w:customStyle="1" w:styleId="AnnexRef">
    <w:name w:val="Annex_Ref"/>
    <w:basedOn w:val="Normal"/>
    <w:next w:val="AnnexTitle"/>
    <w:rsid w:val="00A92C10"/>
    <w:pPr>
      <w:keepNext/>
      <w:keepLines/>
      <w:jc w:val="center"/>
    </w:pPr>
  </w:style>
  <w:style w:type="paragraph" w:customStyle="1" w:styleId="AnnexTitle">
    <w:name w:val="Annex_Title"/>
    <w:basedOn w:val="Normal"/>
    <w:next w:val="Normal"/>
    <w:rsid w:val="00A92C10"/>
    <w:pPr>
      <w:keepNext/>
      <w:keepLines/>
      <w:spacing w:before="240" w:after="280"/>
      <w:jc w:val="center"/>
    </w:pPr>
    <w:rPr>
      <w:b/>
    </w:rPr>
  </w:style>
  <w:style w:type="paragraph" w:customStyle="1" w:styleId="Appendix">
    <w:name w:val="Appendix_#"/>
    <w:basedOn w:val="Annex"/>
    <w:next w:val="AppendixRef"/>
    <w:rsid w:val="00A92C10"/>
  </w:style>
  <w:style w:type="paragraph" w:customStyle="1" w:styleId="AppendixRef">
    <w:name w:val="Appendix_Ref"/>
    <w:basedOn w:val="AnnexRef"/>
    <w:next w:val="AppendixTitle"/>
    <w:rsid w:val="00A92C10"/>
  </w:style>
  <w:style w:type="paragraph" w:customStyle="1" w:styleId="AppendixTitle">
    <w:name w:val="Appendix_Title"/>
    <w:basedOn w:val="AnnexTitle"/>
    <w:next w:val="Normal"/>
    <w:rsid w:val="00A92C10"/>
  </w:style>
  <w:style w:type="paragraph" w:customStyle="1" w:styleId="RefTitle">
    <w:name w:val="Ref_Title"/>
    <w:basedOn w:val="Normal"/>
    <w:next w:val="RefText"/>
    <w:rsid w:val="00A92C10"/>
    <w:pPr>
      <w:spacing w:before="480"/>
      <w:jc w:val="center"/>
    </w:pPr>
    <w:rPr>
      <w:caps/>
    </w:rPr>
  </w:style>
  <w:style w:type="paragraph" w:customStyle="1" w:styleId="RefText">
    <w:name w:val="Ref_Text"/>
    <w:basedOn w:val="Normal"/>
    <w:rsid w:val="00A92C10"/>
    <w:pPr>
      <w:ind w:left="794" w:hanging="794"/>
    </w:pPr>
  </w:style>
  <w:style w:type="paragraph" w:customStyle="1" w:styleId="Equation">
    <w:name w:val="Equation"/>
    <w:basedOn w:val="Normal"/>
    <w:rsid w:val="00A92C10"/>
    <w:pPr>
      <w:tabs>
        <w:tab w:val="clear" w:pos="1191"/>
        <w:tab w:val="clear" w:pos="1588"/>
        <w:tab w:val="clear" w:pos="1985"/>
        <w:tab w:val="center" w:pos="4876"/>
        <w:tab w:val="right" w:pos="9752"/>
      </w:tabs>
    </w:pPr>
  </w:style>
  <w:style w:type="paragraph" w:customStyle="1" w:styleId="Head">
    <w:name w:val="Head"/>
    <w:basedOn w:val="Normal"/>
    <w:rsid w:val="00A92C10"/>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A92C10"/>
    <w:pPr>
      <w:keepNext/>
      <w:keepLines/>
      <w:spacing w:before="240"/>
      <w:jc w:val="center"/>
    </w:pPr>
    <w:rPr>
      <w:b/>
      <w:caps/>
    </w:rPr>
  </w:style>
  <w:style w:type="paragraph" w:customStyle="1" w:styleId="Normalaftertitle">
    <w:name w:val="Normal after title"/>
    <w:basedOn w:val="Normal"/>
    <w:next w:val="Normal"/>
    <w:rsid w:val="00A92C10"/>
    <w:pPr>
      <w:spacing w:before="320"/>
    </w:pPr>
  </w:style>
  <w:style w:type="paragraph" w:customStyle="1" w:styleId="call">
    <w:name w:val="call"/>
    <w:basedOn w:val="Normal"/>
    <w:next w:val="Normal"/>
    <w:rsid w:val="00A92C10"/>
    <w:pPr>
      <w:keepNext/>
      <w:keepLines/>
      <w:spacing w:before="160"/>
      <w:ind w:left="794"/>
    </w:pPr>
    <w:rPr>
      <w:i/>
    </w:rPr>
  </w:style>
  <w:style w:type="paragraph" w:customStyle="1" w:styleId="Rec">
    <w:name w:val="Rec_#"/>
    <w:basedOn w:val="Normal"/>
    <w:next w:val="RecTitle"/>
    <w:rsid w:val="00A92C10"/>
    <w:pPr>
      <w:keepNext/>
      <w:keepLines/>
      <w:spacing w:before="480"/>
      <w:jc w:val="center"/>
    </w:pPr>
    <w:rPr>
      <w:caps/>
    </w:rPr>
  </w:style>
  <w:style w:type="paragraph" w:customStyle="1" w:styleId="toc0">
    <w:name w:val="toc 0"/>
    <w:basedOn w:val="Normal"/>
    <w:next w:val="TOC1"/>
    <w:rsid w:val="00A92C10"/>
    <w:pPr>
      <w:tabs>
        <w:tab w:val="clear" w:pos="794"/>
        <w:tab w:val="clear" w:pos="1191"/>
        <w:tab w:val="clear" w:pos="1588"/>
        <w:tab w:val="clear" w:pos="1985"/>
        <w:tab w:val="right" w:pos="9781"/>
      </w:tabs>
    </w:pPr>
    <w:rPr>
      <w:b/>
    </w:rPr>
  </w:style>
  <w:style w:type="paragraph" w:styleId="List">
    <w:name w:val="List"/>
    <w:basedOn w:val="Normal"/>
    <w:rsid w:val="00A92C10"/>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A92C10"/>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A92C10"/>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A92C10"/>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A92C10"/>
    <w:pPr>
      <w:spacing w:before="160"/>
      <w:ind w:left="0" w:firstLine="0"/>
      <w:outlineLvl w:val="9"/>
    </w:pPr>
  </w:style>
  <w:style w:type="paragraph" w:customStyle="1" w:styleId="Keywords">
    <w:name w:val="Keywords"/>
    <w:basedOn w:val="Normal"/>
    <w:rsid w:val="00A92C10"/>
    <w:pPr>
      <w:tabs>
        <w:tab w:val="clear" w:pos="1191"/>
        <w:tab w:val="clear" w:pos="1588"/>
      </w:tabs>
      <w:ind w:left="794" w:hanging="794"/>
    </w:pPr>
  </w:style>
  <w:style w:type="paragraph" w:customStyle="1" w:styleId="ASN1">
    <w:name w:val="ASN.1"/>
    <w:basedOn w:val="Normal"/>
    <w:rsid w:val="00A92C1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A92C10"/>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A92C10"/>
    <w:pPr>
      <w:tabs>
        <w:tab w:val="clear" w:pos="794"/>
        <w:tab w:val="clear" w:pos="1191"/>
        <w:tab w:val="clear" w:pos="1588"/>
        <w:tab w:val="clear" w:pos="1985"/>
      </w:tabs>
      <w:spacing w:before="480"/>
      <w:ind w:left="4961"/>
    </w:pPr>
  </w:style>
  <w:style w:type="paragraph" w:customStyle="1" w:styleId="meeting">
    <w:name w:val="meeting"/>
    <w:basedOn w:val="Head"/>
    <w:next w:val="Head"/>
    <w:rsid w:val="00A92C10"/>
    <w:pPr>
      <w:tabs>
        <w:tab w:val="left" w:pos="7371"/>
      </w:tabs>
      <w:spacing w:after="560"/>
    </w:pPr>
  </w:style>
  <w:style w:type="paragraph" w:customStyle="1" w:styleId="BodyText">
    <w:name w:val="BodyText"/>
    <w:basedOn w:val="Normal"/>
    <w:rsid w:val="00A92C10"/>
    <w:pPr>
      <w:tabs>
        <w:tab w:val="clear" w:pos="794"/>
        <w:tab w:val="clear" w:pos="1191"/>
        <w:tab w:val="clear" w:pos="1588"/>
        <w:tab w:val="clear" w:pos="1985"/>
      </w:tabs>
      <w:spacing w:before="240"/>
    </w:pPr>
  </w:style>
  <w:style w:type="paragraph" w:customStyle="1" w:styleId="ITUadres">
    <w:name w:val="ITU_adres"/>
    <w:basedOn w:val="Normal"/>
    <w:rsid w:val="00A92C10"/>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A92C10"/>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A92C10"/>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A92C10"/>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A92C10"/>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A92C10"/>
  </w:style>
  <w:style w:type="paragraph" w:customStyle="1" w:styleId="ITUbureau">
    <w:name w:val="ITU_bureau"/>
    <w:basedOn w:val="Normal"/>
    <w:rsid w:val="00A92C10"/>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A92C10"/>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A92C10"/>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A92C10"/>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A92C10"/>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A92C10"/>
    <w:pPr>
      <w:tabs>
        <w:tab w:val="left" w:pos="1418"/>
        <w:tab w:val="left" w:pos="1985"/>
        <w:tab w:val="left" w:pos="2268"/>
      </w:tabs>
      <w:ind w:firstLine="1304"/>
    </w:pPr>
  </w:style>
  <w:style w:type="paragraph" w:customStyle="1" w:styleId="Tiret">
    <w:name w:val="Tiret"/>
    <w:basedOn w:val="Normal"/>
    <w:rsid w:val="00A92C10"/>
    <w:pPr>
      <w:tabs>
        <w:tab w:val="clear" w:pos="794"/>
        <w:tab w:val="clear" w:pos="1191"/>
        <w:tab w:val="clear" w:pos="1588"/>
        <w:tab w:val="clear" w:pos="1985"/>
      </w:tabs>
      <w:ind w:left="-680"/>
    </w:pPr>
  </w:style>
  <w:style w:type="paragraph" w:customStyle="1" w:styleId="NormFoot">
    <w:name w:val="Norm_Foot"/>
    <w:basedOn w:val="Normal"/>
    <w:rsid w:val="00A92C10"/>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A92C10"/>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A92C10"/>
    <w:pPr>
      <w:keepLines/>
      <w:tabs>
        <w:tab w:val="left" w:pos="1361"/>
        <w:tab w:val="left" w:pos="1758"/>
        <w:tab w:val="left" w:pos="2155"/>
        <w:tab w:val="left" w:pos="2552"/>
      </w:tabs>
      <w:ind w:left="567"/>
    </w:pPr>
  </w:style>
  <w:style w:type="paragraph" w:customStyle="1" w:styleId="headingi">
    <w:name w:val="heading_i"/>
    <w:basedOn w:val="Heading3"/>
    <w:next w:val="Normal"/>
    <w:rsid w:val="00A92C10"/>
    <w:pPr>
      <w:spacing w:before="160"/>
      <w:ind w:left="0" w:firstLine="0"/>
      <w:outlineLvl w:val="9"/>
    </w:pPr>
    <w:rPr>
      <w:b w:val="0"/>
      <w:i/>
    </w:rPr>
  </w:style>
  <w:style w:type="character" w:styleId="Hyperlink">
    <w:name w:val="Hyperlink"/>
    <w:uiPriority w:val="99"/>
    <w:rsid w:val="00A92C10"/>
    <w:rPr>
      <w:color w:val="0000FF"/>
      <w:u w:val="single"/>
    </w:rPr>
  </w:style>
  <w:style w:type="paragraph" w:customStyle="1" w:styleId="Qlist">
    <w:name w:val="Qlist"/>
    <w:basedOn w:val="Normal"/>
    <w:rsid w:val="00A92C10"/>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A92C10"/>
    <w:pPr>
      <w:tabs>
        <w:tab w:val="left" w:pos="397"/>
      </w:tabs>
    </w:pPr>
  </w:style>
  <w:style w:type="paragraph" w:customStyle="1" w:styleId="FirstFooter">
    <w:name w:val="FirstFooter"/>
    <w:basedOn w:val="Footer"/>
    <w:rsid w:val="00A92C10"/>
    <w:pPr>
      <w:tabs>
        <w:tab w:val="clear" w:pos="5954"/>
        <w:tab w:val="clear" w:pos="9639"/>
      </w:tabs>
    </w:pPr>
    <w:rPr>
      <w:caps w:val="0"/>
    </w:rPr>
  </w:style>
  <w:style w:type="paragraph" w:styleId="TOC9">
    <w:name w:val="toc 9"/>
    <w:basedOn w:val="TOC3"/>
    <w:semiHidden/>
    <w:rsid w:val="00A92C10"/>
  </w:style>
  <w:style w:type="paragraph" w:styleId="BodyText0">
    <w:name w:val="Body Text"/>
    <w:basedOn w:val="Normal"/>
    <w:rsid w:val="00A92C10"/>
    <w:pPr>
      <w:spacing w:after="120"/>
    </w:pPr>
  </w:style>
  <w:style w:type="character" w:styleId="PageNumber">
    <w:name w:val="page number"/>
    <w:basedOn w:val="DefaultParagraphFont"/>
    <w:rsid w:val="00A92C10"/>
  </w:style>
  <w:style w:type="paragraph" w:customStyle="1" w:styleId="AnnexNo">
    <w:name w:val="Annex_No"/>
    <w:basedOn w:val="Normal"/>
    <w:next w:val="Normal"/>
    <w:rsid w:val="00A92C10"/>
    <w:pPr>
      <w:keepNext/>
      <w:keepLines/>
      <w:spacing w:before="480" w:after="80"/>
      <w:jc w:val="center"/>
    </w:pPr>
    <w:rPr>
      <w:caps/>
      <w:sz w:val="28"/>
    </w:rPr>
  </w:style>
  <w:style w:type="character" w:styleId="FollowedHyperlink">
    <w:name w:val="FollowedHyperlink"/>
    <w:basedOn w:val="DefaultParagraphFont"/>
    <w:rsid w:val="00A92C10"/>
    <w:rPr>
      <w:color w:val="800080" w:themeColor="followedHyperlink"/>
      <w:u w:val="single"/>
    </w:rPr>
  </w:style>
  <w:style w:type="paragraph" w:customStyle="1" w:styleId="pnew">
    <w:name w:val="pnew"/>
    <w:basedOn w:val="Normal"/>
    <w:rsid w:val="00A92C10"/>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A92C10"/>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A92C10"/>
    <w:rPr>
      <w:rFonts w:ascii="Tahoma" w:hAnsi="Tahoma" w:cs="Tahoma"/>
      <w:sz w:val="16"/>
      <w:szCs w:val="16"/>
    </w:rPr>
  </w:style>
  <w:style w:type="table" w:styleId="TableGrid">
    <w:name w:val="Table Grid"/>
    <w:basedOn w:val="TableNormal"/>
    <w:rsid w:val="00A92C1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A92C10"/>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A92C10"/>
    <w:rPr>
      <w:rFonts w:ascii="Calibri" w:hAnsi="Calibri"/>
      <w:sz w:val="22"/>
      <w:lang w:val="fr-FR" w:eastAsia="en-US"/>
    </w:rPr>
  </w:style>
  <w:style w:type="paragraph" w:customStyle="1" w:styleId="itu">
    <w:name w:val="itu"/>
    <w:basedOn w:val="Normal"/>
    <w:rsid w:val="00A92C10"/>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A92C10"/>
    <w:rPr>
      <w:rFonts w:ascii="Calibri" w:hAnsi="Calibri"/>
      <w:caps/>
      <w:sz w:val="18"/>
      <w:lang w:val="fr-FR" w:eastAsia="en-US"/>
    </w:rPr>
  </w:style>
  <w:style w:type="paragraph" w:customStyle="1" w:styleId="Reasons">
    <w:name w:val="Reasons"/>
    <w:basedOn w:val="Normal"/>
    <w:qFormat/>
    <w:rsid w:val="00A92C10"/>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A92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A92C10"/>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13/Pages/default.aspx" TargetMode="External"/><Relationship Id="rId18" Type="http://schemas.openxmlformats.org/officeDocument/2006/relationships/image" Target="media/image3.png"/><Relationship Id="rId26" Type="http://schemas.openxmlformats.org/officeDocument/2006/relationships/hyperlink" Target="https://remote.itu.int/" TargetMode="External"/><Relationship Id="rId3" Type="http://schemas.openxmlformats.org/officeDocument/2006/relationships/styles" Target="styles.xml"/><Relationship Id="rId21" Type="http://schemas.openxmlformats.org/officeDocument/2006/relationships/hyperlink" Target="https://www.itu.int/hub/membership/user-account-tie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today" TargetMode="External"/><Relationship Id="rId17" Type="http://schemas.openxmlformats.org/officeDocument/2006/relationships/image" Target="media/image2.png"/><Relationship Id="rId25" Type="http://schemas.openxmlformats.org/officeDocument/2006/relationships/hyperlink" Target="mailto:servicedesk@itu.in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tu.int/net/ITU-T/ddp/" TargetMode="External"/><Relationship Id="rId20" Type="http://schemas.openxmlformats.org/officeDocument/2006/relationships/hyperlink" Target="https://www.itu.int/en/ITU-T/studygroups/Pages/templates.aspx" TargetMode="External"/><Relationship Id="rId29" Type="http://schemas.openxmlformats.org/officeDocument/2006/relationships/hyperlink" Target="http://itu.int/en/delegates-cor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itu.int/go/e-prin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en/ITU-T/studygroups/2025-2028/13/Pages/default.aspx" TargetMode="External"/><Relationship Id="rId23" Type="http://schemas.openxmlformats.org/officeDocument/2006/relationships/hyperlink" Target="https://www.itu.int/en/about/Documents/itu-plan.pdf" TargetMode="External"/><Relationship Id="rId28" Type="http://schemas.openxmlformats.org/officeDocument/2006/relationships/hyperlink" Target="mailto:travel@itu.int" TargetMode="External"/><Relationship Id="rId36" Type="http://schemas.openxmlformats.org/officeDocument/2006/relationships/theme" Target="theme/theme1.xml"/><Relationship Id="rId10" Type="http://schemas.openxmlformats.org/officeDocument/2006/relationships/hyperlink" Target="https://www.itu.int/en/ITU-T/jca/imt2020/Pages/default.aspx" TargetMode="External"/><Relationship Id="rId19" Type="http://schemas.openxmlformats.org/officeDocument/2006/relationships/hyperlink" Target="https://www.itu.int/net/ITU-T/dd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sg..@itu.int" TargetMode="External"/><Relationship Id="rId14" Type="http://schemas.openxmlformats.org/officeDocument/2006/relationships/hyperlink" Target="http://itu.int/net/ITU-T/ddp/" TargetMode="External"/><Relationship Id="rId22" Type="http://schemas.openxmlformats.org/officeDocument/2006/relationships/hyperlink" Target="https://www.itu.int/en/general-secretariat/ICT-Services/Pages/default.aspx" TargetMode="External"/><Relationship Id="rId27" Type="http://schemas.openxmlformats.org/officeDocument/2006/relationships/hyperlink" Target="https://www.itu.int/md/T25-TSB-CIR-0001/fr" TargetMode="External"/><Relationship Id="rId30" Type="http://schemas.openxmlformats.org/officeDocument/2006/relationships/hyperlink" Target="https://itu.int/travel/"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9</TotalTime>
  <Pages>6</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14848</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7</cp:revision>
  <cp:lastPrinted>2025-12-11T15:20:00Z</cp:lastPrinted>
  <dcterms:created xsi:type="dcterms:W3CDTF">2025-12-04T13:24:00Z</dcterms:created>
  <dcterms:modified xsi:type="dcterms:W3CDTF">2025-12-11T15:21:00Z</dcterms:modified>
</cp:coreProperties>
</file>