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35"/>
        <w:tblW w:w="10065" w:type="dxa"/>
        <w:tblLayout w:type="fixed"/>
        <w:tblCellMar>
          <w:left w:w="0" w:type="dxa"/>
          <w:right w:w="0" w:type="dxa"/>
        </w:tblCellMar>
        <w:tblLook w:val="0000" w:firstRow="0" w:lastRow="0" w:firstColumn="0" w:lastColumn="0" w:noHBand="0" w:noVBand="0"/>
      </w:tblPr>
      <w:tblGrid>
        <w:gridCol w:w="1260"/>
        <w:gridCol w:w="4127"/>
        <w:gridCol w:w="2551"/>
        <w:gridCol w:w="2127"/>
      </w:tblGrid>
      <w:tr w:rsidR="002C3E7B" w:rsidRPr="00B70109" w14:paraId="1984ABB7" w14:textId="77777777" w:rsidTr="008E1E44">
        <w:trPr>
          <w:cantSplit/>
          <w:trHeight w:val="15"/>
        </w:trPr>
        <w:tc>
          <w:tcPr>
            <w:tcW w:w="1260" w:type="dxa"/>
            <w:vAlign w:val="center"/>
          </w:tcPr>
          <w:p w14:paraId="49B5DA3E" w14:textId="77777777" w:rsidR="002C3E7B" w:rsidRPr="00B70109" w:rsidRDefault="000A402E" w:rsidP="008E1E44">
            <w:pPr>
              <w:spacing w:before="0"/>
              <w:jc w:val="center"/>
              <w:rPr>
                <w:rFonts w:cs="Times New Roman Bold"/>
                <w:b/>
                <w:bCs/>
                <w:smallCaps/>
                <w:sz w:val="26"/>
                <w:szCs w:val="26"/>
              </w:rPr>
            </w:pPr>
            <w:r>
              <w:rPr>
                <w:noProof/>
                <w:lang w:eastAsia="en-GB"/>
              </w:rPr>
              <w:drawing>
                <wp:inline distT="0" distB="0" distL="0" distR="0" wp14:anchorId="0BB229AC" wp14:editId="65ACD3F6">
                  <wp:extent cx="762000" cy="762000"/>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678" w:type="dxa"/>
            <w:gridSpan w:val="2"/>
            <w:vAlign w:val="center"/>
          </w:tcPr>
          <w:p w14:paraId="60825383" w14:textId="77777777" w:rsidR="002C3E7B" w:rsidRPr="00B70109" w:rsidRDefault="002C3E7B" w:rsidP="008E1E44">
            <w:pPr>
              <w:spacing w:before="0"/>
              <w:rPr>
                <w:rFonts w:ascii="Calibri" w:hAnsi="Calibri" w:cs="Times New Roman Bold"/>
                <w:b/>
                <w:bCs/>
                <w:smallCaps/>
                <w:sz w:val="26"/>
                <w:szCs w:val="26"/>
              </w:rPr>
            </w:pPr>
            <w:r w:rsidRPr="00B70109">
              <w:rPr>
                <w:rFonts w:ascii="Calibri" w:hAnsi="Calibri" w:cs="Times New Roman Bold"/>
                <w:b/>
                <w:bCs/>
                <w:smallCaps/>
                <w:sz w:val="36"/>
                <w:szCs w:val="36"/>
              </w:rPr>
              <w:t>International telecommunication union</w:t>
            </w:r>
          </w:p>
          <w:p w14:paraId="02CAC460" w14:textId="77777777" w:rsidR="002C3E7B" w:rsidRPr="00B70109" w:rsidRDefault="002C3E7B" w:rsidP="008E1E44">
            <w:pPr>
              <w:spacing w:before="0"/>
              <w:rPr>
                <w:rFonts w:ascii="Verdana" w:hAnsi="Verdana"/>
                <w:color w:val="FFFFFF"/>
                <w:sz w:val="26"/>
                <w:szCs w:val="26"/>
              </w:rPr>
            </w:pPr>
            <w:r w:rsidRPr="00B70109">
              <w:rPr>
                <w:rFonts w:ascii="Calibri" w:hAnsi="Calibri" w:cs="Times New Roman Bold"/>
                <w:b/>
                <w:bCs/>
                <w:iCs/>
                <w:smallCaps/>
                <w:sz w:val="28"/>
                <w:szCs w:val="28"/>
              </w:rPr>
              <w:t>Telecommunication Standardization Bureau</w:t>
            </w:r>
            <w:r w:rsidRPr="00B70109" w:rsidDel="002C3E7B">
              <w:rPr>
                <w:rFonts w:cs="Times New Roman Bold"/>
                <w:b/>
                <w:bCs/>
                <w:iCs/>
                <w:smallCaps/>
                <w:sz w:val="28"/>
                <w:szCs w:val="28"/>
              </w:rPr>
              <w:t xml:space="preserve"> </w:t>
            </w:r>
          </w:p>
        </w:tc>
        <w:tc>
          <w:tcPr>
            <w:tcW w:w="2127" w:type="dxa"/>
            <w:vAlign w:val="center"/>
          </w:tcPr>
          <w:p w14:paraId="37DC4D0D" w14:textId="77777777" w:rsidR="002C3E7B" w:rsidRPr="00B70109" w:rsidRDefault="002C3E7B" w:rsidP="008E1E44">
            <w:pPr>
              <w:spacing w:before="0"/>
              <w:jc w:val="center"/>
              <w:rPr>
                <w:rFonts w:ascii="Verdana" w:hAnsi="Verdana"/>
                <w:color w:val="FFFFFF"/>
                <w:sz w:val="26"/>
                <w:szCs w:val="26"/>
              </w:rPr>
            </w:pPr>
          </w:p>
        </w:tc>
      </w:tr>
      <w:tr w:rsidR="000305E1" w:rsidRPr="00B70109" w14:paraId="72667DE4" w14:textId="77777777" w:rsidTr="008E1E44">
        <w:trPr>
          <w:cantSplit/>
          <w:trHeight w:val="327"/>
        </w:trPr>
        <w:tc>
          <w:tcPr>
            <w:tcW w:w="5387" w:type="dxa"/>
            <w:gridSpan w:val="2"/>
            <w:vAlign w:val="center"/>
          </w:tcPr>
          <w:p w14:paraId="11BC5A9C" w14:textId="77777777" w:rsidR="000305E1" w:rsidRPr="00B70109" w:rsidRDefault="000305E1" w:rsidP="008E1E44">
            <w:pPr>
              <w:pStyle w:val="Tabletext"/>
              <w:jc w:val="right"/>
            </w:pPr>
          </w:p>
        </w:tc>
        <w:tc>
          <w:tcPr>
            <w:tcW w:w="4678" w:type="dxa"/>
            <w:gridSpan w:val="2"/>
            <w:vAlign w:val="center"/>
          </w:tcPr>
          <w:p w14:paraId="01ECBEF5" w14:textId="6C5DEF5E" w:rsidR="000305E1" w:rsidRPr="00B70109" w:rsidRDefault="000305E1" w:rsidP="008E1E44">
            <w:pPr>
              <w:pStyle w:val="Tabletext"/>
              <w:spacing w:before="120" w:after="120"/>
            </w:pPr>
            <w:r w:rsidRPr="00B70109">
              <w:t>Geneva</w:t>
            </w:r>
            <w:r w:rsidRPr="00AD30CE">
              <w:t xml:space="preserve">, </w:t>
            </w:r>
            <w:r w:rsidR="008E1E44">
              <w:rPr>
                <w:rFonts w:cstheme="minorHAnsi"/>
                <w:szCs w:val="22"/>
              </w:rPr>
              <w:t xml:space="preserve">9 </w:t>
            </w:r>
            <w:r w:rsidR="005E26FA">
              <w:rPr>
                <w:rFonts w:cstheme="minorHAnsi"/>
                <w:szCs w:val="22"/>
              </w:rPr>
              <w:t xml:space="preserve">May </w:t>
            </w:r>
            <w:r w:rsidR="004E267D">
              <w:rPr>
                <w:rFonts w:cstheme="minorHAnsi"/>
                <w:szCs w:val="22"/>
              </w:rPr>
              <w:t>2025</w:t>
            </w:r>
          </w:p>
        </w:tc>
      </w:tr>
      <w:tr w:rsidR="0038260B" w:rsidRPr="00B70109" w14:paraId="71F96702" w14:textId="77777777" w:rsidTr="008E1E44">
        <w:trPr>
          <w:cantSplit/>
          <w:trHeight w:val="746"/>
        </w:trPr>
        <w:tc>
          <w:tcPr>
            <w:tcW w:w="1260" w:type="dxa"/>
          </w:tcPr>
          <w:p w14:paraId="60F87935" w14:textId="77777777" w:rsidR="0038260B" w:rsidRPr="00B70109" w:rsidRDefault="0038260B" w:rsidP="008E1E44">
            <w:pPr>
              <w:pStyle w:val="Tabletext"/>
              <w:rPr>
                <w:rFonts w:ascii="Futura Lt BT" w:hAnsi="Futura Lt BT"/>
              </w:rPr>
            </w:pPr>
            <w:bookmarkStart w:id="0" w:name="Adress_E" w:colFirst="2" w:colLast="2"/>
            <w:r w:rsidRPr="008E1E44">
              <w:rPr>
                <w:b/>
                <w:bCs/>
              </w:rPr>
              <w:t>Ref</w:t>
            </w:r>
            <w:r w:rsidRPr="00B70109">
              <w:t>:</w:t>
            </w:r>
          </w:p>
        </w:tc>
        <w:tc>
          <w:tcPr>
            <w:tcW w:w="4127" w:type="dxa"/>
          </w:tcPr>
          <w:p w14:paraId="779A34B7" w14:textId="662BFE47" w:rsidR="0064622F" w:rsidRPr="003D69B8" w:rsidRDefault="0064622F" w:rsidP="008E1E44">
            <w:pPr>
              <w:pStyle w:val="Tabletext"/>
              <w:rPr>
                <w:rFonts w:cstheme="minorHAnsi"/>
                <w:b/>
                <w:szCs w:val="22"/>
              </w:rPr>
            </w:pPr>
            <w:r w:rsidRPr="003D69B8">
              <w:rPr>
                <w:rFonts w:cstheme="minorHAnsi"/>
                <w:b/>
                <w:szCs w:val="22"/>
              </w:rPr>
              <w:t xml:space="preserve">TSB Collective letter </w:t>
            </w:r>
            <w:r w:rsidR="004E267D">
              <w:rPr>
                <w:rFonts w:cstheme="minorHAnsi"/>
                <w:b/>
                <w:szCs w:val="22"/>
              </w:rPr>
              <w:t>2</w:t>
            </w:r>
            <w:r>
              <w:rPr>
                <w:rFonts w:cstheme="minorHAnsi"/>
                <w:b/>
                <w:szCs w:val="22"/>
              </w:rPr>
              <w:t>/13</w:t>
            </w:r>
          </w:p>
          <w:p w14:paraId="653D1298" w14:textId="71E55686" w:rsidR="00C87A03" w:rsidRPr="0036158D" w:rsidRDefault="0064622F" w:rsidP="008E1E44">
            <w:pPr>
              <w:pStyle w:val="Tabletext"/>
              <w:rPr>
                <w:lang w:val="fr-CH"/>
              </w:rPr>
            </w:pPr>
            <w:r w:rsidRPr="003D69B8">
              <w:rPr>
                <w:rFonts w:cstheme="minorHAnsi"/>
                <w:szCs w:val="22"/>
              </w:rPr>
              <w:t>SG</w:t>
            </w:r>
            <w:r>
              <w:rPr>
                <w:rFonts w:cstheme="minorHAnsi"/>
                <w:szCs w:val="22"/>
              </w:rPr>
              <w:t>13</w:t>
            </w:r>
            <w:r w:rsidRPr="003D69B8">
              <w:rPr>
                <w:rFonts w:cstheme="minorHAnsi"/>
                <w:szCs w:val="22"/>
              </w:rPr>
              <w:t>/</w:t>
            </w:r>
            <w:r>
              <w:rPr>
                <w:rFonts w:cstheme="minorHAnsi"/>
                <w:szCs w:val="22"/>
              </w:rPr>
              <w:t>TK</w:t>
            </w:r>
          </w:p>
        </w:tc>
        <w:tc>
          <w:tcPr>
            <w:tcW w:w="4678" w:type="dxa"/>
            <w:gridSpan w:val="2"/>
            <w:vMerge w:val="restart"/>
          </w:tcPr>
          <w:p w14:paraId="72FF3399" w14:textId="77777777" w:rsidR="0038260B" w:rsidRDefault="0038260B" w:rsidP="008E1E44">
            <w:pPr>
              <w:pStyle w:val="Tabletext"/>
              <w:ind w:left="283" w:hanging="283"/>
            </w:pPr>
            <w:r w:rsidRPr="00B70109">
              <w:t>-</w:t>
            </w:r>
            <w:r w:rsidRPr="00B70109">
              <w:tab/>
              <w:t xml:space="preserve">To Administrations of Member States of the </w:t>
            </w:r>
            <w:proofErr w:type="gramStart"/>
            <w:r w:rsidRPr="00B70109">
              <w:t>Union;</w:t>
            </w:r>
            <w:proofErr w:type="gramEnd"/>
            <w:r w:rsidRPr="00B70109">
              <w:t xml:space="preserve"> </w:t>
            </w:r>
          </w:p>
          <w:p w14:paraId="47FB7DA3" w14:textId="269B2467" w:rsidR="004E267D" w:rsidRPr="00301A5C" w:rsidRDefault="004E267D" w:rsidP="008E1E44">
            <w:pPr>
              <w:tabs>
                <w:tab w:val="clear" w:pos="794"/>
                <w:tab w:val="clear" w:pos="1191"/>
                <w:tab w:val="clear" w:pos="1588"/>
                <w:tab w:val="clear" w:pos="1985"/>
              </w:tabs>
              <w:spacing w:before="0" w:after="20"/>
              <w:ind w:left="283" w:hanging="245"/>
              <w:rPr>
                <w:rFonts w:cs="Calibri"/>
                <w:szCs w:val="22"/>
              </w:rPr>
            </w:pPr>
            <w:r w:rsidRPr="00B70109">
              <w:t>-</w:t>
            </w:r>
            <w:r w:rsidRPr="00B70109">
              <w:tab/>
            </w:r>
            <w:r w:rsidRPr="00053076">
              <w:rPr>
                <w:rFonts w:cs="Calibri"/>
                <w:szCs w:val="22"/>
                <w:lang w:val="en-IE"/>
              </w:rPr>
              <w:t>The State of Palestine (Res. 99 (Rev. Dubai, 2018)</w:t>
            </w:r>
            <w:proofErr w:type="gramStart"/>
            <w:r w:rsidRPr="00053076">
              <w:rPr>
                <w:rFonts w:cs="Calibri"/>
                <w:szCs w:val="22"/>
                <w:lang w:val="en-IE"/>
              </w:rPr>
              <w:t>);</w:t>
            </w:r>
            <w:proofErr w:type="gramEnd"/>
          </w:p>
          <w:p w14:paraId="436B6161" w14:textId="77777777" w:rsidR="0038260B" w:rsidRPr="00B70109" w:rsidRDefault="0038260B" w:rsidP="008E1E44">
            <w:pPr>
              <w:pStyle w:val="Tabletext"/>
              <w:ind w:left="283" w:hanging="283"/>
            </w:pPr>
            <w:r w:rsidRPr="00B70109">
              <w:t>-</w:t>
            </w:r>
            <w:r w:rsidRPr="00B70109">
              <w:tab/>
              <w:t>To ITU</w:t>
            </w:r>
            <w:r w:rsidRPr="00B70109">
              <w:noBreakHyphen/>
              <w:t xml:space="preserve">T Sector </w:t>
            </w:r>
            <w:proofErr w:type="gramStart"/>
            <w:r w:rsidRPr="00B70109">
              <w:t>Members;</w:t>
            </w:r>
            <w:proofErr w:type="gramEnd"/>
          </w:p>
          <w:p w14:paraId="09839631" w14:textId="2390F372" w:rsidR="0038260B" w:rsidRPr="00B70109" w:rsidRDefault="0038260B" w:rsidP="008E1E44">
            <w:pPr>
              <w:pStyle w:val="Tabletext"/>
              <w:ind w:left="283" w:hanging="283"/>
            </w:pPr>
            <w:r w:rsidRPr="00B70109">
              <w:t>-</w:t>
            </w:r>
            <w:r w:rsidRPr="00B70109">
              <w:tab/>
              <w:t>To ITU</w:t>
            </w:r>
            <w:r w:rsidRPr="00B70109">
              <w:noBreakHyphen/>
              <w:t>T Associates of Study Group</w:t>
            </w:r>
            <w:r w:rsidR="00632FCB">
              <w:t xml:space="preserve"> </w:t>
            </w:r>
            <w:proofErr w:type="gramStart"/>
            <w:r w:rsidR="00632FCB">
              <w:t>1</w:t>
            </w:r>
            <w:r w:rsidR="0036158D">
              <w:t>3</w:t>
            </w:r>
            <w:r w:rsidRPr="00B70109">
              <w:t>;</w:t>
            </w:r>
            <w:proofErr w:type="gramEnd"/>
          </w:p>
          <w:p w14:paraId="18258203" w14:textId="77777777" w:rsidR="0038260B" w:rsidRPr="00B70109" w:rsidRDefault="0038260B" w:rsidP="008E1E44">
            <w:pPr>
              <w:pStyle w:val="Tabletext"/>
              <w:ind w:left="283" w:hanging="283"/>
            </w:pPr>
            <w:r w:rsidRPr="00B70109">
              <w:t>-</w:t>
            </w:r>
            <w:r w:rsidRPr="00B70109">
              <w:tab/>
              <w:t>To ITU Academia</w:t>
            </w:r>
          </w:p>
        </w:tc>
      </w:tr>
      <w:bookmarkEnd w:id="0"/>
      <w:tr w:rsidR="0038260B" w:rsidRPr="00B70109" w14:paraId="2F6ED5D0" w14:textId="77777777" w:rsidTr="008E1E44">
        <w:trPr>
          <w:cantSplit/>
          <w:trHeight w:val="221"/>
        </w:trPr>
        <w:tc>
          <w:tcPr>
            <w:tcW w:w="1260" w:type="dxa"/>
          </w:tcPr>
          <w:p w14:paraId="07F1A13B" w14:textId="77777777" w:rsidR="0038260B" w:rsidRPr="00B70109" w:rsidRDefault="0038260B" w:rsidP="008E1E44">
            <w:pPr>
              <w:pStyle w:val="Tabletext"/>
            </w:pPr>
            <w:r w:rsidRPr="00B70109">
              <w:t>Tel:</w:t>
            </w:r>
          </w:p>
        </w:tc>
        <w:tc>
          <w:tcPr>
            <w:tcW w:w="4127" w:type="dxa"/>
          </w:tcPr>
          <w:p w14:paraId="5BC2FE51" w14:textId="4C73782E" w:rsidR="0038260B" w:rsidRPr="00B70109" w:rsidRDefault="0038260B" w:rsidP="008E1E44">
            <w:pPr>
              <w:pStyle w:val="Tabletext"/>
              <w:rPr>
                <w:b/>
              </w:rPr>
            </w:pPr>
            <w:r w:rsidRPr="00B70109">
              <w:t>+41 22</w:t>
            </w:r>
            <w:r w:rsidR="006C6D03">
              <w:t xml:space="preserve"> </w:t>
            </w:r>
            <w:r w:rsidRPr="00B70109">
              <w:t>730</w:t>
            </w:r>
            <w:r w:rsidR="00632FCB">
              <w:t xml:space="preserve"> 5</w:t>
            </w:r>
            <w:r w:rsidR="0036158D">
              <w:t>126</w:t>
            </w:r>
          </w:p>
        </w:tc>
        <w:tc>
          <w:tcPr>
            <w:tcW w:w="4678" w:type="dxa"/>
            <w:gridSpan w:val="2"/>
            <w:vMerge/>
          </w:tcPr>
          <w:p w14:paraId="62A357DE" w14:textId="77777777" w:rsidR="0038260B" w:rsidRPr="00B70109" w:rsidRDefault="0038260B" w:rsidP="008E1E44">
            <w:pPr>
              <w:pStyle w:val="Tabletext"/>
              <w:ind w:left="283" w:hanging="283"/>
            </w:pPr>
          </w:p>
        </w:tc>
      </w:tr>
      <w:tr w:rsidR="0038260B" w:rsidRPr="00B70109" w14:paraId="55F90A61" w14:textId="77777777" w:rsidTr="008E1E44">
        <w:trPr>
          <w:cantSplit/>
          <w:trHeight w:val="282"/>
        </w:trPr>
        <w:tc>
          <w:tcPr>
            <w:tcW w:w="1260" w:type="dxa"/>
          </w:tcPr>
          <w:p w14:paraId="4A0D5132" w14:textId="77777777" w:rsidR="0038260B" w:rsidRPr="00B70109" w:rsidRDefault="0038260B" w:rsidP="008E1E44">
            <w:pPr>
              <w:pStyle w:val="Tabletext"/>
            </w:pPr>
            <w:r w:rsidRPr="00B70109">
              <w:t>Fax:</w:t>
            </w:r>
          </w:p>
        </w:tc>
        <w:tc>
          <w:tcPr>
            <w:tcW w:w="4127" w:type="dxa"/>
          </w:tcPr>
          <w:p w14:paraId="7BF0D3B0" w14:textId="77777777" w:rsidR="0038260B" w:rsidRPr="00B70109" w:rsidRDefault="0038260B" w:rsidP="008E1E44">
            <w:pPr>
              <w:pStyle w:val="Tabletext"/>
              <w:rPr>
                <w:b/>
              </w:rPr>
            </w:pPr>
            <w:r w:rsidRPr="00B70109">
              <w:t>+41 22 730 5853</w:t>
            </w:r>
          </w:p>
        </w:tc>
        <w:tc>
          <w:tcPr>
            <w:tcW w:w="4678" w:type="dxa"/>
            <w:gridSpan w:val="2"/>
            <w:vMerge/>
          </w:tcPr>
          <w:p w14:paraId="60F5EFB0" w14:textId="77777777" w:rsidR="0038260B" w:rsidRPr="00B70109" w:rsidRDefault="0038260B" w:rsidP="008E1E44">
            <w:pPr>
              <w:pStyle w:val="Tabletext"/>
              <w:ind w:left="283" w:hanging="283"/>
            </w:pPr>
          </w:p>
        </w:tc>
      </w:tr>
      <w:tr w:rsidR="0038260B" w:rsidRPr="00B70109" w14:paraId="5510E25B" w14:textId="77777777" w:rsidTr="008E1E44">
        <w:trPr>
          <w:cantSplit/>
          <w:trHeight w:val="376"/>
        </w:trPr>
        <w:tc>
          <w:tcPr>
            <w:tcW w:w="1260" w:type="dxa"/>
          </w:tcPr>
          <w:p w14:paraId="4E10041A" w14:textId="77777777" w:rsidR="0038260B" w:rsidRPr="00B70109" w:rsidRDefault="0038260B" w:rsidP="008E1E44">
            <w:pPr>
              <w:pStyle w:val="Tabletext"/>
            </w:pPr>
            <w:r w:rsidRPr="00B70109">
              <w:t>E</w:t>
            </w:r>
            <w:r w:rsidR="00905875">
              <w:t>-</w:t>
            </w:r>
            <w:r w:rsidRPr="00B70109">
              <w:t>mail:</w:t>
            </w:r>
          </w:p>
        </w:tc>
        <w:tc>
          <w:tcPr>
            <w:tcW w:w="4127" w:type="dxa"/>
          </w:tcPr>
          <w:p w14:paraId="577A439E" w14:textId="34B87904" w:rsidR="0038260B" w:rsidRPr="00B70109" w:rsidRDefault="0036158D" w:rsidP="008E1E44">
            <w:pPr>
              <w:pStyle w:val="Tabletext"/>
            </w:pPr>
            <w:hyperlink r:id="rId9" w:history="1">
              <w:r w:rsidRPr="00CB1C98">
                <w:rPr>
                  <w:rStyle w:val="Hyperlink"/>
                </w:rPr>
                <w:t>tsbsg13@itu.int</w:t>
              </w:r>
            </w:hyperlink>
          </w:p>
        </w:tc>
        <w:tc>
          <w:tcPr>
            <w:tcW w:w="4678" w:type="dxa"/>
            <w:gridSpan w:val="2"/>
            <w:vMerge/>
          </w:tcPr>
          <w:p w14:paraId="0880ED01" w14:textId="77777777" w:rsidR="0038260B" w:rsidRPr="00B70109" w:rsidRDefault="0038260B" w:rsidP="008E1E44">
            <w:pPr>
              <w:pStyle w:val="Tabletext"/>
              <w:ind w:left="283" w:hanging="283"/>
            </w:pPr>
          </w:p>
        </w:tc>
      </w:tr>
      <w:tr w:rsidR="0038260B" w:rsidRPr="00B70109" w14:paraId="2105FC0C" w14:textId="77777777" w:rsidTr="00DE6C27">
        <w:trPr>
          <w:cantSplit/>
          <w:trHeight w:val="435"/>
        </w:trPr>
        <w:tc>
          <w:tcPr>
            <w:tcW w:w="1260" w:type="dxa"/>
          </w:tcPr>
          <w:p w14:paraId="03C8903C" w14:textId="77777777" w:rsidR="0038260B" w:rsidRPr="00B70109" w:rsidRDefault="0038260B" w:rsidP="008E1E44">
            <w:pPr>
              <w:pStyle w:val="Tabletext"/>
            </w:pPr>
            <w:r w:rsidRPr="00B70109">
              <w:t>Web:</w:t>
            </w:r>
          </w:p>
        </w:tc>
        <w:tc>
          <w:tcPr>
            <w:tcW w:w="4127" w:type="dxa"/>
          </w:tcPr>
          <w:p w14:paraId="4051F2BD" w14:textId="2A83587A" w:rsidR="0038260B" w:rsidRPr="00B70109" w:rsidRDefault="00656D19" w:rsidP="008E1E44">
            <w:pPr>
              <w:pStyle w:val="Tabletext"/>
            </w:pPr>
            <w:hyperlink r:id="rId10" w:history="1">
              <w:r w:rsidRPr="00CB1C98">
                <w:rPr>
                  <w:rStyle w:val="Hyperlink"/>
                </w:rPr>
                <w:t>http://itu.int/go/tsg13</w:t>
              </w:r>
            </w:hyperlink>
          </w:p>
        </w:tc>
        <w:tc>
          <w:tcPr>
            <w:tcW w:w="4678" w:type="dxa"/>
            <w:gridSpan w:val="2"/>
            <w:vMerge/>
          </w:tcPr>
          <w:p w14:paraId="22DA0531" w14:textId="77777777" w:rsidR="0038260B" w:rsidRPr="00B70109" w:rsidRDefault="0038260B" w:rsidP="008E1E44">
            <w:pPr>
              <w:pStyle w:val="Tabletext"/>
            </w:pPr>
          </w:p>
        </w:tc>
      </w:tr>
      <w:tr w:rsidR="00951309" w:rsidRPr="00B70109" w14:paraId="684BD708" w14:textId="77777777" w:rsidTr="00DE6C27">
        <w:trPr>
          <w:cantSplit/>
          <w:trHeight w:val="543"/>
        </w:trPr>
        <w:tc>
          <w:tcPr>
            <w:tcW w:w="1260" w:type="dxa"/>
          </w:tcPr>
          <w:p w14:paraId="7DA32AA1" w14:textId="77777777" w:rsidR="00951309" w:rsidRPr="00B70109" w:rsidRDefault="00951309" w:rsidP="008E1E44">
            <w:pPr>
              <w:pStyle w:val="Tabletext"/>
            </w:pPr>
            <w:r w:rsidRPr="001C4B8C">
              <w:rPr>
                <w:b/>
                <w:bCs/>
              </w:rPr>
              <w:t>Subject</w:t>
            </w:r>
            <w:r w:rsidRPr="00B70109">
              <w:t>:</w:t>
            </w:r>
          </w:p>
        </w:tc>
        <w:tc>
          <w:tcPr>
            <w:tcW w:w="8805" w:type="dxa"/>
            <w:gridSpan w:val="3"/>
          </w:tcPr>
          <w:p w14:paraId="77A74D42" w14:textId="7929928D" w:rsidR="00951309" w:rsidRPr="00B70109" w:rsidRDefault="0064622F" w:rsidP="008E1E44">
            <w:pPr>
              <w:pStyle w:val="Tabletext"/>
            </w:pPr>
            <w:r w:rsidRPr="003D69B8">
              <w:rPr>
                <w:rFonts w:cstheme="minorHAnsi"/>
                <w:b/>
                <w:bCs/>
                <w:szCs w:val="22"/>
              </w:rPr>
              <w:t>Meeting</w:t>
            </w:r>
            <w:r w:rsidR="00D03E94">
              <w:rPr>
                <w:rFonts w:cstheme="minorHAnsi"/>
                <w:b/>
                <w:bCs/>
                <w:szCs w:val="22"/>
              </w:rPr>
              <w:t>s</w:t>
            </w:r>
            <w:r w:rsidRPr="003D69B8">
              <w:rPr>
                <w:rFonts w:cstheme="minorHAnsi"/>
                <w:b/>
                <w:bCs/>
                <w:szCs w:val="22"/>
              </w:rPr>
              <w:t xml:space="preserve"> of </w:t>
            </w:r>
            <w:r w:rsidR="004E267D" w:rsidRPr="00C030D0">
              <w:rPr>
                <w:rFonts w:cstheme="minorHAnsi"/>
                <w:b/>
                <w:bCs/>
                <w:szCs w:val="22"/>
              </w:rPr>
              <w:t xml:space="preserve">Working Parties </w:t>
            </w:r>
            <w:r w:rsidR="004E267D">
              <w:rPr>
                <w:rFonts w:cstheme="minorHAnsi"/>
                <w:b/>
                <w:bCs/>
                <w:szCs w:val="22"/>
              </w:rPr>
              <w:t>1, 2</w:t>
            </w:r>
            <w:r w:rsidR="005E6A51">
              <w:rPr>
                <w:rFonts w:cstheme="minorHAnsi"/>
                <w:b/>
                <w:bCs/>
                <w:szCs w:val="22"/>
              </w:rPr>
              <w:t xml:space="preserve">, </w:t>
            </w:r>
            <w:r w:rsidR="004E267D">
              <w:rPr>
                <w:rFonts w:cstheme="minorHAnsi"/>
                <w:b/>
                <w:bCs/>
                <w:szCs w:val="22"/>
              </w:rPr>
              <w:t>3, and 4/13</w:t>
            </w:r>
            <w:r w:rsidRPr="003D69B8">
              <w:rPr>
                <w:rFonts w:cstheme="minorHAnsi"/>
                <w:b/>
                <w:bCs/>
                <w:szCs w:val="22"/>
              </w:rPr>
              <w:t xml:space="preserve">; </w:t>
            </w:r>
            <w:r w:rsidRPr="00FD3E8C">
              <w:rPr>
                <w:rFonts w:cstheme="minorHAnsi"/>
                <w:b/>
                <w:bCs/>
                <w:szCs w:val="22"/>
              </w:rPr>
              <w:t>Geneva,</w:t>
            </w:r>
            <w:r w:rsidRPr="003D69B8">
              <w:rPr>
                <w:rFonts w:cstheme="minorHAnsi"/>
                <w:b/>
                <w:bCs/>
                <w:szCs w:val="22"/>
              </w:rPr>
              <w:t xml:space="preserve"> </w:t>
            </w:r>
            <w:r w:rsidR="004E267D">
              <w:rPr>
                <w:rFonts w:cstheme="minorHAnsi"/>
                <w:b/>
                <w:bCs/>
                <w:szCs w:val="22"/>
              </w:rPr>
              <w:t>25 July 2025</w:t>
            </w:r>
          </w:p>
        </w:tc>
      </w:tr>
    </w:tbl>
    <w:p w14:paraId="2CEA379A" w14:textId="77777777" w:rsidR="00456206" w:rsidRPr="003D69B8" w:rsidRDefault="00456206" w:rsidP="008E1E44">
      <w:pPr>
        <w:spacing w:before="0" w:after="120"/>
        <w:rPr>
          <w:rFonts w:cstheme="minorHAnsi"/>
          <w:szCs w:val="22"/>
        </w:rPr>
      </w:pPr>
      <w:r w:rsidRPr="003D69B8">
        <w:rPr>
          <w:rFonts w:cstheme="minorHAnsi"/>
          <w:szCs w:val="22"/>
        </w:rPr>
        <w:t>Dear Sir/Madam,</w:t>
      </w:r>
    </w:p>
    <w:p w14:paraId="39ECC119" w14:textId="12F251B6" w:rsidR="00D46B7A" w:rsidRDefault="00FB440D" w:rsidP="008E1E44">
      <w:pPr>
        <w:spacing w:before="0" w:after="120"/>
        <w:ind w:right="-142"/>
        <w:rPr>
          <w:rFonts w:cstheme="minorHAnsi"/>
          <w:szCs w:val="22"/>
        </w:rPr>
      </w:pPr>
      <w:r w:rsidRPr="00FB440D">
        <w:rPr>
          <w:rFonts w:cstheme="minorBidi"/>
        </w:rPr>
        <w:t xml:space="preserve">With my agreement to the request of the Study Group 13 </w:t>
      </w:r>
      <w:r>
        <w:rPr>
          <w:rFonts w:cstheme="minorBidi"/>
        </w:rPr>
        <w:t>c</w:t>
      </w:r>
      <w:r w:rsidRPr="00FB440D">
        <w:rPr>
          <w:rFonts w:cstheme="minorBidi"/>
        </w:rPr>
        <w:t xml:space="preserve">hair (Mr Kazunori Tanikawa) and as endorsed at the meeting of Study Group 13 (Geneva, </w:t>
      </w:r>
      <w:r>
        <w:rPr>
          <w:rFonts w:cstheme="minorBidi"/>
        </w:rPr>
        <w:t>3-14</w:t>
      </w:r>
      <w:r w:rsidR="005D5AF3">
        <w:rPr>
          <w:rFonts w:cstheme="minorBidi"/>
        </w:rPr>
        <w:t xml:space="preserve"> March 2025</w:t>
      </w:r>
      <w:r w:rsidRPr="00FB440D">
        <w:rPr>
          <w:rFonts w:cstheme="minorBidi"/>
        </w:rPr>
        <w:t xml:space="preserve">), </w:t>
      </w:r>
      <w:r w:rsidR="006B76C2">
        <w:rPr>
          <w:rFonts w:cstheme="minorBidi"/>
        </w:rPr>
        <w:t>i</w:t>
      </w:r>
      <w:r w:rsidR="00456206" w:rsidRPr="780775E5">
        <w:rPr>
          <w:rFonts w:cstheme="minorBidi"/>
        </w:rPr>
        <w:t>t is my pleasure to invite you to attend the next meeting</w:t>
      </w:r>
      <w:r w:rsidR="00D46B7A">
        <w:rPr>
          <w:rFonts w:cstheme="minorBidi"/>
        </w:rPr>
        <w:t>s</w:t>
      </w:r>
      <w:r w:rsidR="00456206" w:rsidRPr="780775E5">
        <w:rPr>
          <w:rFonts w:cstheme="minorBidi"/>
        </w:rPr>
        <w:t xml:space="preserve"> of </w:t>
      </w:r>
      <w:r w:rsidR="00D46B7A" w:rsidRPr="00C030D0">
        <w:rPr>
          <w:rFonts w:cstheme="minorHAnsi"/>
          <w:szCs w:val="22"/>
        </w:rPr>
        <w:t xml:space="preserve">WP1/13 </w:t>
      </w:r>
      <w:r w:rsidR="00D46B7A" w:rsidRPr="00D46B7A">
        <w:rPr>
          <w:rFonts w:cstheme="minorHAnsi"/>
          <w:i/>
          <w:iCs/>
          <w:szCs w:val="22"/>
        </w:rPr>
        <w:t>(IMT systems</w:t>
      </w:r>
      <w:r w:rsidR="00D46B7A" w:rsidRPr="00C030D0">
        <w:rPr>
          <w:rFonts w:cstheme="minorHAnsi"/>
          <w:szCs w:val="22"/>
        </w:rPr>
        <w:t>), WP2/13 (</w:t>
      </w:r>
      <w:r w:rsidR="00D46B7A" w:rsidRPr="00D46B7A">
        <w:rPr>
          <w:rFonts w:cstheme="minorHAnsi"/>
          <w:i/>
          <w:iCs/>
          <w:szCs w:val="22"/>
        </w:rPr>
        <w:t>Cloud computing &amp; data handling</w:t>
      </w:r>
      <w:r w:rsidR="00D46B7A" w:rsidRPr="00C030D0">
        <w:rPr>
          <w:rFonts w:cstheme="minorHAnsi"/>
          <w:szCs w:val="22"/>
        </w:rPr>
        <w:t>)</w:t>
      </w:r>
      <w:r w:rsidR="00D46B7A">
        <w:rPr>
          <w:rFonts w:cstheme="minorHAnsi"/>
          <w:szCs w:val="22"/>
        </w:rPr>
        <w:t xml:space="preserve">, </w:t>
      </w:r>
      <w:r w:rsidR="00D46B7A" w:rsidRPr="00C030D0">
        <w:rPr>
          <w:rFonts w:cstheme="minorHAnsi"/>
          <w:szCs w:val="22"/>
        </w:rPr>
        <w:t>WP3/13 (</w:t>
      </w:r>
      <w:r w:rsidR="00D46B7A" w:rsidRPr="00D46B7A">
        <w:rPr>
          <w:rFonts w:cstheme="minorHAnsi"/>
          <w:i/>
          <w:iCs/>
          <w:szCs w:val="22"/>
        </w:rPr>
        <w:t>Future networks</w:t>
      </w:r>
      <w:r w:rsidR="00D46B7A" w:rsidRPr="00C030D0">
        <w:rPr>
          <w:rFonts w:cstheme="minorHAnsi"/>
          <w:szCs w:val="22"/>
        </w:rPr>
        <w:t>)</w:t>
      </w:r>
      <w:r w:rsidR="00D46B7A">
        <w:rPr>
          <w:rFonts w:cstheme="minorHAnsi"/>
          <w:szCs w:val="22"/>
        </w:rPr>
        <w:t xml:space="preserve"> and WP4/13 </w:t>
      </w:r>
      <w:r w:rsidR="00D46B7A" w:rsidRPr="00D46B7A">
        <w:rPr>
          <w:rFonts w:cstheme="minorHAnsi"/>
          <w:i/>
          <w:iCs/>
          <w:szCs w:val="22"/>
        </w:rPr>
        <w:t>(Scenarios, Deployment and Technologies)</w:t>
      </w:r>
      <w:r w:rsidR="00D46B7A" w:rsidRPr="00C030D0">
        <w:rPr>
          <w:rFonts w:cstheme="minorHAnsi"/>
          <w:szCs w:val="22"/>
        </w:rPr>
        <w:t xml:space="preserve"> which</w:t>
      </w:r>
      <w:r w:rsidR="00D46B7A">
        <w:rPr>
          <w:rFonts w:cstheme="minorHAnsi"/>
          <w:szCs w:val="22"/>
        </w:rPr>
        <w:t xml:space="preserve"> planned to be held</w:t>
      </w:r>
      <w:r w:rsidR="00D46B7A" w:rsidRPr="00C030D0">
        <w:rPr>
          <w:rFonts w:cstheme="minorHAnsi"/>
          <w:szCs w:val="22"/>
        </w:rPr>
        <w:t xml:space="preserve"> at ITU headquarters, Geneva, on 2</w:t>
      </w:r>
      <w:r w:rsidR="00BA4F85">
        <w:rPr>
          <w:rFonts w:cstheme="minorHAnsi"/>
          <w:szCs w:val="22"/>
        </w:rPr>
        <w:t>5</w:t>
      </w:r>
      <w:r w:rsidR="00D46B7A" w:rsidRPr="00C030D0">
        <w:rPr>
          <w:rFonts w:cstheme="minorHAnsi"/>
          <w:szCs w:val="22"/>
        </w:rPr>
        <w:t xml:space="preserve"> July 202</w:t>
      </w:r>
      <w:r w:rsidR="00BA4F85">
        <w:rPr>
          <w:rFonts w:cstheme="minorHAnsi"/>
          <w:szCs w:val="22"/>
        </w:rPr>
        <w:t>5</w:t>
      </w:r>
      <w:r w:rsidR="00D46B7A" w:rsidRPr="00C030D0">
        <w:rPr>
          <w:rFonts w:cstheme="minorHAnsi"/>
          <w:szCs w:val="22"/>
        </w:rPr>
        <w:t>.</w:t>
      </w:r>
    </w:p>
    <w:p w14:paraId="1C77ED54" w14:textId="5F616AF9" w:rsidR="00BA4F85" w:rsidRDefault="00BA4F85" w:rsidP="008E1E44">
      <w:pPr>
        <w:spacing w:before="0" w:after="120"/>
        <w:rPr>
          <w:szCs w:val="22"/>
        </w:rPr>
      </w:pPr>
      <w:r w:rsidRPr="00C030D0">
        <w:rPr>
          <w:szCs w:val="22"/>
        </w:rPr>
        <w:t>The WP</w:t>
      </w:r>
      <w:r w:rsidR="001F162E">
        <w:rPr>
          <w:szCs w:val="22"/>
        </w:rPr>
        <w:t>4</w:t>
      </w:r>
      <w:r w:rsidRPr="00C030D0">
        <w:rPr>
          <w:szCs w:val="22"/>
        </w:rPr>
        <w:t xml:space="preserve">/13 meeting will open </w:t>
      </w:r>
      <w:r w:rsidRPr="00D64670">
        <w:rPr>
          <w:szCs w:val="22"/>
        </w:rPr>
        <w:t>at 09</w:t>
      </w:r>
      <w:r w:rsidR="001F162E" w:rsidRPr="00D64670">
        <w:rPr>
          <w:szCs w:val="22"/>
        </w:rPr>
        <w:t>0</w:t>
      </w:r>
      <w:r w:rsidRPr="00D64670">
        <w:rPr>
          <w:szCs w:val="22"/>
        </w:rPr>
        <w:t>0 hours, the WP</w:t>
      </w:r>
      <w:r w:rsidR="00D64670" w:rsidRPr="00D64670">
        <w:rPr>
          <w:szCs w:val="22"/>
        </w:rPr>
        <w:t>3</w:t>
      </w:r>
      <w:r w:rsidRPr="00D64670">
        <w:rPr>
          <w:szCs w:val="22"/>
        </w:rPr>
        <w:t>/13 meeting will start from 1</w:t>
      </w:r>
      <w:r w:rsidR="00543C3E">
        <w:rPr>
          <w:szCs w:val="22"/>
        </w:rPr>
        <w:t>030</w:t>
      </w:r>
      <w:r w:rsidRPr="00D64670">
        <w:rPr>
          <w:szCs w:val="22"/>
        </w:rPr>
        <w:t xml:space="preserve"> hours</w:t>
      </w:r>
      <w:r w:rsidR="00CA63C3" w:rsidRPr="00D64670">
        <w:rPr>
          <w:szCs w:val="22"/>
        </w:rPr>
        <w:t xml:space="preserve">, </w:t>
      </w:r>
      <w:r w:rsidRPr="00D64670">
        <w:rPr>
          <w:szCs w:val="22"/>
        </w:rPr>
        <w:t>the WP</w:t>
      </w:r>
      <w:r w:rsidR="00543C3E">
        <w:rPr>
          <w:szCs w:val="22"/>
        </w:rPr>
        <w:t>1</w:t>
      </w:r>
      <w:r w:rsidRPr="00D64670">
        <w:rPr>
          <w:szCs w:val="22"/>
        </w:rPr>
        <w:t>/13 meeting will open at 14</w:t>
      </w:r>
      <w:r w:rsidR="00543C3E">
        <w:rPr>
          <w:szCs w:val="22"/>
        </w:rPr>
        <w:t>0</w:t>
      </w:r>
      <w:r w:rsidRPr="00D64670">
        <w:rPr>
          <w:szCs w:val="22"/>
        </w:rPr>
        <w:t>0 hours</w:t>
      </w:r>
      <w:r w:rsidR="00CA63C3" w:rsidRPr="00D64670">
        <w:rPr>
          <w:szCs w:val="22"/>
        </w:rPr>
        <w:t>, and WP</w:t>
      </w:r>
      <w:r w:rsidR="005F0506">
        <w:rPr>
          <w:szCs w:val="22"/>
        </w:rPr>
        <w:t>2</w:t>
      </w:r>
      <w:r w:rsidR="00CA63C3" w:rsidRPr="00D64670">
        <w:rPr>
          <w:szCs w:val="22"/>
        </w:rPr>
        <w:t>/13 will</w:t>
      </w:r>
      <w:r w:rsidR="002D6ED2" w:rsidRPr="002D6ED2">
        <w:rPr>
          <w:szCs w:val="22"/>
        </w:rPr>
        <w:t xml:space="preserve"> start from 1</w:t>
      </w:r>
      <w:r w:rsidR="002D6ED2">
        <w:rPr>
          <w:szCs w:val="22"/>
        </w:rPr>
        <w:t>500</w:t>
      </w:r>
      <w:r w:rsidR="002D6ED2" w:rsidRPr="002D6ED2">
        <w:rPr>
          <w:szCs w:val="22"/>
        </w:rPr>
        <w:t xml:space="preserve"> hours</w:t>
      </w:r>
      <w:r w:rsidRPr="00D64670">
        <w:rPr>
          <w:szCs w:val="22"/>
        </w:rPr>
        <w:t xml:space="preserve">. Participant registration will begin at </w:t>
      </w:r>
      <w:r w:rsidRPr="00B576D9">
        <w:rPr>
          <w:szCs w:val="22"/>
        </w:rPr>
        <w:t>0830</w:t>
      </w:r>
      <w:r w:rsidRPr="00D64670">
        <w:rPr>
          <w:szCs w:val="22"/>
        </w:rPr>
        <w:t xml:space="preserve"> hours </w:t>
      </w:r>
      <w:r w:rsidR="009A6A8F">
        <w:rPr>
          <w:szCs w:val="22"/>
        </w:rPr>
        <w:t xml:space="preserve">on </w:t>
      </w:r>
      <w:r w:rsidR="00E34E47">
        <w:rPr>
          <w:szCs w:val="22"/>
        </w:rPr>
        <w:t xml:space="preserve">14 and 25 July </w:t>
      </w:r>
      <w:r w:rsidRPr="00D64670">
        <w:rPr>
          <w:szCs w:val="22"/>
        </w:rPr>
        <w:t xml:space="preserve">at the </w:t>
      </w:r>
      <w:hyperlink r:id="rId11" w:history="1">
        <w:proofErr w:type="spellStart"/>
        <w:r w:rsidRPr="00D64670">
          <w:rPr>
            <w:rStyle w:val="Hyperlink"/>
            <w:szCs w:val="22"/>
          </w:rPr>
          <w:t>Montbrillant</w:t>
        </w:r>
        <w:proofErr w:type="spellEnd"/>
        <w:r w:rsidRPr="00D64670">
          <w:rPr>
            <w:rStyle w:val="Hyperlink"/>
            <w:szCs w:val="22"/>
          </w:rPr>
          <w:t xml:space="preserve"> building entrance</w:t>
        </w:r>
      </w:hyperlink>
      <w:r w:rsidRPr="00D64670">
        <w:rPr>
          <w:szCs w:val="22"/>
        </w:rPr>
        <w:t>. Meeting rooms allocation will be displayed</w:t>
      </w:r>
      <w:r w:rsidRPr="00C030D0">
        <w:rPr>
          <w:szCs w:val="22"/>
        </w:rPr>
        <w:t xml:space="preserve"> on screens throughout ITU headquarters, and online </w:t>
      </w:r>
      <w:hyperlink r:id="rId12" w:history="1">
        <w:r w:rsidRPr="00C030D0">
          <w:rPr>
            <w:rStyle w:val="Hyperlink"/>
            <w:szCs w:val="22"/>
          </w:rPr>
          <w:t>here</w:t>
        </w:r>
      </w:hyperlink>
      <w:r w:rsidRPr="00C030D0">
        <w:rPr>
          <w:szCs w:val="22"/>
        </w:rPr>
        <w:t>.</w:t>
      </w:r>
    </w:p>
    <w:p w14:paraId="781C03EF" w14:textId="753F0456" w:rsidR="0067409F" w:rsidRDefault="00BA4F85" w:rsidP="008E1E44">
      <w:pPr>
        <w:spacing w:before="0" w:after="120"/>
        <w:rPr>
          <w:rFonts w:cstheme="minorBidi"/>
        </w:rPr>
      </w:pPr>
      <w:r w:rsidRPr="00FD3E8C">
        <w:rPr>
          <w:rFonts w:cstheme="minorBidi"/>
        </w:rPr>
        <w:t xml:space="preserve">Documentation, </w:t>
      </w:r>
      <w:r w:rsidR="00C563B2">
        <w:rPr>
          <w:rFonts w:cstheme="minorBidi"/>
        </w:rPr>
        <w:t>regis</w:t>
      </w:r>
      <w:r w:rsidR="004417DB">
        <w:rPr>
          <w:rFonts w:cstheme="minorBidi"/>
        </w:rPr>
        <w:t xml:space="preserve">tration, </w:t>
      </w:r>
      <w:r w:rsidRPr="00316225">
        <w:rPr>
          <w:rFonts w:cstheme="minorBidi"/>
        </w:rPr>
        <w:t>remote participation details and other</w:t>
      </w:r>
      <w:r w:rsidRPr="00FD3E8C">
        <w:rPr>
          <w:rFonts w:cstheme="minorBidi"/>
        </w:rPr>
        <w:t xml:space="preserve"> related information can be found on the home </w:t>
      </w:r>
      <w:r w:rsidRPr="00E94922">
        <w:rPr>
          <w:rFonts w:cstheme="minorBidi"/>
        </w:rPr>
        <w:t xml:space="preserve">page of </w:t>
      </w:r>
      <w:hyperlink r:id="rId13" w:history="1">
        <w:r w:rsidRPr="005262FB">
          <w:rPr>
            <w:rStyle w:val="Hyperlink"/>
            <w:rFonts w:cstheme="minorBidi"/>
          </w:rPr>
          <w:t>the</w:t>
        </w:r>
        <w:r>
          <w:rPr>
            <w:rStyle w:val="Hyperlink"/>
            <w:rFonts w:cstheme="minorBidi"/>
          </w:rPr>
          <w:t xml:space="preserve"> </w:t>
        </w:r>
        <w:r w:rsidRPr="005262FB">
          <w:rPr>
            <w:rStyle w:val="Hyperlink"/>
            <w:rFonts w:cstheme="minorBidi"/>
          </w:rPr>
          <w:t>study group</w:t>
        </w:r>
      </w:hyperlink>
      <w:r w:rsidRPr="00E94922">
        <w:rPr>
          <w:rFonts w:cstheme="minorBidi"/>
        </w:rPr>
        <w:t>.</w:t>
      </w:r>
      <w:r>
        <w:rPr>
          <w:rFonts w:cstheme="minorBidi"/>
        </w:rPr>
        <w:t xml:space="preserve"> </w:t>
      </w:r>
    </w:p>
    <w:p w14:paraId="65CFE720" w14:textId="77777777" w:rsidR="0067409F" w:rsidRPr="0067409F" w:rsidRDefault="0013688C" w:rsidP="008E1E44">
      <w:pPr>
        <w:spacing w:before="0" w:after="120"/>
      </w:pPr>
      <w:r w:rsidRPr="0067409F">
        <w:t>No fellowships will be awarded</w:t>
      </w:r>
      <w:r w:rsidR="0067409F" w:rsidRPr="0067409F">
        <w:t>, and the meetings will run in English only with no interpretation.</w:t>
      </w:r>
    </w:p>
    <w:p w14:paraId="05B7A636" w14:textId="29B3C692" w:rsidR="007C46DB" w:rsidRPr="007C46DB" w:rsidRDefault="00BA4F85" w:rsidP="008E1E44">
      <w:pPr>
        <w:spacing w:before="0" w:after="120"/>
        <w:rPr>
          <w:rFonts w:cstheme="minorBidi"/>
        </w:rPr>
      </w:pPr>
      <w:r w:rsidRPr="00943334">
        <w:rPr>
          <w:rFonts w:cstheme="minorBidi"/>
        </w:rPr>
        <w:t>The main objective of the Working Party meetings is to consider initiating the approval process for the following draft ITU-T Recommendations</w:t>
      </w:r>
      <w:r w:rsidR="00573DCA">
        <w:rPr>
          <w:rFonts w:cstheme="minorBidi"/>
        </w:rPr>
        <w:t xml:space="preserve"> </w:t>
      </w:r>
      <w:r w:rsidR="007C46DB" w:rsidRPr="007C46DB">
        <w:rPr>
          <w:rFonts w:cstheme="minorBidi"/>
        </w:rPr>
        <w:t xml:space="preserve">and consider Supplements for agreement, as appropriate, depending on the results of the </w:t>
      </w:r>
      <w:r w:rsidR="00B1125E">
        <w:rPr>
          <w:rFonts w:cstheme="minorBidi"/>
        </w:rPr>
        <w:t>r</w:t>
      </w:r>
      <w:r w:rsidR="007C46DB" w:rsidRPr="007C46DB">
        <w:rPr>
          <w:rFonts w:cstheme="minorBidi"/>
        </w:rPr>
        <w:t xml:space="preserve">apporteur </w:t>
      </w:r>
      <w:r w:rsidR="00B1125E">
        <w:rPr>
          <w:rFonts w:cstheme="minorBidi"/>
        </w:rPr>
        <w:t>g</w:t>
      </w:r>
      <w:r w:rsidR="007C46DB" w:rsidRPr="007C46DB">
        <w:rPr>
          <w:rFonts w:cstheme="minorBidi"/>
        </w:rPr>
        <w:t xml:space="preserve">roup meetings held during the preceding days (14 – 25 </w:t>
      </w:r>
      <w:r w:rsidR="00B1125E">
        <w:rPr>
          <w:rFonts w:cstheme="minorBidi"/>
        </w:rPr>
        <w:t>July 2025</w:t>
      </w:r>
      <w:r w:rsidR="007C46DB" w:rsidRPr="007C46DB">
        <w:rPr>
          <w:rFonts w:cstheme="minorBidi"/>
        </w:rPr>
        <w:t>, Geneva):</w:t>
      </w:r>
    </w:p>
    <w:p w14:paraId="5C0D11D4" w14:textId="326C1557" w:rsidR="00BA4F85" w:rsidRPr="00C030D0" w:rsidRDefault="00BA4F85" w:rsidP="008E1E44">
      <w:pPr>
        <w:spacing w:before="0" w:after="120"/>
        <w:rPr>
          <w:rFonts w:cstheme="minorHAnsi"/>
          <w:b/>
          <w:bCs/>
          <w:szCs w:val="22"/>
        </w:rPr>
      </w:pPr>
      <w:r w:rsidRPr="00C030D0">
        <w:rPr>
          <w:rFonts w:cstheme="minorHAnsi"/>
          <w:b/>
          <w:bCs/>
          <w:szCs w:val="22"/>
        </w:rPr>
        <w:t>WP1/13:</w:t>
      </w:r>
    </w:p>
    <w:p w14:paraId="6BCC2E51"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proofErr w:type="gramStart"/>
      <w:r w:rsidRPr="00943334">
        <w:rPr>
          <w:rFonts w:asciiTheme="minorHAnsi" w:hAnsiTheme="minorHAnsi"/>
        </w:rPr>
        <w:t>Y.CNAO</w:t>
      </w:r>
      <w:proofErr w:type="gramEnd"/>
      <w:r w:rsidRPr="00943334">
        <w:rPr>
          <w:rFonts w:asciiTheme="minorHAnsi" w:hAnsiTheme="minorHAnsi"/>
        </w:rPr>
        <w:t xml:space="preserve"> “Requirements and functional framework for Customer-oriented Network Quality Auto </w:t>
      </w:r>
      <w:r w:rsidRPr="00943334">
        <w:rPr>
          <w:rFonts w:asciiTheme="minorHAnsi" w:hAnsiTheme="minorHAnsi"/>
        </w:rPr>
        <w:br/>
        <w:t>Optimization with Artificial Intelligence” (Q20/13),</w:t>
      </w:r>
    </w:p>
    <w:p w14:paraId="1319CF4B"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r w:rsidRPr="00943334">
        <w:rPr>
          <w:rFonts w:asciiTheme="minorHAnsi" w:hAnsiTheme="minorHAnsi"/>
        </w:rPr>
        <w:t>Y.LDT-</w:t>
      </w:r>
      <w:proofErr w:type="spellStart"/>
      <w:r w:rsidRPr="00943334">
        <w:rPr>
          <w:rFonts w:asciiTheme="minorHAnsi" w:hAnsiTheme="minorHAnsi"/>
        </w:rPr>
        <w:t>reqs</w:t>
      </w:r>
      <w:proofErr w:type="spellEnd"/>
      <w:r w:rsidRPr="00943334">
        <w:rPr>
          <w:rFonts w:asciiTheme="minorHAnsi" w:hAnsiTheme="minorHAnsi"/>
        </w:rPr>
        <w:t>-</w:t>
      </w:r>
      <w:proofErr w:type="spellStart"/>
      <w:r w:rsidRPr="00943334">
        <w:rPr>
          <w:rFonts w:asciiTheme="minorHAnsi" w:hAnsiTheme="minorHAnsi"/>
        </w:rPr>
        <w:t>funcs</w:t>
      </w:r>
      <w:proofErr w:type="spellEnd"/>
      <w:r w:rsidRPr="00943334">
        <w:rPr>
          <w:rFonts w:asciiTheme="minorHAnsi" w:hAnsiTheme="minorHAnsi"/>
        </w:rPr>
        <w:t xml:space="preserve"> “IMT-2020 networks and beyond: Requirements and functions for applications demanding large data transmission” (Q20/13),</w:t>
      </w:r>
    </w:p>
    <w:p w14:paraId="60321915"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proofErr w:type="gramStart"/>
      <w:r w:rsidRPr="00943334">
        <w:rPr>
          <w:rFonts w:asciiTheme="minorHAnsi" w:hAnsiTheme="minorHAnsi"/>
        </w:rPr>
        <w:t>Y.IMT</w:t>
      </w:r>
      <w:proofErr w:type="gramEnd"/>
      <w:r w:rsidRPr="00943334">
        <w:rPr>
          <w:rFonts w:asciiTheme="minorHAnsi" w:hAnsiTheme="minorHAnsi"/>
        </w:rPr>
        <w:t>2020-MEVE-req-frame “Future networks including IMT-2020: requirements and framework for measurement of effectiveness and value evaluation of autonomous networks” (Q20/13),</w:t>
      </w:r>
    </w:p>
    <w:p w14:paraId="7CF9143D"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proofErr w:type="gramStart"/>
      <w:r w:rsidRPr="00943334">
        <w:rPr>
          <w:rFonts w:asciiTheme="minorHAnsi" w:hAnsiTheme="minorHAnsi"/>
        </w:rPr>
        <w:t>Y.IMT</w:t>
      </w:r>
      <w:proofErr w:type="gramEnd"/>
      <w:r w:rsidRPr="00943334">
        <w:rPr>
          <w:rFonts w:asciiTheme="minorHAnsi" w:hAnsiTheme="minorHAnsi"/>
        </w:rPr>
        <w:t>2020-STI-NS “Network slicing in satellite-terrestrial integration in IMT-2020 networks and beyond (Q21/13),</w:t>
      </w:r>
    </w:p>
    <w:p w14:paraId="7A8A71A6"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proofErr w:type="gramStart"/>
      <w:r w:rsidRPr="00943334">
        <w:rPr>
          <w:rFonts w:asciiTheme="minorHAnsi" w:hAnsiTheme="minorHAnsi"/>
        </w:rPr>
        <w:t>Y.FMSC</w:t>
      </w:r>
      <w:proofErr w:type="gramEnd"/>
      <w:r w:rsidRPr="00943334">
        <w:rPr>
          <w:rFonts w:asciiTheme="minorHAnsi" w:hAnsiTheme="minorHAnsi"/>
        </w:rPr>
        <w:t>-</w:t>
      </w:r>
      <w:proofErr w:type="spellStart"/>
      <w:r w:rsidRPr="00943334">
        <w:rPr>
          <w:rFonts w:asciiTheme="minorHAnsi" w:hAnsiTheme="minorHAnsi"/>
        </w:rPr>
        <w:t>ConTrans</w:t>
      </w:r>
      <w:proofErr w:type="spellEnd"/>
      <w:r w:rsidRPr="00943334">
        <w:rPr>
          <w:rFonts w:asciiTheme="minorHAnsi" w:hAnsiTheme="minorHAnsi"/>
        </w:rPr>
        <w:t xml:space="preserve"> “Fixed, mobile and satellite convergence – Functional requirements and functional architecture of the transformer model based unified control entity” (Q23/13), </w:t>
      </w:r>
      <w:r w:rsidRPr="00943334">
        <w:rPr>
          <w:rFonts w:asciiTheme="minorHAnsi" w:hAnsiTheme="minorHAnsi"/>
        </w:rPr>
        <w:tab/>
      </w:r>
    </w:p>
    <w:p w14:paraId="2C36F97F"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proofErr w:type="gramStart"/>
      <w:r w:rsidRPr="00943334">
        <w:rPr>
          <w:rFonts w:asciiTheme="minorHAnsi" w:hAnsiTheme="minorHAnsi"/>
        </w:rPr>
        <w:t>Y.FMSC</w:t>
      </w:r>
      <w:proofErr w:type="gramEnd"/>
      <w:r w:rsidRPr="00943334">
        <w:rPr>
          <w:rFonts w:asciiTheme="minorHAnsi" w:hAnsiTheme="minorHAnsi"/>
        </w:rPr>
        <w:t>-LDS “Fixed, mobile and satellite convergence – Local data switching for IMT-2020 and beyond” (Q23/13),</w:t>
      </w:r>
    </w:p>
    <w:p w14:paraId="540E5148"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proofErr w:type="gramStart"/>
      <w:r w:rsidRPr="00943334">
        <w:rPr>
          <w:rFonts w:asciiTheme="minorHAnsi" w:hAnsiTheme="minorHAnsi"/>
        </w:rPr>
        <w:t>Y.FMSC</w:t>
      </w:r>
      <w:proofErr w:type="gramEnd"/>
      <w:r w:rsidRPr="00943334">
        <w:rPr>
          <w:rFonts w:asciiTheme="minorHAnsi" w:hAnsiTheme="minorHAnsi"/>
        </w:rPr>
        <w:t>-MEC “Multi-access Edge Computing for fixed, mobile and satellite convergence in IMT-2020 networks and beyond” (Q23/13),</w:t>
      </w:r>
    </w:p>
    <w:p w14:paraId="4E95351F" w14:textId="6642FBB8" w:rsidR="00943334" w:rsidRPr="00997B03" w:rsidRDefault="00943334" w:rsidP="00DE6C27">
      <w:pPr>
        <w:pStyle w:val="ListParagraph"/>
        <w:widowControl w:val="0"/>
        <w:numPr>
          <w:ilvl w:val="0"/>
          <w:numId w:val="30"/>
        </w:numPr>
        <w:tabs>
          <w:tab w:val="clear" w:pos="794"/>
          <w:tab w:val="clear" w:pos="1191"/>
          <w:tab w:val="clear" w:pos="1588"/>
          <w:tab w:val="clear" w:pos="1985"/>
        </w:tabs>
        <w:autoSpaceDN w:val="0"/>
        <w:spacing w:before="0" w:after="120"/>
        <w:ind w:left="720" w:hanging="426"/>
        <w:contextualSpacing w:val="0"/>
        <w:rPr>
          <w:rFonts w:asciiTheme="minorHAnsi" w:hAnsiTheme="minorHAnsi"/>
        </w:rPr>
      </w:pPr>
      <w:proofErr w:type="gramStart"/>
      <w:r w:rsidRPr="00943334">
        <w:rPr>
          <w:rFonts w:asciiTheme="minorHAnsi" w:hAnsiTheme="minorHAnsi"/>
        </w:rPr>
        <w:t>Y.FMSC</w:t>
      </w:r>
      <w:proofErr w:type="gramEnd"/>
      <w:r w:rsidRPr="00943334">
        <w:rPr>
          <w:rFonts w:asciiTheme="minorHAnsi" w:hAnsiTheme="minorHAnsi"/>
        </w:rPr>
        <w:t>-</w:t>
      </w:r>
      <w:proofErr w:type="spellStart"/>
      <w:r w:rsidRPr="00943334">
        <w:rPr>
          <w:rFonts w:asciiTheme="minorHAnsi" w:hAnsiTheme="minorHAnsi"/>
        </w:rPr>
        <w:t>InNetFL</w:t>
      </w:r>
      <w:proofErr w:type="spellEnd"/>
      <w:r w:rsidRPr="00943334">
        <w:rPr>
          <w:rFonts w:asciiTheme="minorHAnsi" w:hAnsiTheme="minorHAnsi"/>
        </w:rPr>
        <w:t xml:space="preserve"> </w:t>
      </w:r>
      <w:proofErr w:type="gramStart"/>
      <w:r w:rsidRPr="00943334">
        <w:rPr>
          <w:rFonts w:asciiTheme="minorHAnsi" w:hAnsiTheme="minorHAnsi"/>
        </w:rPr>
        <w:t>“ Requirements</w:t>
      </w:r>
      <w:proofErr w:type="gramEnd"/>
      <w:r w:rsidRPr="00943334">
        <w:rPr>
          <w:rFonts w:asciiTheme="minorHAnsi" w:hAnsiTheme="minorHAnsi"/>
        </w:rPr>
        <w:t xml:space="preserve"> and Framework for In-Network Aggregated Federated Learning to Enable AI in Fixed, Mobile, and Satellite Convergence Networks” (Q23/13).</w:t>
      </w:r>
    </w:p>
    <w:p w14:paraId="06BA19D5" w14:textId="77777777" w:rsidR="00BA4F85" w:rsidRPr="00C030D0" w:rsidRDefault="00BA4F85" w:rsidP="008E1E44">
      <w:pPr>
        <w:spacing w:before="0" w:after="120"/>
        <w:rPr>
          <w:rFonts w:cstheme="minorHAnsi"/>
          <w:b/>
          <w:bCs/>
          <w:szCs w:val="22"/>
        </w:rPr>
      </w:pPr>
      <w:r w:rsidRPr="00C030D0">
        <w:rPr>
          <w:rFonts w:cstheme="minorHAnsi"/>
          <w:b/>
          <w:bCs/>
          <w:szCs w:val="22"/>
        </w:rPr>
        <w:lastRenderedPageBreak/>
        <w:t>WP2/13:</w:t>
      </w:r>
    </w:p>
    <w:p w14:paraId="0B462DF5"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50"/>
        <w:contextualSpacing w:val="0"/>
        <w:rPr>
          <w:rFonts w:asciiTheme="minorHAnsi" w:hAnsiTheme="minorHAnsi"/>
        </w:rPr>
      </w:pPr>
      <w:proofErr w:type="spellStart"/>
      <w:r w:rsidRPr="00943334">
        <w:rPr>
          <w:rFonts w:asciiTheme="minorHAnsi" w:hAnsiTheme="minorHAnsi"/>
        </w:rPr>
        <w:t>Y.cdp-reqts</w:t>
      </w:r>
      <w:proofErr w:type="spellEnd"/>
      <w:r w:rsidRPr="00943334">
        <w:rPr>
          <w:rFonts w:asciiTheme="minorHAnsi" w:hAnsiTheme="minorHAnsi"/>
        </w:rPr>
        <w:t xml:space="preserve"> “Data handling - Functional requirements of collaborative data processing in data platform” (Q17/13),</w:t>
      </w:r>
    </w:p>
    <w:p w14:paraId="1E5DB9AB"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50"/>
        <w:contextualSpacing w:val="0"/>
        <w:rPr>
          <w:rFonts w:asciiTheme="minorHAnsi" w:hAnsiTheme="minorHAnsi"/>
        </w:rPr>
      </w:pPr>
      <w:r w:rsidRPr="00943334">
        <w:rPr>
          <w:rFonts w:asciiTheme="minorHAnsi" w:hAnsiTheme="minorHAnsi"/>
        </w:rPr>
        <w:t>Y.3601-rev “Big data – Framework and requirements for data exchange” (Q17/13),</w:t>
      </w:r>
    </w:p>
    <w:p w14:paraId="0CA8884D"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50"/>
        <w:contextualSpacing w:val="0"/>
        <w:rPr>
          <w:rFonts w:asciiTheme="minorHAnsi" w:hAnsiTheme="minorHAnsi"/>
        </w:rPr>
      </w:pPr>
      <w:r w:rsidRPr="00943334">
        <w:rPr>
          <w:rFonts w:asciiTheme="minorHAnsi" w:hAnsiTheme="minorHAnsi"/>
        </w:rPr>
        <w:t>Y.3505-rev “Cloud computing – Overview and functional requirements for data storage federation” (Q17/13),</w:t>
      </w:r>
    </w:p>
    <w:p w14:paraId="3881A7C6"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50"/>
        <w:contextualSpacing w:val="0"/>
        <w:rPr>
          <w:rFonts w:asciiTheme="minorHAnsi" w:hAnsiTheme="minorHAnsi"/>
        </w:rPr>
      </w:pPr>
      <w:r w:rsidRPr="00943334">
        <w:rPr>
          <w:rFonts w:asciiTheme="minorHAnsi" w:hAnsiTheme="minorHAnsi"/>
        </w:rPr>
        <w:t>Y.mc-arch “Cloud computing - Functional architecture for multi-cloud” (Q18/13),</w:t>
      </w:r>
    </w:p>
    <w:p w14:paraId="610E1A70"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50"/>
        <w:contextualSpacing w:val="0"/>
        <w:rPr>
          <w:rFonts w:asciiTheme="minorHAnsi" w:hAnsiTheme="minorHAnsi"/>
        </w:rPr>
      </w:pPr>
      <w:proofErr w:type="spellStart"/>
      <w:proofErr w:type="gramStart"/>
      <w:r w:rsidRPr="00943334">
        <w:rPr>
          <w:rFonts w:asciiTheme="minorHAnsi" w:hAnsiTheme="minorHAnsi"/>
        </w:rPr>
        <w:t>Y.ccmm</w:t>
      </w:r>
      <w:proofErr w:type="gramEnd"/>
      <w:r w:rsidRPr="00943334">
        <w:rPr>
          <w:rFonts w:asciiTheme="minorHAnsi" w:hAnsiTheme="minorHAnsi"/>
        </w:rPr>
        <w:t>-reqts</w:t>
      </w:r>
      <w:proofErr w:type="spellEnd"/>
      <w:r w:rsidRPr="00943334">
        <w:rPr>
          <w:rFonts w:asciiTheme="minorHAnsi" w:hAnsiTheme="minorHAnsi"/>
        </w:rPr>
        <w:t xml:space="preserve"> “Cloud computing - Framework and functional requirements of micro-service monitoring” (Q19/13),</w:t>
      </w:r>
    </w:p>
    <w:p w14:paraId="75192DC6"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120"/>
        <w:ind w:left="720" w:hanging="450"/>
        <w:contextualSpacing w:val="0"/>
        <w:rPr>
          <w:rFonts w:asciiTheme="minorHAnsi" w:hAnsiTheme="minorHAnsi"/>
        </w:rPr>
      </w:pPr>
      <w:proofErr w:type="spellStart"/>
      <w:proofErr w:type="gramStart"/>
      <w:r w:rsidRPr="00943334">
        <w:rPr>
          <w:rFonts w:asciiTheme="minorHAnsi" w:hAnsiTheme="minorHAnsi"/>
        </w:rPr>
        <w:t>Y.ccimvc</w:t>
      </w:r>
      <w:proofErr w:type="spellEnd"/>
      <w:proofErr w:type="gramEnd"/>
      <w:r w:rsidRPr="00943334">
        <w:rPr>
          <w:rFonts w:asciiTheme="minorHAnsi" w:hAnsiTheme="minorHAnsi"/>
        </w:rPr>
        <w:t xml:space="preserve"> “Cloud computing - Functional requirements of integrated management for virtual machine and container” (Q19/13).</w:t>
      </w:r>
    </w:p>
    <w:p w14:paraId="2422D2F5" w14:textId="77777777" w:rsidR="00BA4F85" w:rsidRPr="00C030D0" w:rsidRDefault="00BA4F85" w:rsidP="008E1E44">
      <w:pPr>
        <w:spacing w:before="0" w:after="120"/>
        <w:rPr>
          <w:rFonts w:cstheme="minorHAnsi"/>
          <w:b/>
          <w:bCs/>
          <w:szCs w:val="22"/>
        </w:rPr>
      </w:pPr>
      <w:r w:rsidRPr="00C030D0">
        <w:rPr>
          <w:rFonts w:cstheme="minorHAnsi"/>
          <w:b/>
          <w:bCs/>
          <w:szCs w:val="22"/>
        </w:rPr>
        <w:t>WP3/13:</w:t>
      </w:r>
    </w:p>
    <w:p w14:paraId="3CA154B7"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r w:rsidRPr="00943334">
        <w:rPr>
          <w:rFonts w:asciiTheme="minorHAnsi" w:hAnsiTheme="minorHAnsi"/>
        </w:rPr>
        <w:t>Y.CPN-DF “Computing power network - Terms and definitions” (Q2/13),</w:t>
      </w:r>
    </w:p>
    <w:p w14:paraId="143BC9DF"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proofErr w:type="spellStart"/>
      <w:proofErr w:type="gramStart"/>
      <w:r w:rsidRPr="00943334">
        <w:rPr>
          <w:rFonts w:asciiTheme="minorHAnsi" w:hAnsiTheme="minorHAnsi"/>
        </w:rPr>
        <w:t>Y.NGNe</w:t>
      </w:r>
      <w:proofErr w:type="spellEnd"/>
      <w:proofErr w:type="gramEnd"/>
      <w:r w:rsidRPr="00943334">
        <w:rPr>
          <w:rFonts w:asciiTheme="minorHAnsi" w:hAnsiTheme="minorHAnsi"/>
        </w:rPr>
        <w:t>-IBN-arch “Functional architecture of NGN evolution by adoption of Intent-Based Network” (Q2/13),</w:t>
      </w:r>
    </w:p>
    <w:p w14:paraId="54BC3E3C"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proofErr w:type="spellStart"/>
      <w:r w:rsidRPr="00943334">
        <w:rPr>
          <w:rFonts w:asciiTheme="minorHAnsi" w:hAnsiTheme="minorHAnsi"/>
        </w:rPr>
        <w:t>Y.Suppl.CPN</w:t>
      </w:r>
      <w:proofErr w:type="spellEnd"/>
      <w:r w:rsidRPr="00943334">
        <w:rPr>
          <w:rFonts w:asciiTheme="minorHAnsi" w:hAnsiTheme="minorHAnsi"/>
        </w:rPr>
        <w:t>-SR “Roadmap to standardization on computing power network” (Q2/13),</w:t>
      </w:r>
    </w:p>
    <w:p w14:paraId="54AC75E9"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proofErr w:type="spellStart"/>
      <w:proofErr w:type="gramStart"/>
      <w:r w:rsidRPr="00943334">
        <w:rPr>
          <w:rFonts w:asciiTheme="minorHAnsi" w:hAnsiTheme="minorHAnsi"/>
        </w:rPr>
        <w:t>Y.Suppl.NGNe</w:t>
      </w:r>
      <w:proofErr w:type="spellEnd"/>
      <w:proofErr w:type="gramEnd"/>
      <w:r w:rsidRPr="00943334">
        <w:rPr>
          <w:rFonts w:asciiTheme="minorHAnsi" w:hAnsiTheme="minorHAnsi"/>
        </w:rPr>
        <w:t xml:space="preserve">-UC-SCE “Use cases of service-oriented capability enhancement in </w:t>
      </w:r>
      <w:proofErr w:type="spellStart"/>
      <w:r w:rsidRPr="00943334">
        <w:rPr>
          <w:rFonts w:asciiTheme="minorHAnsi" w:hAnsiTheme="minorHAnsi"/>
        </w:rPr>
        <w:t>NGNe</w:t>
      </w:r>
      <w:proofErr w:type="spellEnd"/>
      <w:r w:rsidRPr="00943334">
        <w:rPr>
          <w:rFonts w:asciiTheme="minorHAnsi" w:hAnsiTheme="minorHAnsi"/>
        </w:rPr>
        <w:t>” (Q2/13),</w:t>
      </w:r>
    </w:p>
    <w:p w14:paraId="77345DFB"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proofErr w:type="spellStart"/>
      <w:proofErr w:type="gramStart"/>
      <w:r w:rsidRPr="00943334">
        <w:rPr>
          <w:rFonts w:asciiTheme="minorHAnsi" w:hAnsiTheme="minorHAnsi"/>
        </w:rPr>
        <w:t>Y.bDDN</w:t>
      </w:r>
      <w:proofErr w:type="spellEnd"/>
      <w:proofErr w:type="gramEnd"/>
      <w:r w:rsidRPr="00943334">
        <w:rPr>
          <w:rFonts w:asciiTheme="minorHAnsi" w:hAnsiTheme="minorHAnsi"/>
        </w:rPr>
        <w:t>-</w:t>
      </w:r>
      <w:proofErr w:type="spellStart"/>
      <w:r w:rsidRPr="00943334">
        <w:rPr>
          <w:rFonts w:asciiTheme="minorHAnsi" w:hAnsiTheme="minorHAnsi"/>
        </w:rPr>
        <w:t>MecArch</w:t>
      </w:r>
      <w:proofErr w:type="spellEnd"/>
      <w:r w:rsidRPr="00943334">
        <w:rPr>
          <w:rFonts w:asciiTheme="minorHAnsi" w:hAnsiTheme="minorHAnsi"/>
        </w:rPr>
        <w:t>-KC “Big data driven networking- architecture and mechanism of knowledge constructing” (Q7/13),</w:t>
      </w:r>
    </w:p>
    <w:p w14:paraId="2F066D6E"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proofErr w:type="spellStart"/>
      <w:proofErr w:type="gramStart"/>
      <w:r w:rsidRPr="00943334">
        <w:rPr>
          <w:rFonts w:asciiTheme="minorHAnsi" w:hAnsiTheme="minorHAnsi"/>
        </w:rPr>
        <w:t>Y.bDDN</w:t>
      </w:r>
      <w:proofErr w:type="spellEnd"/>
      <w:proofErr w:type="gramEnd"/>
      <w:r w:rsidRPr="00943334">
        <w:rPr>
          <w:rFonts w:asciiTheme="minorHAnsi" w:hAnsiTheme="minorHAnsi"/>
        </w:rPr>
        <w:t>-AM-COINO “Big data driven networking - architecture and mechanism for customer-oriented intelligent network operation” (Q7/13),</w:t>
      </w:r>
    </w:p>
    <w:p w14:paraId="24A0E98F"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720" w:hanging="432"/>
        <w:contextualSpacing w:val="0"/>
        <w:rPr>
          <w:rFonts w:asciiTheme="minorHAnsi" w:hAnsiTheme="minorHAnsi"/>
        </w:rPr>
      </w:pPr>
      <w:r w:rsidRPr="00943334">
        <w:rPr>
          <w:rFonts w:asciiTheme="minorHAnsi" w:hAnsiTheme="minorHAnsi"/>
        </w:rPr>
        <w:t>Y.ICN-INP “Information-centric networking in networks beyond IMT-2020: Requirements and capabilities of node to support in-network processing in networks beyond IMT-2020” (Q22/13),</w:t>
      </w:r>
    </w:p>
    <w:p w14:paraId="4C2CC932"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120"/>
        <w:ind w:left="720" w:hanging="432"/>
        <w:contextualSpacing w:val="0"/>
        <w:rPr>
          <w:rFonts w:asciiTheme="minorHAnsi" w:hAnsiTheme="minorHAnsi"/>
        </w:rPr>
      </w:pPr>
      <w:r w:rsidRPr="00943334">
        <w:rPr>
          <w:rFonts w:asciiTheme="minorHAnsi" w:hAnsiTheme="minorHAnsi"/>
        </w:rPr>
        <w:t>Y.DTN-</w:t>
      </w:r>
      <w:proofErr w:type="spellStart"/>
      <w:r w:rsidRPr="00943334">
        <w:rPr>
          <w:rFonts w:asciiTheme="minorHAnsi" w:hAnsiTheme="minorHAnsi"/>
        </w:rPr>
        <w:t>DataFrame</w:t>
      </w:r>
      <w:proofErr w:type="spellEnd"/>
      <w:r w:rsidRPr="00943334">
        <w:rPr>
          <w:rFonts w:asciiTheme="minorHAnsi" w:hAnsiTheme="minorHAnsi"/>
        </w:rPr>
        <w:t xml:space="preserve"> “Digital Twin Network - Framework and functional requirements of data domain in network digital twin layer” (Q22/13).</w:t>
      </w:r>
    </w:p>
    <w:p w14:paraId="0675BB54" w14:textId="7FEDED36" w:rsidR="007F01CF" w:rsidRPr="007F01CF" w:rsidRDefault="007F01CF" w:rsidP="008E1E44">
      <w:pPr>
        <w:widowControl w:val="0"/>
        <w:tabs>
          <w:tab w:val="clear" w:pos="794"/>
          <w:tab w:val="clear" w:pos="1191"/>
          <w:tab w:val="clear" w:pos="1588"/>
          <w:tab w:val="clear" w:pos="1985"/>
        </w:tabs>
        <w:spacing w:before="0" w:after="120"/>
        <w:rPr>
          <w:b/>
          <w:bCs/>
          <w:szCs w:val="22"/>
        </w:rPr>
      </w:pPr>
      <w:r w:rsidRPr="007F01CF">
        <w:rPr>
          <w:b/>
          <w:bCs/>
          <w:szCs w:val="22"/>
        </w:rPr>
        <w:t>WP</w:t>
      </w:r>
      <w:r>
        <w:rPr>
          <w:b/>
          <w:bCs/>
          <w:szCs w:val="22"/>
        </w:rPr>
        <w:t>4</w:t>
      </w:r>
      <w:r w:rsidRPr="007F01CF">
        <w:rPr>
          <w:b/>
          <w:bCs/>
          <w:szCs w:val="22"/>
        </w:rPr>
        <w:t>/13:</w:t>
      </w:r>
    </w:p>
    <w:p w14:paraId="1A21F782"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810" w:hanging="432"/>
        <w:contextualSpacing w:val="0"/>
        <w:rPr>
          <w:rFonts w:asciiTheme="minorHAnsi" w:hAnsiTheme="minorHAnsi"/>
        </w:rPr>
      </w:pPr>
      <w:proofErr w:type="spellStart"/>
      <w:proofErr w:type="gramStart"/>
      <w:r w:rsidRPr="00943334">
        <w:rPr>
          <w:rFonts w:asciiTheme="minorHAnsi" w:hAnsiTheme="minorHAnsi"/>
        </w:rPr>
        <w:t>Y.supp</w:t>
      </w:r>
      <w:proofErr w:type="gramEnd"/>
      <w:r w:rsidRPr="00943334">
        <w:rPr>
          <w:rFonts w:asciiTheme="minorHAnsi" w:hAnsiTheme="minorHAnsi"/>
        </w:rPr>
        <w:t>.mlip</w:t>
      </w:r>
      <w:proofErr w:type="spellEnd"/>
      <w:r w:rsidRPr="00943334">
        <w:rPr>
          <w:rFonts w:asciiTheme="minorHAnsi" w:hAnsiTheme="minorHAnsi"/>
        </w:rPr>
        <w:t xml:space="preserve"> “Service model of risk mitigation on livestock pandemic based on networks” (Q1/13),</w:t>
      </w:r>
    </w:p>
    <w:p w14:paraId="24210594"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810" w:hanging="432"/>
        <w:contextualSpacing w:val="0"/>
        <w:rPr>
          <w:rFonts w:asciiTheme="minorHAnsi" w:hAnsiTheme="minorHAnsi"/>
        </w:rPr>
      </w:pPr>
      <w:r w:rsidRPr="00943334">
        <w:rPr>
          <w:rFonts w:asciiTheme="minorHAnsi" w:hAnsiTheme="minorHAnsi"/>
        </w:rPr>
        <w:t>Supp-</w:t>
      </w:r>
      <w:proofErr w:type="gramStart"/>
      <w:r w:rsidRPr="00943334">
        <w:rPr>
          <w:rFonts w:asciiTheme="minorHAnsi" w:hAnsiTheme="minorHAnsi"/>
        </w:rPr>
        <w:t>Y.MBIMT</w:t>
      </w:r>
      <w:proofErr w:type="gramEnd"/>
      <w:r w:rsidRPr="00943334">
        <w:rPr>
          <w:rFonts w:asciiTheme="minorHAnsi" w:hAnsiTheme="minorHAnsi"/>
        </w:rPr>
        <w:t>2020-Gen “Guidance for migrating existing mobile network technologies to IMT 2020 and beyond” (Q5/13),</w:t>
      </w:r>
    </w:p>
    <w:p w14:paraId="21DFBFF5"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810" w:hanging="432"/>
        <w:contextualSpacing w:val="0"/>
        <w:rPr>
          <w:rFonts w:asciiTheme="minorHAnsi" w:hAnsiTheme="minorHAnsi"/>
        </w:rPr>
      </w:pPr>
      <w:proofErr w:type="spellStart"/>
      <w:proofErr w:type="gramStart"/>
      <w:r w:rsidRPr="00943334">
        <w:rPr>
          <w:rFonts w:asciiTheme="minorHAnsi" w:hAnsiTheme="minorHAnsi"/>
        </w:rPr>
        <w:t>Y.expBDtech</w:t>
      </w:r>
      <w:proofErr w:type="spellEnd"/>
      <w:proofErr w:type="gramEnd"/>
      <w:r w:rsidRPr="00943334">
        <w:rPr>
          <w:rFonts w:asciiTheme="minorHAnsi" w:hAnsiTheme="minorHAnsi"/>
        </w:rPr>
        <w:t>-frame “Requirements and Framework for the exploitation of Big Data/Artificial Intelligence technologies in developing countries” (Q5/13),</w:t>
      </w:r>
    </w:p>
    <w:p w14:paraId="1FD3CE88"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810" w:hanging="432"/>
        <w:contextualSpacing w:val="0"/>
        <w:rPr>
          <w:rFonts w:asciiTheme="minorHAnsi" w:hAnsiTheme="minorHAnsi"/>
        </w:rPr>
      </w:pPr>
      <w:proofErr w:type="spellStart"/>
      <w:r w:rsidRPr="00943334">
        <w:rPr>
          <w:rFonts w:asciiTheme="minorHAnsi" w:hAnsiTheme="minorHAnsi"/>
        </w:rPr>
        <w:t>Y.det</w:t>
      </w:r>
      <w:proofErr w:type="spellEnd"/>
      <w:r w:rsidRPr="00943334">
        <w:rPr>
          <w:rFonts w:asciiTheme="minorHAnsi" w:hAnsiTheme="minorHAnsi"/>
        </w:rPr>
        <w:t>-FQ-fa “Functional architecture for stateless fair queuing in large scale networks including IMT-2020” (Q6/13),</w:t>
      </w:r>
    </w:p>
    <w:p w14:paraId="1BA6F78C"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810" w:hanging="432"/>
        <w:contextualSpacing w:val="0"/>
        <w:rPr>
          <w:rFonts w:asciiTheme="minorHAnsi" w:hAnsiTheme="minorHAnsi"/>
        </w:rPr>
      </w:pPr>
      <w:r w:rsidRPr="00943334">
        <w:rPr>
          <w:rFonts w:asciiTheme="minorHAnsi" w:hAnsiTheme="minorHAnsi"/>
        </w:rPr>
        <w:t>Y.IMT-2020-qos-lstn-req “Requirements and framework of Deterministic QoS in large-scale telecommunications networking for IMT-2020 networks and beyond” (Q6/13),</w:t>
      </w:r>
    </w:p>
    <w:p w14:paraId="6F737BEA"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810" w:hanging="432"/>
        <w:contextualSpacing w:val="0"/>
        <w:rPr>
          <w:rFonts w:asciiTheme="minorHAnsi" w:hAnsiTheme="minorHAnsi"/>
        </w:rPr>
      </w:pPr>
      <w:proofErr w:type="spellStart"/>
      <w:r w:rsidRPr="00943334">
        <w:rPr>
          <w:rFonts w:asciiTheme="minorHAnsi" w:hAnsiTheme="minorHAnsi"/>
        </w:rPr>
        <w:t>Y.qos-req-ti</w:t>
      </w:r>
      <w:proofErr w:type="spellEnd"/>
      <w:r w:rsidRPr="00943334">
        <w:rPr>
          <w:rFonts w:asciiTheme="minorHAnsi" w:hAnsiTheme="minorHAnsi"/>
        </w:rPr>
        <w:t xml:space="preserve"> “Quality of service assurance requirements for the tactile internet” (Q6/13),</w:t>
      </w:r>
    </w:p>
    <w:p w14:paraId="3C65B9D7"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810" w:hanging="432"/>
        <w:contextualSpacing w:val="0"/>
        <w:rPr>
          <w:rFonts w:asciiTheme="minorHAnsi" w:hAnsiTheme="minorHAnsi"/>
        </w:rPr>
      </w:pPr>
      <w:r w:rsidRPr="00943334">
        <w:rPr>
          <w:rFonts w:asciiTheme="minorHAnsi" w:hAnsiTheme="minorHAnsi"/>
        </w:rPr>
        <w:t>Y.IMT-2020-qos-cnc-req “QoS assurance requirements and framework for coordination of networking and computing supported by IMT-2020 and beyond” (Q6/13),</w:t>
      </w:r>
    </w:p>
    <w:p w14:paraId="2597546F"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810" w:hanging="432"/>
        <w:contextualSpacing w:val="0"/>
        <w:rPr>
          <w:rFonts w:asciiTheme="minorHAnsi" w:hAnsiTheme="minorHAnsi"/>
        </w:rPr>
      </w:pPr>
      <w:proofErr w:type="gramStart"/>
      <w:r w:rsidRPr="00943334">
        <w:rPr>
          <w:rFonts w:asciiTheme="minorHAnsi" w:hAnsiTheme="minorHAnsi"/>
        </w:rPr>
        <w:t>Y.IMT</w:t>
      </w:r>
      <w:proofErr w:type="gramEnd"/>
      <w:r w:rsidRPr="00943334">
        <w:rPr>
          <w:rFonts w:asciiTheme="minorHAnsi" w:hAnsiTheme="minorHAnsi"/>
        </w:rPr>
        <w:t>2020-QoS-FMSC “QoS assurance requirements and framework for fixed, mobile and satellite convergence supported by IMT-2020 and beyond” (Q6/13),</w:t>
      </w:r>
    </w:p>
    <w:p w14:paraId="398EEC4F"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810" w:hanging="432"/>
        <w:contextualSpacing w:val="0"/>
        <w:rPr>
          <w:rFonts w:asciiTheme="minorHAnsi" w:hAnsiTheme="minorHAnsi"/>
        </w:rPr>
      </w:pPr>
      <w:proofErr w:type="spellStart"/>
      <w:proofErr w:type="gramStart"/>
      <w:r w:rsidRPr="00943334">
        <w:rPr>
          <w:rFonts w:asciiTheme="minorHAnsi" w:hAnsiTheme="minorHAnsi"/>
        </w:rPr>
        <w:t>Y.QKDNi</w:t>
      </w:r>
      <w:proofErr w:type="spellEnd"/>
      <w:proofErr w:type="gramEnd"/>
      <w:r w:rsidRPr="00943334">
        <w:rPr>
          <w:rFonts w:asciiTheme="minorHAnsi" w:hAnsiTheme="minorHAnsi"/>
        </w:rPr>
        <w:t>-</w:t>
      </w:r>
      <w:proofErr w:type="spellStart"/>
      <w:r w:rsidRPr="00943334">
        <w:rPr>
          <w:rFonts w:asciiTheme="minorHAnsi" w:hAnsiTheme="minorHAnsi"/>
        </w:rPr>
        <w:t>qos</w:t>
      </w:r>
      <w:proofErr w:type="spellEnd"/>
      <w:r w:rsidRPr="00943334">
        <w:rPr>
          <w:rFonts w:asciiTheme="minorHAnsi" w:hAnsiTheme="minorHAnsi"/>
        </w:rPr>
        <w:t xml:space="preserve">-fa “Quantum key distribution networks interworking - Functional architecture for </w:t>
      </w:r>
      <w:proofErr w:type="gramStart"/>
      <w:r w:rsidRPr="00943334">
        <w:rPr>
          <w:rFonts w:asciiTheme="minorHAnsi" w:hAnsiTheme="minorHAnsi"/>
        </w:rPr>
        <w:t>quality of service</w:t>
      </w:r>
      <w:proofErr w:type="gramEnd"/>
      <w:r w:rsidRPr="00943334">
        <w:rPr>
          <w:rFonts w:asciiTheme="minorHAnsi" w:hAnsiTheme="minorHAnsi"/>
        </w:rPr>
        <w:t xml:space="preserve"> assurance” (Q6/13),</w:t>
      </w:r>
    </w:p>
    <w:p w14:paraId="3B0C5F34" w14:textId="473E4235" w:rsidR="00DE6C27"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810" w:hanging="432"/>
        <w:contextualSpacing w:val="0"/>
        <w:rPr>
          <w:rFonts w:asciiTheme="minorHAnsi" w:hAnsiTheme="minorHAnsi"/>
        </w:rPr>
      </w:pPr>
      <w:proofErr w:type="gramStart"/>
      <w:r w:rsidRPr="00943334">
        <w:rPr>
          <w:rFonts w:asciiTheme="minorHAnsi" w:hAnsiTheme="minorHAnsi"/>
        </w:rPr>
        <w:t>Y.QKDN</w:t>
      </w:r>
      <w:proofErr w:type="gramEnd"/>
      <w:r w:rsidRPr="00943334">
        <w:rPr>
          <w:rFonts w:asciiTheme="minorHAnsi" w:hAnsiTheme="minorHAnsi"/>
        </w:rPr>
        <w:t>-</w:t>
      </w:r>
      <w:proofErr w:type="spellStart"/>
      <w:r w:rsidRPr="00943334">
        <w:rPr>
          <w:rFonts w:asciiTheme="minorHAnsi" w:hAnsiTheme="minorHAnsi"/>
        </w:rPr>
        <w:t>qos</w:t>
      </w:r>
      <w:proofErr w:type="spellEnd"/>
      <w:r w:rsidRPr="00943334">
        <w:rPr>
          <w:rFonts w:asciiTheme="minorHAnsi" w:hAnsiTheme="minorHAnsi"/>
        </w:rPr>
        <w:t>-</w:t>
      </w:r>
      <w:proofErr w:type="spellStart"/>
      <w:r w:rsidRPr="00943334">
        <w:rPr>
          <w:rFonts w:asciiTheme="minorHAnsi" w:hAnsiTheme="minorHAnsi"/>
        </w:rPr>
        <w:t>sdnc</w:t>
      </w:r>
      <w:proofErr w:type="spellEnd"/>
      <w:r w:rsidRPr="00943334">
        <w:rPr>
          <w:rFonts w:asciiTheme="minorHAnsi" w:hAnsiTheme="minorHAnsi"/>
        </w:rPr>
        <w:t xml:space="preserve"> “QoS assurance requirements for quantum key distribution networks enabled by software defined networking control” (Q6/13),</w:t>
      </w:r>
    </w:p>
    <w:p w14:paraId="09597085" w14:textId="0A57C726" w:rsidR="00943334" w:rsidRPr="00DE6C27" w:rsidRDefault="00DE6C27" w:rsidP="00DE6C27">
      <w:pPr>
        <w:tabs>
          <w:tab w:val="clear" w:pos="794"/>
          <w:tab w:val="clear" w:pos="1191"/>
          <w:tab w:val="clear" w:pos="1588"/>
          <w:tab w:val="clear" w:pos="1985"/>
        </w:tabs>
        <w:overflowPunct/>
        <w:autoSpaceDE/>
        <w:autoSpaceDN/>
        <w:adjustRightInd/>
        <w:spacing w:before="0"/>
        <w:textAlignment w:val="auto"/>
      </w:pPr>
      <w:r>
        <w:br w:type="page"/>
      </w:r>
    </w:p>
    <w:p w14:paraId="64AD12D3"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900" w:hanging="432"/>
        <w:contextualSpacing w:val="0"/>
        <w:rPr>
          <w:rFonts w:asciiTheme="minorHAnsi" w:hAnsiTheme="minorHAnsi"/>
        </w:rPr>
      </w:pPr>
      <w:proofErr w:type="gramStart"/>
      <w:r w:rsidRPr="00943334">
        <w:rPr>
          <w:rFonts w:asciiTheme="minorHAnsi" w:hAnsiTheme="minorHAnsi"/>
        </w:rPr>
        <w:lastRenderedPageBreak/>
        <w:t>Y.QKDN</w:t>
      </w:r>
      <w:proofErr w:type="gramEnd"/>
      <w:r w:rsidRPr="00943334">
        <w:rPr>
          <w:rFonts w:asciiTheme="minorHAnsi" w:hAnsiTheme="minorHAnsi"/>
        </w:rPr>
        <w:t>-</w:t>
      </w:r>
      <w:proofErr w:type="spellStart"/>
      <w:r w:rsidRPr="00943334">
        <w:rPr>
          <w:rFonts w:asciiTheme="minorHAnsi" w:hAnsiTheme="minorHAnsi"/>
        </w:rPr>
        <w:t>qos</w:t>
      </w:r>
      <w:proofErr w:type="spellEnd"/>
      <w:r w:rsidRPr="00943334">
        <w:rPr>
          <w:rFonts w:asciiTheme="minorHAnsi" w:hAnsiTheme="minorHAnsi"/>
        </w:rPr>
        <w:t>-</w:t>
      </w:r>
      <w:proofErr w:type="spellStart"/>
      <w:r w:rsidRPr="00943334">
        <w:rPr>
          <w:rFonts w:asciiTheme="minorHAnsi" w:hAnsiTheme="minorHAnsi"/>
        </w:rPr>
        <w:t>fr-req</w:t>
      </w:r>
      <w:proofErr w:type="spellEnd"/>
      <w:r w:rsidRPr="00943334">
        <w:rPr>
          <w:rFonts w:asciiTheme="minorHAnsi" w:hAnsiTheme="minorHAnsi"/>
        </w:rPr>
        <w:t xml:space="preserve"> “Requirements of QoS assurance for QKDN federation” (Q6/13),</w:t>
      </w:r>
    </w:p>
    <w:p w14:paraId="5EB806B0" w14:textId="77777777" w:rsidR="00943334" w:rsidRPr="0094333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60"/>
        <w:ind w:left="900" w:hanging="432"/>
        <w:contextualSpacing w:val="0"/>
        <w:rPr>
          <w:rFonts w:asciiTheme="minorHAnsi" w:hAnsiTheme="minorHAnsi"/>
        </w:rPr>
      </w:pPr>
      <w:r w:rsidRPr="00943334">
        <w:rPr>
          <w:rFonts w:asciiTheme="minorHAnsi" w:hAnsiTheme="minorHAnsi"/>
        </w:rPr>
        <w:t>Y.QKD-</w:t>
      </w:r>
      <w:proofErr w:type="spellStart"/>
      <w:r w:rsidRPr="00943334">
        <w:rPr>
          <w:rFonts w:asciiTheme="minorHAnsi" w:hAnsiTheme="minorHAnsi"/>
        </w:rPr>
        <w:t>orfr</w:t>
      </w:r>
      <w:proofErr w:type="spellEnd"/>
      <w:r w:rsidRPr="00943334">
        <w:rPr>
          <w:rFonts w:asciiTheme="minorHAnsi" w:hAnsiTheme="minorHAnsi"/>
        </w:rPr>
        <w:t xml:space="preserve"> “Framework for quantum key distribution network orchestration” (Q16/13),</w:t>
      </w:r>
    </w:p>
    <w:p w14:paraId="54E56634" w14:textId="69C00E82" w:rsidR="00943334" w:rsidRPr="008E1E44" w:rsidRDefault="00943334" w:rsidP="00DE6C27">
      <w:pPr>
        <w:pStyle w:val="ListParagraph"/>
        <w:widowControl w:val="0"/>
        <w:numPr>
          <w:ilvl w:val="0"/>
          <w:numId w:val="30"/>
        </w:numPr>
        <w:tabs>
          <w:tab w:val="clear" w:pos="794"/>
          <w:tab w:val="clear" w:pos="1191"/>
          <w:tab w:val="clear" w:pos="1588"/>
          <w:tab w:val="clear" w:pos="1985"/>
        </w:tabs>
        <w:autoSpaceDN w:val="0"/>
        <w:spacing w:before="0" w:after="240"/>
        <w:ind w:left="907" w:hanging="432"/>
        <w:contextualSpacing w:val="0"/>
        <w:rPr>
          <w:rFonts w:asciiTheme="minorHAnsi" w:hAnsiTheme="minorHAnsi" w:cstheme="minorHAnsi"/>
        </w:rPr>
      </w:pPr>
      <w:r w:rsidRPr="00943334">
        <w:rPr>
          <w:rFonts w:asciiTheme="minorHAnsi" w:hAnsiTheme="minorHAnsi"/>
        </w:rPr>
        <w:t>Y.</w:t>
      </w:r>
      <w:r w:rsidRPr="008E1E44">
        <w:rPr>
          <w:rFonts w:asciiTheme="minorHAnsi" w:hAnsiTheme="minorHAnsi" w:cstheme="minorHAnsi"/>
        </w:rPr>
        <w:t>QKD-</w:t>
      </w:r>
      <w:proofErr w:type="spellStart"/>
      <w:r w:rsidRPr="008E1E44">
        <w:rPr>
          <w:rFonts w:asciiTheme="minorHAnsi" w:hAnsiTheme="minorHAnsi" w:cstheme="minorHAnsi"/>
        </w:rPr>
        <w:t>rsff</w:t>
      </w:r>
      <w:proofErr w:type="spellEnd"/>
      <w:r w:rsidRPr="008E1E44">
        <w:rPr>
          <w:rFonts w:asciiTheme="minorHAnsi" w:hAnsiTheme="minorHAnsi" w:cstheme="minorHAnsi"/>
        </w:rPr>
        <w:t xml:space="preserve"> “Quantum key distribution networks - functional framework of resilience” (Q16/13).</w:t>
      </w:r>
    </w:p>
    <w:p w14:paraId="58BC48F8" w14:textId="2598C260" w:rsidR="003E16E9" w:rsidRPr="008E1E44" w:rsidRDefault="003E16E9" w:rsidP="008E1E44">
      <w:pPr>
        <w:spacing w:before="0" w:after="120"/>
        <w:rPr>
          <w:rFonts w:cstheme="minorHAnsi"/>
        </w:rPr>
      </w:pPr>
      <w:r w:rsidRPr="008E1E44">
        <w:rPr>
          <w:rFonts w:cstheme="minorHAnsi"/>
        </w:rPr>
        <w:t xml:space="preserve">Consideration of the new work items, the outgoing liaison statements and </w:t>
      </w:r>
      <w:proofErr w:type="gramStart"/>
      <w:r w:rsidRPr="008E1E44">
        <w:rPr>
          <w:rFonts w:cstheme="minorHAnsi"/>
        </w:rPr>
        <w:t>future plans</w:t>
      </w:r>
      <w:proofErr w:type="gramEnd"/>
      <w:r w:rsidRPr="008E1E44">
        <w:rPr>
          <w:rFonts w:cstheme="minorHAnsi"/>
        </w:rPr>
        <w:t xml:space="preserve"> are also part of the agenda of the Working Parties 1/13, 2/13</w:t>
      </w:r>
      <w:r w:rsidR="00C369E8" w:rsidRPr="008E1E44">
        <w:rPr>
          <w:rFonts w:cstheme="minorHAnsi"/>
        </w:rPr>
        <w:t xml:space="preserve">, </w:t>
      </w:r>
      <w:r w:rsidRPr="008E1E44">
        <w:rPr>
          <w:rFonts w:cstheme="minorHAnsi"/>
        </w:rPr>
        <w:t>3/13</w:t>
      </w:r>
      <w:r w:rsidR="00C369E8" w:rsidRPr="008E1E44">
        <w:rPr>
          <w:rFonts w:cstheme="minorHAnsi"/>
        </w:rPr>
        <w:t xml:space="preserve"> and 4/13</w:t>
      </w:r>
      <w:r w:rsidRPr="008E1E44">
        <w:rPr>
          <w:rFonts w:cstheme="minorHAnsi"/>
        </w:rPr>
        <w:t xml:space="preserve"> meetings.</w:t>
      </w:r>
    </w:p>
    <w:p w14:paraId="2E361DBE" w14:textId="77777777" w:rsidR="008968FB" w:rsidRPr="008E1E44" w:rsidRDefault="008968FB" w:rsidP="008E1E44">
      <w:pPr>
        <w:spacing w:before="0" w:after="120"/>
        <w:rPr>
          <w:rFonts w:cstheme="minorHAnsi"/>
        </w:rPr>
      </w:pPr>
      <w:r w:rsidRPr="008E1E44">
        <w:rPr>
          <w:rFonts w:cstheme="minorHAnsi"/>
        </w:rPr>
        <w:t>In addition, the following meetings will be preceding the WPs/13 meetings at the same venue:</w:t>
      </w:r>
    </w:p>
    <w:p w14:paraId="6D1FD079" w14:textId="3BC6D677" w:rsidR="008968FB" w:rsidRPr="008E1E44" w:rsidRDefault="008968FB" w:rsidP="008E1E44">
      <w:pPr>
        <w:pStyle w:val="ListParagraph"/>
        <w:tabs>
          <w:tab w:val="clear" w:pos="794"/>
          <w:tab w:val="left" w:pos="720"/>
        </w:tabs>
        <w:spacing w:before="0" w:after="120"/>
        <w:ind w:hanging="436"/>
        <w:contextualSpacing w:val="0"/>
        <w:rPr>
          <w:rFonts w:asciiTheme="minorHAnsi" w:hAnsiTheme="minorHAnsi" w:cstheme="minorHAnsi"/>
        </w:rPr>
      </w:pPr>
      <w:r w:rsidRPr="008E1E44">
        <w:rPr>
          <w:rFonts w:asciiTheme="minorHAnsi" w:hAnsiTheme="minorHAnsi" w:cstheme="minorHAnsi"/>
        </w:rPr>
        <w:t>-</w:t>
      </w:r>
      <w:r w:rsidRPr="008E1E44">
        <w:rPr>
          <w:rFonts w:asciiTheme="minorHAnsi" w:hAnsiTheme="minorHAnsi" w:cstheme="minorHAnsi"/>
        </w:rPr>
        <w:tab/>
      </w:r>
      <w:r w:rsidR="001F122E" w:rsidRPr="008E1E44">
        <w:rPr>
          <w:rFonts w:asciiTheme="minorHAnsi" w:hAnsiTheme="minorHAnsi" w:cstheme="minorHAnsi"/>
        </w:rPr>
        <w:t>22</w:t>
      </w:r>
      <w:r w:rsidR="001F122E" w:rsidRPr="008E1E44">
        <w:rPr>
          <w:rFonts w:asciiTheme="minorHAnsi" w:hAnsiTheme="minorHAnsi" w:cstheme="minorHAnsi"/>
          <w:vertAlign w:val="superscript"/>
        </w:rPr>
        <w:t>nd</w:t>
      </w:r>
      <w:r w:rsidR="001F122E" w:rsidRPr="008E1E44">
        <w:rPr>
          <w:rFonts w:asciiTheme="minorHAnsi" w:hAnsiTheme="minorHAnsi" w:cstheme="minorHAnsi"/>
        </w:rPr>
        <w:t xml:space="preserve"> </w:t>
      </w:r>
      <w:r w:rsidR="00E1566E" w:rsidRPr="008E1E44">
        <w:rPr>
          <w:rFonts w:asciiTheme="minorHAnsi" w:hAnsiTheme="minorHAnsi" w:cstheme="minorHAnsi"/>
        </w:rPr>
        <w:t>meeting of</w:t>
      </w:r>
      <w:r w:rsidR="00C33433" w:rsidRPr="008E1E44">
        <w:rPr>
          <w:rFonts w:asciiTheme="minorHAnsi" w:hAnsiTheme="minorHAnsi" w:cstheme="minorHAnsi"/>
        </w:rPr>
        <w:t xml:space="preserve"> the</w:t>
      </w:r>
      <w:r w:rsidR="00E1566E" w:rsidRPr="008E1E44">
        <w:rPr>
          <w:rFonts w:asciiTheme="minorHAnsi" w:hAnsiTheme="minorHAnsi" w:cstheme="minorHAnsi"/>
        </w:rPr>
        <w:t xml:space="preserve"> </w:t>
      </w:r>
      <w:r w:rsidR="007A7E3F" w:rsidRPr="008E1E44">
        <w:rPr>
          <w:rFonts w:asciiTheme="minorHAnsi" w:hAnsiTheme="minorHAnsi" w:cstheme="minorHAnsi"/>
        </w:rPr>
        <w:t>Joint Coordination Activity on IMT-2020</w:t>
      </w:r>
      <w:r w:rsidR="00CD2971" w:rsidRPr="008E1E44">
        <w:rPr>
          <w:rFonts w:asciiTheme="minorHAnsi" w:hAnsiTheme="minorHAnsi" w:cstheme="minorHAnsi"/>
        </w:rPr>
        <w:t xml:space="preserve"> and Beyond</w:t>
      </w:r>
      <w:r w:rsidR="007A7E3F" w:rsidRPr="008E1E44">
        <w:rPr>
          <w:rFonts w:asciiTheme="minorHAnsi" w:hAnsiTheme="minorHAnsi" w:cstheme="minorHAnsi"/>
        </w:rPr>
        <w:t xml:space="preserve"> (JCA-IMT2020)</w:t>
      </w:r>
      <w:r w:rsidR="00E1566E" w:rsidRPr="008E1E44">
        <w:rPr>
          <w:rFonts w:asciiTheme="minorHAnsi" w:hAnsiTheme="minorHAnsi" w:cstheme="minorHAnsi"/>
        </w:rPr>
        <w:t xml:space="preserve">, </w:t>
      </w:r>
      <w:r w:rsidR="00C33433" w:rsidRPr="008E1E44">
        <w:rPr>
          <w:rFonts w:asciiTheme="minorHAnsi" w:hAnsiTheme="minorHAnsi" w:cstheme="minorHAnsi"/>
        </w:rPr>
        <w:t>16</w:t>
      </w:r>
      <w:r w:rsidR="007A7E3F" w:rsidRPr="008E1E44">
        <w:rPr>
          <w:rFonts w:asciiTheme="minorHAnsi" w:hAnsiTheme="minorHAnsi" w:cstheme="minorHAnsi"/>
        </w:rPr>
        <w:t xml:space="preserve"> Ju</w:t>
      </w:r>
      <w:r w:rsidR="00F71100" w:rsidRPr="008E1E44">
        <w:rPr>
          <w:rFonts w:asciiTheme="minorHAnsi" w:hAnsiTheme="minorHAnsi" w:cstheme="minorHAnsi"/>
        </w:rPr>
        <w:t>ly 202</w:t>
      </w:r>
      <w:r w:rsidR="00FE6126" w:rsidRPr="008E1E44">
        <w:rPr>
          <w:rFonts w:asciiTheme="minorHAnsi" w:hAnsiTheme="minorHAnsi" w:cstheme="minorHAnsi"/>
        </w:rPr>
        <w:t>5</w:t>
      </w:r>
      <w:r w:rsidR="007A7E3F" w:rsidRPr="008E1E44">
        <w:rPr>
          <w:rFonts w:asciiTheme="minorHAnsi" w:hAnsiTheme="minorHAnsi" w:cstheme="minorHAnsi"/>
        </w:rPr>
        <w:br/>
      </w:r>
      <w:hyperlink r:id="rId14" w:history="1">
        <w:r w:rsidR="007A7E3F" w:rsidRPr="008E1E44">
          <w:rPr>
            <w:rStyle w:val="Hyperlink"/>
            <w:rFonts w:asciiTheme="minorHAnsi" w:hAnsiTheme="minorHAnsi" w:cstheme="minorHAnsi"/>
          </w:rPr>
          <w:t>https://www.itu.int/en/ITU-T/jca/imt2020/Pages/default.aspx</w:t>
        </w:r>
      </w:hyperlink>
    </w:p>
    <w:p w14:paraId="14E8E391" w14:textId="409A9DD0" w:rsidR="00FB3EF7" w:rsidRPr="008E1E44" w:rsidRDefault="008968FB" w:rsidP="008E1E44">
      <w:pPr>
        <w:pStyle w:val="ListParagraph"/>
        <w:spacing w:before="0" w:after="120"/>
        <w:ind w:hanging="436"/>
        <w:contextualSpacing w:val="0"/>
        <w:rPr>
          <w:rFonts w:asciiTheme="minorHAnsi" w:hAnsiTheme="minorHAnsi" w:cstheme="minorHAnsi"/>
        </w:rPr>
      </w:pPr>
      <w:r w:rsidRPr="008E1E44">
        <w:rPr>
          <w:rFonts w:asciiTheme="minorHAnsi" w:hAnsiTheme="minorHAnsi" w:cstheme="minorHAnsi"/>
        </w:rPr>
        <w:t>-</w:t>
      </w:r>
      <w:r w:rsidRPr="008E1E44">
        <w:rPr>
          <w:rFonts w:asciiTheme="minorHAnsi" w:hAnsiTheme="minorHAnsi" w:cstheme="minorHAnsi"/>
        </w:rPr>
        <w:tab/>
      </w:r>
      <w:r w:rsidR="00C33433" w:rsidRPr="008E1E44">
        <w:rPr>
          <w:rFonts w:asciiTheme="minorHAnsi" w:hAnsiTheme="minorHAnsi" w:cstheme="minorHAnsi"/>
        </w:rPr>
        <w:t>8</w:t>
      </w:r>
      <w:r w:rsidR="00C33433" w:rsidRPr="008E1E44">
        <w:rPr>
          <w:rFonts w:asciiTheme="minorHAnsi" w:hAnsiTheme="minorHAnsi" w:cstheme="minorHAnsi"/>
          <w:vertAlign w:val="superscript"/>
        </w:rPr>
        <w:t>th</w:t>
      </w:r>
      <w:r w:rsidR="00C33433" w:rsidRPr="008E1E44">
        <w:rPr>
          <w:rFonts w:asciiTheme="minorHAnsi" w:hAnsiTheme="minorHAnsi" w:cstheme="minorHAnsi"/>
        </w:rPr>
        <w:t xml:space="preserve"> meeting of the </w:t>
      </w:r>
      <w:r w:rsidRPr="008E1E44">
        <w:rPr>
          <w:rFonts w:asciiTheme="minorHAnsi" w:hAnsiTheme="minorHAnsi" w:cstheme="minorHAnsi"/>
        </w:rPr>
        <w:t>Joint Coordination Activity on</w:t>
      </w:r>
      <w:r w:rsidR="00FB3EF7" w:rsidRPr="008E1E44">
        <w:rPr>
          <w:rFonts w:asciiTheme="minorHAnsi" w:hAnsiTheme="minorHAnsi" w:cstheme="minorHAnsi"/>
        </w:rPr>
        <w:t xml:space="preserve"> Artificial Intelligence, including Machine Learning </w:t>
      </w:r>
    </w:p>
    <w:p w14:paraId="46109B86" w14:textId="68E2C0AE" w:rsidR="001B65E8" w:rsidRPr="008E1E44" w:rsidRDefault="00297A85" w:rsidP="008E1E44">
      <w:pPr>
        <w:pStyle w:val="ListParagraph"/>
        <w:tabs>
          <w:tab w:val="clear" w:pos="794"/>
          <w:tab w:val="left" w:pos="709"/>
        </w:tabs>
        <w:spacing w:before="0" w:after="120"/>
        <w:ind w:left="284"/>
        <w:contextualSpacing w:val="0"/>
        <w:rPr>
          <w:rFonts w:asciiTheme="minorHAnsi" w:hAnsiTheme="minorHAnsi" w:cstheme="minorHAnsi"/>
        </w:rPr>
      </w:pPr>
      <w:r w:rsidRPr="008E1E44">
        <w:rPr>
          <w:rFonts w:asciiTheme="minorHAnsi" w:hAnsiTheme="minorHAnsi" w:cstheme="minorHAnsi"/>
        </w:rPr>
        <w:tab/>
      </w:r>
      <w:r w:rsidR="008968FB" w:rsidRPr="008E1E44">
        <w:rPr>
          <w:rFonts w:asciiTheme="minorHAnsi" w:hAnsiTheme="minorHAnsi" w:cstheme="minorHAnsi"/>
        </w:rPr>
        <w:t>(JCA-</w:t>
      </w:r>
      <w:r w:rsidR="00C33433" w:rsidRPr="008E1E44">
        <w:rPr>
          <w:rFonts w:asciiTheme="minorHAnsi" w:hAnsiTheme="minorHAnsi" w:cstheme="minorHAnsi"/>
        </w:rPr>
        <w:t>AI/ML</w:t>
      </w:r>
      <w:r w:rsidR="008968FB" w:rsidRPr="008E1E44">
        <w:rPr>
          <w:rFonts w:asciiTheme="minorHAnsi" w:hAnsiTheme="minorHAnsi" w:cstheme="minorHAnsi"/>
        </w:rPr>
        <w:t>)</w:t>
      </w:r>
      <w:r w:rsidR="00C33433" w:rsidRPr="008E1E44">
        <w:rPr>
          <w:rFonts w:asciiTheme="minorHAnsi" w:hAnsiTheme="minorHAnsi" w:cstheme="minorHAnsi"/>
        </w:rPr>
        <w:t>, 18 July</w:t>
      </w:r>
      <w:r w:rsidR="001B65E8" w:rsidRPr="008E1E44">
        <w:rPr>
          <w:rFonts w:asciiTheme="minorHAnsi" w:hAnsiTheme="minorHAnsi" w:cstheme="minorHAnsi"/>
        </w:rPr>
        <w:t xml:space="preserve"> 2025</w:t>
      </w:r>
      <w:r w:rsidR="005C4354" w:rsidRPr="008E1E44">
        <w:rPr>
          <w:rFonts w:asciiTheme="minorHAnsi" w:hAnsiTheme="minorHAnsi" w:cstheme="minorHAnsi"/>
        </w:rPr>
        <w:t xml:space="preserve"> </w:t>
      </w:r>
      <w:hyperlink r:id="rId15" w:history="1">
        <w:r w:rsidR="005C4354" w:rsidRPr="008E1E44">
          <w:rPr>
            <w:rStyle w:val="Hyperlink"/>
            <w:rFonts w:asciiTheme="minorHAnsi" w:hAnsiTheme="minorHAnsi" w:cstheme="minorHAnsi"/>
          </w:rPr>
          <w:t>https://www.itu.int/en/ITU-T/jca/ml/Pages/default.aspx</w:t>
        </w:r>
      </w:hyperlink>
    </w:p>
    <w:p w14:paraId="58340497" w14:textId="70D41796" w:rsidR="008968FB" w:rsidRPr="008E1E44" w:rsidRDefault="008968FB" w:rsidP="008E1E44">
      <w:pPr>
        <w:tabs>
          <w:tab w:val="clear" w:pos="794"/>
          <w:tab w:val="left" w:pos="709"/>
        </w:tabs>
        <w:spacing w:before="0" w:after="120"/>
        <w:ind w:left="284"/>
        <w:rPr>
          <w:rFonts w:cstheme="minorHAnsi"/>
        </w:rPr>
      </w:pPr>
      <w:r w:rsidRPr="008E1E44">
        <w:rPr>
          <w:rFonts w:cstheme="minorHAnsi"/>
        </w:rPr>
        <w:t>-</w:t>
      </w:r>
      <w:r w:rsidRPr="008E1E44">
        <w:rPr>
          <w:rFonts w:cstheme="minorHAnsi"/>
        </w:rPr>
        <w:tab/>
        <w:t>SG1</w:t>
      </w:r>
      <w:r w:rsidR="007A7E3F" w:rsidRPr="008E1E44">
        <w:rPr>
          <w:rFonts w:cstheme="minorHAnsi"/>
        </w:rPr>
        <w:t>3</w:t>
      </w:r>
      <w:r w:rsidRPr="008E1E44">
        <w:rPr>
          <w:rFonts w:cstheme="minorHAnsi"/>
        </w:rPr>
        <w:t xml:space="preserve"> rapporteur group meetings from 1</w:t>
      </w:r>
      <w:r w:rsidR="00F71100" w:rsidRPr="008E1E44">
        <w:rPr>
          <w:rFonts w:cstheme="minorHAnsi"/>
        </w:rPr>
        <w:t>4</w:t>
      </w:r>
      <w:r w:rsidRPr="008E1E44">
        <w:rPr>
          <w:rFonts w:cstheme="minorHAnsi"/>
        </w:rPr>
        <w:t xml:space="preserve"> to 2</w:t>
      </w:r>
      <w:r w:rsidR="00F71100" w:rsidRPr="008E1E44">
        <w:rPr>
          <w:rFonts w:cstheme="minorHAnsi"/>
        </w:rPr>
        <w:t>5 July 2025</w:t>
      </w:r>
    </w:p>
    <w:p w14:paraId="2B149174" w14:textId="5BAB5DA2" w:rsidR="00BA4F85" w:rsidRPr="008E1E44" w:rsidRDefault="00BA4F85" w:rsidP="008E1E44">
      <w:pPr>
        <w:spacing w:before="0" w:after="120"/>
        <w:rPr>
          <w:rFonts w:cstheme="minorHAnsi"/>
        </w:rPr>
      </w:pPr>
      <w:r w:rsidRPr="008E1E44">
        <w:rPr>
          <w:rFonts w:cstheme="minorHAnsi"/>
        </w:rPr>
        <w:t xml:space="preserve">Practical meeting information is set out in </w:t>
      </w:r>
      <w:r w:rsidRPr="008E1E44">
        <w:rPr>
          <w:rFonts w:cstheme="minorHAnsi"/>
          <w:b/>
          <w:bCs/>
        </w:rPr>
        <w:t>Annex A</w:t>
      </w:r>
      <w:r w:rsidRPr="008E1E44">
        <w:rPr>
          <w:rFonts w:cstheme="minorHAnsi"/>
        </w:rPr>
        <w:t xml:space="preserve">. A draft meeting </w:t>
      </w:r>
      <w:r w:rsidRPr="008E1E44">
        <w:rPr>
          <w:rFonts w:cstheme="minorHAnsi"/>
          <w:b/>
          <w:bCs/>
        </w:rPr>
        <w:t>agenda</w:t>
      </w:r>
      <w:r w:rsidRPr="008E1E44">
        <w:rPr>
          <w:rFonts w:cstheme="minorHAnsi"/>
        </w:rPr>
        <w:t xml:space="preserve">, </w:t>
      </w:r>
      <w:r w:rsidR="0044135C" w:rsidRPr="008E1E44">
        <w:rPr>
          <w:rFonts w:cstheme="minorHAnsi"/>
        </w:rPr>
        <w:t xml:space="preserve">as </w:t>
      </w:r>
      <w:r w:rsidRPr="008E1E44">
        <w:rPr>
          <w:rFonts w:cstheme="minorHAnsi"/>
        </w:rPr>
        <w:t xml:space="preserve">prepared by the </w:t>
      </w:r>
      <w:r w:rsidR="003A5586" w:rsidRPr="008E1E44">
        <w:rPr>
          <w:rFonts w:cstheme="minorHAnsi"/>
        </w:rPr>
        <w:t>c</w:t>
      </w:r>
      <w:r w:rsidRPr="008E1E44">
        <w:rPr>
          <w:rFonts w:cstheme="minorHAnsi"/>
        </w:rPr>
        <w:t>hair</w:t>
      </w:r>
      <w:r w:rsidR="003A5586" w:rsidRPr="008E1E44">
        <w:rPr>
          <w:rFonts w:cstheme="minorHAnsi"/>
        </w:rPr>
        <w:t>s</w:t>
      </w:r>
      <w:r w:rsidRPr="008E1E44">
        <w:rPr>
          <w:rFonts w:cstheme="minorHAnsi"/>
        </w:rPr>
        <w:t xml:space="preserve"> of Working Parties 1/13, 2/13, 3/13, 4/13</w:t>
      </w:r>
      <w:r w:rsidR="0044135C" w:rsidRPr="008E1E44">
        <w:rPr>
          <w:rFonts w:cstheme="minorHAnsi"/>
        </w:rPr>
        <w:t>,</w:t>
      </w:r>
      <w:r w:rsidRPr="008E1E44">
        <w:rPr>
          <w:rFonts w:cstheme="minorHAnsi"/>
        </w:rPr>
        <w:t xml:space="preserve"> is set out in </w:t>
      </w:r>
      <w:r w:rsidRPr="008E1E44">
        <w:rPr>
          <w:rFonts w:cstheme="minorHAnsi"/>
          <w:b/>
          <w:bCs/>
        </w:rPr>
        <w:t>Annex B</w:t>
      </w:r>
      <w:r w:rsidRPr="008E1E44">
        <w:rPr>
          <w:rFonts w:cstheme="minorHAnsi"/>
        </w:rPr>
        <w:t>.</w:t>
      </w:r>
    </w:p>
    <w:p w14:paraId="6B77F20D" w14:textId="77777777" w:rsidR="00456206" w:rsidRPr="003D69B8" w:rsidRDefault="00456206" w:rsidP="00456206">
      <w:pPr>
        <w:rPr>
          <w:rFonts w:cstheme="minorHAnsi"/>
          <w:szCs w:val="22"/>
        </w:rPr>
      </w:pPr>
      <w:r w:rsidRPr="003D69B8">
        <w:rPr>
          <w:rFonts w:cstheme="minorHAnsi"/>
          <w:b/>
          <w:bCs/>
          <w:szCs w:val="22"/>
        </w:rPr>
        <w:t>Key deadlines</w:t>
      </w:r>
      <w:r w:rsidRPr="003D69B8">
        <w:rPr>
          <w:rFonts w:cstheme="minorHAns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810"/>
      </w:tblGrid>
      <w:tr w:rsidR="00456206" w:rsidRPr="003D69B8" w14:paraId="237B60AB" w14:textId="77777777" w:rsidTr="00C20296">
        <w:tc>
          <w:tcPr>
            <w:tcW w:w="1838" w:type="dxa"/>
            <w:shd w:val="clear" w:color="auto" w:fill="auto"/>
          </w:tcPr>
          <w:p w14:paraId="738DBB81" w14:textId="30187894" w:rsidR="00456206" w:rsidRPr="003D69B8" w:rsidRDefault="00A601F5" w:rsidP="00C20296">
            <w:pPr>
              <w:pStyle w:val="TableText0"/>
              <w:rPr>
                <w:rFonts w:asciiTheme="minorHAnsi" w:hAnsiTheme="minorHAnsi" w:cstheme="minorHAnsi"/>
                <w:szCs w:val="22"/>
                <w:highlight w:val="yellow"/>
              </w:rPr>
            </w:pPr>
            <w:r>
              <w:rPr>
                <w:rFonts w:asciiTheme="minorHAnsi" w:hAnsiTheme="minorHAnsi" w:cstheme="minorHAnsi"/>
                <w:szCs w:val="22"/>
              </w:rPr>
              <w:t>25</w:t>
            </w:r>
            <w:r w:rsidR="00E24965">
              <w:rPr>
                <w:rFonts w:asciiTheme="minorHAnsi" w:hAnsiTheme="minorHAnsi" w:cstheme="minorHAnsi"/>
                <w:szCs w:val="22"/>
              </w:rPr>
              <w:t xml:space="preserve"> May</w:t>
            </w:r>
            <w:r w:rsidR="00456206">
              <w:rPr>
                <w:rFonts w:asciiTheme="minorHAnsi" w:hAnsiTheme="minorHAnsi" w:cstheme="minorHAnsi"/>
                <w:szCs w:val="22"/>
              </w:rPr>
              <w:t xml:space="preserve"> 2025</w:t>
            </w:r>
          </w:p>
        </w:tc>
        <w:tc>
          <w:tcPr>
            <w:tcW w:w="7810" w:type="dxa"/>
            <w:shd w:val="clear" w:color="auto" w:fill="auto"/>
          </w:tcPr>
          <w:p w14:paraId="1F5F3B87" w14:textId="43358C43" w:rsidR="00456206" w:rsidRPr="003D69B8" w:rsidRDefault="00456206" w:rsidP="00C20296">
            <w:pPr>
              <w:pStyle w:val="TableText0"/>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r>
            <w:hyperlink r:id="rId16" w:history="1">
              <w:r w:rsidRPr="00BE2123">
                <w:rPr>
                  <w:rStyle w:val="Hyperlink"/>
                  <w:rFonts w:asciiTheme="minorHAnsi" w:hAnsiTheme="minorHAnsi" w:cstheme="minorHAnsi"/>
                  <w:szCs w:val="22"/>
                </w:rPr>
                <w:t>Submit ITU-T Member contributions</w:t>
              </w:r>
            </w:hyperlink>
            <w:r w:rsidRPr="003D69B8">
              <w:rPr>
                <w:rFonts w:asciiTheme="minorHAnsi" w:hAnsiTheme="minorHAnsi" w:cstheme="minorHAnsi"/>
                <w:szCs w:val="22"/>
              </w:rPr>
              <w:t xml:space="preserve"> for which translation is requested</w:t>
            </w:r>
          </w:p>
        </w:tc>
      </w:tr>
      <w:tr w:rsidR="00456206" w:rsidRPr="003D69B8" w14:paraId="34FD4316" w14:textId="77777777" w:rsidTr="00C20296">
        <w:tc>
          <w:tcPr>
            <w:tcW w:w="1838" w:type="dxa"/>
            <w:shd w:val="clear" w:color="auto" w:fill="auto"/>
          </w:tcPr>
          <w:p w14:paraId="3C2F80C7" w14:textId="1344ED2B" w:rsidR="00456206" w:rsidRPr="0064195D" w:rsidRDefault="00A601F5" w:rsidP="00C20296">
            <w:pPr>
              <w:pStyle w:val="TableText0"/>
              <w:rPr>
                <w:rFonts w:asciiTheme="minorHAnsi" w:hAnsiTheme="minorHAnsi" w:cstheme="minorHAnsi"/>
                <w:szCs w:val="22"/>
              </w:rPr>
            </w:pPr>
            <w:r>
              <w:rPr>
                <w:rFonts w:asciiTheme="minorHAnsi" w:hAnsiTheme="minorHAnsi" w:cstheme="minorHAnsi"/>
                <w:szCs w:val="22"/>
              </w:rPr>
              <w:t>25</w:t>
            </w:r>
            <w:r w:rsidR="00E24965">
              <w:rPr>
                <w:rFonts w:asciiTheme="minorHAnsi" w:hAnsiTheme="minorHAnsi" w:cstheme="minorHAnsi"/>
                <w:szCs w:val="22"/>
              </w:rPr>
              <w:t xml:space="preserve"> June</w:t>
            </w:r>
            <w:r w:rsidR="00456206">
              <w:rPr>
                <w:rFonts w:asciiTheme="minorHAnsi" w:hAnsiTheme="minorHAnsi" w:cstheme="minorHAnsi"/>
                <w:szCs w:val="22"/>
              </w:rPr>
              <w:t xml:space="preserve"> </w:t>
            </w:r>
            <w:r w:rsidR="00456206" w:rsidRPr="0064195D">
              <w:rPr>
                <w:rFonts w:asciiTheme="minorHAnsi" w:hAnsiTheme="minorHAnsi" w:cstheme="minorHAnsi"/>
                <w:szCs w:val="22"/>
              </w:rPr>
              <w:t>202</w:t>
            </w:r>
            <w:r w:rsidR="00456206">
              <w:rPr>
                <w:rFonts w:asciiTheme="minorHAnsi" w:hAnsiTheme="minorHAnsi" w:cstheme="minorHAnsi"/>
                <w:szCs w:val="22"/>
              </w:rPr>
              <w:t>5</w:t>
            </w:r>
          </w:p>
        </w:tc>
        <w:tc>
          <w:tcPr>
            <w:tcW w:w="7810" w:type="dxa"/>
            <w:shd w:val="clear" w:color="auto" w:fill="auto"/>
          </w:tcPr>
          <w:p w14:paraId="056C2F35" w14:textId="77777777" w:rsidR="00456206" w:rsidRPr="003D69B8" w:rsidRDefault="00456206" w:rsidP="00C2029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t xml:space="preserve">Pre-registration (via the online registration form on </w:t>
            </w:r>
            <w:r w:rsidRPr="00E94922">
              <w:rPr>
                <w:rFonts w:asciiTheme="minorHAnsi" w:hAnsiTheme="minorHAnsi" w:cstheme="minorHAnsi"/>
                <w:szCs w:val="22"/>
              </w:rPr>
              <w:t xml:space="preserve">the </w:t>
            </w:r>
            <w:hyperlink r:id="rId17" w:history="1">
              <w:r w:rsidRPr="005262FB">
                <w:rPr>
                  <w:rStyle w:val="Hyperlink"/>
                  <w:rFonts w:asciiTheme="minorHAnsi" w:hAnsiTheme="minorHAnsi" w:cstheme="minorHAnsi"/>
                  <w:szCs w:val="22"/>
                </w:rPr>
                <w:t>study group homepage</w:t>
              </w:r>
            </w:hyperlink>
            <w:r w:rsidRPr="00E94922">
              <w:rPr>
                <w:rFonts w:asciiTheme="minorHAnsi" w:hAnsiTheme="minorHAnsi" w:cstheme="minorHAnsi"/>
                <w:szCs w:val="22"/>
              </w:rPr>
              <w:t>)</w:t>
            </w:r>
          </w:p>
          <w:p w14:paraId="225BC0B9" w14:textId="77777777" w:rsidR="00456206" w:rsidRPr="003D69B8" w:rsidRDefault="00456206" w:rsidP="00C2029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t>Submit requests for visa support letters (via the online registration form; see details in Annex A)</w:t>
            </w:r>
          </w:p>
        </w:tc>
      </w:tr>
      <w:tr w:rsidR="00456206" w:rsidRPr="00D7511D" w14:paraId="0C667FA6" w14:textId="77777777" w:rsidTr="00C20296">
        <w:tc>
          <w:tcPr>
            <w:tcW w:w="1838" w:type="dxa"/>
            <w:shd w:val="clear" w:color="auto" w:fill="auto"/>
          </w:tcPr>
          <w:p w14:paraId="73038093" w14:textId="49080A49" w:rsidR="00456206" w:rsidRPr="0064195D" w:rsidRDefault="00456206" w:rsidP="00C20296">
            <w:pPr>
              <w:pStyle w:val="TableText0"/>
              <w:rPr>
                <w:rFonts w:asciiTheme="minorHAnsi" w:hAnsiTheme="minorHAnsi" w:cstheme="minorHAnsi"/>
                <w:szCs w:val="22"/>
              </w:rPr>
            </w:pPr>
            <w:r>
              <w:rPr>
                <w:rFonts w:asciiTheme="minorHAnsi" w:hAnsiTheme="minorHAnsi" w:cstheme="minorHAnsi"/>
                <w:szCs w:val="22"/>
              </w:rPr>
              <w:t>1</w:t>
            </w:r>
            <w:r w:rsidR="00E24965">
              <w:rPr>
                <w:rFonts w:asciiTheme="minorHAnsi" w:hAnsiTheme="minorHAnsi" w:cstheme="minorHAnsi"/>
                <w:szCs w:val="22"/>
              </w:rPr>
              <w:t xml:space="preserve"> July </w:t>
            </w:r>
            <w:r>
              <w:rPr>
                <w:rFonts w:asciiTheme="minorHAnsi" w:hAnsiTheme="minorHAnsi" w:cstheme="minorHAnsi"/>
                <w:szCs w:val="22"/>
              </w:rPr>
              <w:t>2025</w:t>
            </w:r>
          </w:p>
        </w:tc>
        <w:tc>
          <w:tcPr>
            <w:tcW w:w="7810" w:type="dxa"/>
            <w:shd w:val="clear" w:color="auto" w:fill="auto"/>
          </w:tcPr>
          <w:p w14:paraId="68688295" w14:textId="167F1D98" w:rsidR="00456206" w:rsidRPr="00FD3E8C" w:rsidRDefault="00456206" w:rsidP="00C20296">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fr-CH"/>
              </w:rPr>
            </w:pPr>
            <w:r w:rsidRPr="00FD3E8C">
              <w:rPr>
                <w:rFonts w:asciiTheme="minorHAnsi" w:hAnsiTheme="minorHAnsi" w:cstheme="minorHAnsi"/>
                <w:szCs w:val="22"/>
                <w:lang w:val="fr-CH"/>
              </w:rPr>
              <w:t>-</w:t>
            </w:r>
            <w:r w:rsidRPr="00FD3E8C">
              <w:rPr>
                <w:rFonts w:asciiTheme="minorHAnsi" w:hAnsiTheme="minorHAnsi" w:cstheme="minorHAnsi"/>
                <w:szCs w:val="22"/>
                <w:lang w:val="fr-CH"/>
              </w:rPr>
              <w:tab/>
            </w:r>
            <w:hyperlink r:id="rId18" w:history="1">
              <w:proofErr w:type="spellStart"/>
              <w:r w:rsidRPr="00741405">
                <w:rPr>
                  <w:rStyle w:val="Hyperlink"/>
                  <w:rFonts w:asciiTheme="minorHAnsi" w:hAnsiTheme="minorHAnsi" w:cstheme="minorHAnsi"/>
                  <w:szCs w:val="22"/>
                  <w:lang w:val="fr-CH"/>
                </w:rPr>
                <w:t>Submit</w:t>
              </w:r>
              <w:proofErr w:type="spellEnd"/>
              <w:r w:rsidRPr="00741405">
                <w:rPr>
                  <w:rStyle w:val="Hyperlink"/>
                  <w:rFonts w:asciiTheme="minorHAnsi" w:hAnsiTheme="minorHAnsi" w:cstheme="minorHAnsi"/>
                  <w:szCs w:val="22"/>
                  <w:lang w:val="fr-CH"/>
                </w:rPr>
                <w:t xml:space="preserve"> ITU-T Member Contributions (via Direct Document </w:t>
              </w:r>
              <w:proofErr w:type="spellStart"/>
              <w:r w:rsidRPr="00741405">
                <w:rPr>
                  <w:rStyle w:val="Hyperlink"/>
                  <w:rFonts w:asciiTheme="minorHAnsi" w:hAnsiTheme="minorHAnsi" w:cstheme="minorHAnsi"/>
                  <w:szCs w:val="22"/>
                  <w:lang w:val="fr-CH"/>
                </w:rPr>
                <w:t>Posting</w:t>
              </w:r>
              <w:proofErr w:type="spellEnd"/>
              <w:r w:rsidRPr="00741405">
                <w:rPr>
                  <w:rStyle w:val="Hyperlink"/>
                  <w:rFonts w:asciiTheme="minorHAnsi" w:hAnsiTheme="minorHAnsi" w:cstheme="minorHAnsi"/>
                  <w:szCs w:val="22"/>
                  <w:lang w:val="fr-CH"/>
                </w:rPr>
                <w:t>)</w:t>
              </w:r>
            </w:hyperlink>
          </w:p>
        </w:tc>
      </w:tr>
    </w:tbl>
    <w:p w14:paraId="5D4DD0C5" w14:textId="3C8A3158" w:rsidR="00456206" w:rsidRPr="003D69B8" w:rsidRDefault="00456206" w:rsidP="006C6D03">
      <w:pPr>
        <w:keepNext/>
        <w:keepLines/>
        <w:spacing w:before="120"/>
        <w:rPr>
          <w:rFonts w:cstheme="minorHAnsi"/>
          <w:szCs w:val="22"/>
        </w:rPr>
      </w:pPr>
      <w:r w:rsidRPr="003D69B8">
        <w:rPr>
          <w:rFonts w:cstheme="minorHAnsi"/>
          <w:szCs w:val="22"/>
        </w:rPr>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456206" w:rsidRPr="003D69B8" w14:paraId="655B5FB5" w14:textId="77777777" w:rsidTr="00C20296">
        <w:trPr>
          <w:cantSplit/>
          <w:trHeight w:val="1955"/>
        </w:trPr>
        <w:tc>
          <w:tcPr>
            <w:tcW w:w="6663" w:type="dxa"/>
            <w:vMerge w:val="restart"/>
            <w:tcBorders>
              <w:right w:val="single" w:sz="4" w:space="0" w:color="auto"/>
            </w:tcBorders>
          </w:tcPr>
          <w:p w14:paraId="7AF38C7C" w14:textId="6E93411C" w:rsidR="006C6D03" w:rsidRPr="003D69B8" w:rsidRDefault="00456206" w:rsidP="008E1E44">
            <w:pPr>
              <w:keepNext/>
              <w:keepLines/>
              <w:spacing w:before="120"/>
              <w:ind w:left="-107"/>
              <w:rPr>
                <w:rFonts w:cstheme="minorHAnsi"/>
                <w:szCs w:val="22"/>
              </w:rPr>
            </w:pPr>
            <w:r w:rsidRPr="003D69B8">
              <w:rPr>
                <w:rFonts w:cstheme="minorHAnsi"/>
                <w:szCs w:val="22"/>
              </w:rPr>
              <w:t>Yours faithfully,</w:t>
            </w:r>
          </w:p>
          <w:p w14:paraId="27C4C025" w14:textId="13DA4BBE" w:rsidR="00456206" w:rsidRPr="003D69B8" w:rsidRDefault="00817E72" w:rsidP="008E1E44">
            <w:pPr>
              <w:keepNext/>
              <w:keepLines/>
              <w:spacing w:before="840"/>
              <w:ind w:left="-115"/>
              <w:rPr>
                <w:rFonts w:cstheme="minorHAnsi"/>
                <w:szCs w:val="22"/>
              </w:rPr>
            </w:pPr>
            <w:r>
              <w:rPr>
                <w:rFonts w:cstheme="minorHAnsi"/>
                <w:noProof/>
                <w:szCs w:val="22"/>
                <w:lang w:val="en-US"/>
              </w:rPr>
              <w:drawing>
                <wp:anchor distT="0" distB="0" distL="114300" distR="114300" simplePos="0" relativeHeight="251658240" behindDoc="1" locked="0" layoutInCell="1" allowOverlap="1" wp14:anchorId="7CA582B4" wp14:editId="074DCACC">
                  <wp:simplePos x="0" y="0"/>
                  <wp:positionH relativeFrom="column">
                    <wp:posOffset>-75565</wp:posOffset>
                  </wp:positionH>
                  <wp:positionV relativeFrom="paragraph">
                    <wp:posOffset>52705</wp:posOffset>
                  </wp:positionV>
                  <wp:extent cx="711200" cy="368300"/>
                  <wp:effectExtent l="0" t="0" r="0" b="0"/>
                  <wp:wrapNone/>
                  <wp:docPr id="1932781532"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81532" name="Picture 2" descr="A black text on a white background&#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711200" cy="368300"/>
                          </a:xfrm>
                          <a:prstGeom prst="rect">
                            <a:avLst/>
                          </a:prstGeom>
                        </pic:spPr>
                      </pic:pic>
                    </a:graphicData>
                  </a:graphic>
                </wp:anchor>
              </w:drawing>
            </w:r>
            <w:r w:rsidR="00456206" w:rsidRPr="00AB3D65">
              <w:rPr>
                <w:rFonts w:cstheme="minorHAnsi"/>
                <w:szCs w:val="22"/>
                <w:lang w:val="en-US"/>
              </w:rPr>
              <w:t>Seizo Onoe</w:t>
            </w:r>
            <w:r w:rsidR="00456206" w:rsidRPr="003D69B8">
              <w:rPr>
                <w:rFonts w:cstheme="minorHAnsi"/>
                <w:szCs w:val="22"/>
              </w:rPr>
              <w:br/>
              <w:t>Director of the Telecommunication</w:t>
            </w:r>
            <w:r w:rsidR="00456206" w:rsidRPr="003D69B8">
              <w:rPr>
                <w:rFonts w:cstheme="minorHAnsi"/>
                <w:szCs w:val="22"/>
              </w:rPr>
              <w:br/>
              <w:t>Standardization Bureau</w:t>
            </w:r>
          </w:p>
        </w:tc>
        <w:tc>
          <w:tcPr>
            <w:tcW w:w="3118" w:type="dxa"/>
            <w:tcBorders>
              <w:top w:val="single" w:sz="4" w:space="0" w:color="auto"/>
              <w:left w:val="single" w:sz="4" w:space="0" w:color="auto"/>
              <w:right w:val="single" w:sz="4" w:space="0" w:color="auto"/>
            </w:tcBorders>
            <w:textDirection w:val="btLr"/>
            <w:vAlign w:val="center"/>
          </w:tcPr>
          <w:p w14:paraId="420C1A57" w14:textId="5F47F734" w:rsidR="00456206" w:rsidRPr="00890112" w:rsidRDefault="00456206" w:rsidP="00C20296">
            <w:pPr>
              <w:keepNext/>
              <w:keepLines/>
              <w:spacing w:before="0"/>
              <w:ind w:left="113" w:right="113"/>
              <w:jc w:val="center"/>
              <w:rPr>
                <w:rFonts w:cstheme="minorBidi"/>
                <w:color w:val="FFFFFF" w:themeColor="background1"/>
              </w:rPr>
            </w:pPr>
            <w:r w:rsidRPr="00890112">
              <w:rPr>
                <w:noProof/>
                <w:color w:val="FFFFFF" w:themeColor="background1"/>
              </w:rPr>
              <w:drawing>
                <wp:inline distT="0" distB="0" distL="0" distR="0" wp14:anchorId="66FBC284" wp14:editId="2F435AE2">
                  <wp:extent cx="1113576" cy="1113576"/>
                  <wp:effectExtent l="0" t="0" r="0" b="0"/>
                  <wp:docPr id="54" name="Picture 54" descr="This QR code redirects to the latest meeeting information at:&#10;http://handle.itu.int/11.1002/groups/sg13"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rotWithShape="1">
                          <a:blip r:embed="rId20" cstate="print">
                            <a:extLst>
                              <a:ext uri="{28A0092B-C50C-407E-A947-70E740481C1C}">
                                <a14:useLocalDpi xmlns:a14="http://schemas.microsoft.com/office/drawing/2010/main" val="0"/>
                              </a:ext>
                            </a:extLst>
                          </a:blip>
                          <a:srcRect l="-9698" t="-2432" r="9698"/>
                          <a:stretch/>
                        </pic:blipFill>
                        <pic:spPr>
                          <a:xfrm>
                            <a:off x="0" y="0"/>
                            <a:ext cx="1113576" cy="1113576"/>
                          </a:xfrm>
                          <a:prstGeom prst="rect">
                            <a:avLst/>
                          </a:prstGeom>
                        </pic:spPr>
                      </pic:pic>
                    </a:graphicData>
                  </a:graphic>
                </wp:inline>
              </w:drawing>
            </w:r>
            <w:r w:rsidRPr="00890112">
              <w:rPr>
                <w:rFonts w:eastAsia="SimSun" w:cstheme="minorBidi"/>
                <w:color w:val="FFFFFF" w:themeColor="background1"/>
                <w:lang w:eastAsia="zh-CN"/>
              </w:rPr>
              <w:t>ITU-T SG13</w:t>
            </w:r>
          </w:p>
        </w:tc>
      </w:tr>
      <w:tr w:rsidR="00456206" w:rsidRPr="003D69B8" w14:paraId="3483E2C2" w14:textId="77777777" w:rsidTr="00C20296">
        <w:trPr>
          <w:cantSplit/>
          <w:trHeight w:val="227"/>
        </w:trPr>
        <w:tc>
          <w:tcPr>
            <w:tcW w:w="6663" w:type="dxa"/>
            <w:vMerge/>
          </w:tcPr>
          <w:p w14:paraId="7D73965D" w14:textId="77777777" w:rsidR="00456206" w:rsidRPr="003D69B8" w:rsidRDefault="00456206" w:rsidP="00C20296">
            <w:pPr>
              <w:spacing w:before="480"/>
              <w:rPr>
                <w:rFonts w:cstheme="minorHAnsi"/>
                <w:szCs w:val="22"/>
              </w:rPr>
            </w:pPr>
          </w:p>
        </w:tc>
        <w:tc>
          <w:tcPr>
            <w:tcW w:w="3118" w:type="dxa"/>
            <w:tcBorders>
              <w:left w:val="single" w:sz="4" w:space="0" w:color="auto"/>
              <w:bottom w:val="single" w:sz="4" w:space="0" w:color="auto"/>
              <w:right w:val="single" w:sz="4" w:space="0" w:color="auto"/>
            </w:tcBorders>
            <w:vAlign w:val="center"/>
          </w:tcPr>
          <w:p w14:paraId="565C7867" w14:textId="77777777" w:rsidR="00456206" w:rsidRPr="003D69B8" w:rsidRDefault="00456206" w:rsidP="00C20296">
            <w:pPr>
              <w:spacing w:before="0"/>
              <w:jc w:val="center"/>
              <w:rPr>
                <w:rFonts w:eastAsia="SimSun" w:cstheme="minorHAnsi"/>
                <w:noProof/>
                <w:szCs w:val="22"/>
                <w:lang w:eastAsia="zh-CN"/>
              </w:rPr>
            </w:pPr>
            <w:r w:rsidRPr="003D69B8">
              <w:rPr>
                <w:rFonts w:cstheme="minorHAnsi"/>
                <w:szCs w:val="22"/>
              </w:rPr>
              <w:t>Latest meeting information</w:t>
            </w:r>
          </w:p>
        </w:tc>
      </w:tr>
    </w:tbl>
    <w:p w14:paraId="429EF010" w14:textId="3DADCC0A" w:rsidR="00456206" w:rsidRPr="003D69B8" w:rsidRDefault="00456206" w:rsidP="00456206">
      <w:pPr>
        <w:spacing w:before="240"/>
      </w:pPr>
      <w:r w:rsidRPr="0064195D">
        <w:rPr>
          <w:rFonts w:cstheme="minorHAnsi"/>
          <w:b/>
          <w:bCs/>
          <w:szCs w:val="22"/>
        </w:rPr>
        <w:t>Annexes</w:t>
      </w:r>
      <w:r w:rsidRPr="0064195D">
        <w:rPr>
          <w:rFonts w:cstheme="minorHAnsi"/>
          <w:szCs w:val="22"/>
        </w:rPr>
        <w:t>:</w:t>
      </w:r>
      <w:r w:rsidR="008E1E44">
        <w:rPr>
          <w:rFonts w:cstheme="minorHAnsi"/>
          <w:szCs w:val="22"/>
        </w:rPr>
        <w:tab/>
      </w:r>
      <w:r>
        <w:rPr>
          <w:rFonts w:cstheme="minorHAnsi"/>
          <w:szCs w:val="22"/>
        </w:rPr>
        <w:t>2</w:t>
      </w:r>
      <w:r w:rsidRPr="003D69B8">
        <w:br w:type="page"/>
      </w:r>
    </w:p>
    <w:p w14:paraId="666C6981" w14:textId="2CD3A41A" w:rsidR="00456206" w:rsidRPr="008E1E44" w:rsidRDefault="00456206" w:rsidP="008E1E44">
      <w:pPr>
        <w:pStyle w:val="Annextitle"/>
        <w:tabs>
          <w:tab w:val="center" w:pos="5103"/>
          <w:tab w:val="left" w:pos="6734"/>
          <w:tab w:val="left" w:pos="6780"/>
        </w:tabs>
        <w:rPr>
          <w:b w:val="0"/>
          <w:bCs/>
          <w:szCs w:val="28"/>
        </w:rPr>
      </w:pPr>
      <w:r w:rsidRPr="008E1E44">
        <w:rPr>
          <w:szCs w:val="28"/>
        </w:rPr>
        <w:lastRenderedPageBreak/>
        <w:t xml:space="preserve">ANNEX </w:t>
      </w:r>
      <w:r w:rsidR="008E1E44" w:rsidRPr="008E1E44">
        <w:rPr>
          <w:szCs w:val="28"/>
        </w:rPr>
        <w:t>A</w:t>
      </w:r>
      <w:r w:rsidR="008E1E44" w:rsidRPr="008E1E44">
        <w:rPr>
          <w:b w:val="0"/>
          <w:bCs/>
          <w:szCs w:val="28"/>
        </w:rPr>
        <w:br/>
      </w:r>
      <w:r w:rsidRPr="008E1E44">
        <w:rPr>
          <w:szCs w:val="28"/>
        </w:rPr>
        <w:t>Practical meeting information</w:t>
      </w:r>
    </w:p>
    <w:p w14:paraId="681875F1" w14:textId="77777777" w:rsidR="00456206" w:rsidRPr="00AA219A" w:rsidRDefault="00456206" w:rsidP="00456206">
      <w:pPr>
        <w:tabs>
          <w:tab w:val="left" w:pos="1418"/>
          <w:tab w:val="left" w:pos="1702"/>
          <w:tab w:val="left" w:pos="2160"/>
        </w:tabs>
        <w:spacing w:before="80" w:after="120"/>
        <w:ind w:right="91"/>
        <w:jc w:val="center"/>
        <w:rPr>
          <w:b/>
          <w:bCs/>
          <w:szCs w:val="22"/>
        </w:rPr>
      </w:pPr>
      <w:r w:rsidRPr="00AA219A">
        <w:rPr>
          <w:b/>
          <w:bCs/>
          <w:szCs w:val="22"/>
        </w:rPr>
        <w:t>WORKING METHODS AND FACILITIES</w:t>
      </w:r>
    </w:p>
    <w:p w14:paraId="0D7196F7" w14:textId="77777777" w:rsidR="00456206" w:rsidRDefault="00456206" w:rsidP="00456206">
      <w:pPr>
        <w:spacing w:after="120"/>
        <w:rPr>
          <w:rFonts w:eastAsia="SimSun"/>
          <w:szCs w:val="22"/>
          <w:lang w:eastAsia="zh-CN"/>
        </w:rPr>
      </w:pPr>
      <w:r w:rsidRPr="003D69B8">
        <w:rPr>
          <w:rFonts w:eastAsia="SimSun"/>
          <w:b/>
          <w:bCs/>
          <w:szCs w:val="22"/>
          <w:lang w:eastAsia="zh-CN"/>
        </w:rPr>
        <w:t>DOCUMENT SUBMISSION AND ACCESS</w:t>
      </w:r>
      <w:r w:rsidRPr="003D69B8">
        <w:rPr>
          <w:rFonts w:eastAsia="SimSun"/>
          <w:szCs w:val="22"/>
          <w:lang w:eastAsia="zh-CN"/>
        </w:rPr>
        <w:t>:</w:t>
      </w:r>
      <w:r w:rsidRPr="003D69B8">
        <w:rPr>
          <w:rFonts w:eastAsia="SimSun"/>
          <w:b/>
          <w:bCs/>
          <w:szCs w:val="22"/>
          <w:lang w:eastAsia="zh-CN"/>
        </w:rPr>
        <w:t xml:space="preserve"> </w:t>
      </w:r>
      <w:r w:rsidRPr="003D69B8">
        <w:rPr>
          <w:rFonts w:eastAsia="SimSun"/>
          <w:szCs w:val="22"/>
          <w:lang w:eastAsia="zh-CN"/>
        </w:rPr>
        <w:t xml:space="preserve">The meeting will be run paperless. Member contributions should be submitted using </w:t>
      </w:r>
      <w:hyperlink r:id="rId21" w:history="1">
        <w:r w:rsidRPr="003D69B8">
          <w:rPr>
            <w:rStyle w:val="Hyperlink"/>
            <w:rFonts w:eastAsia="SimSun"/>
            <w:szCs w:val="22"/>
            <w:lang w:eastAsia="zh-CN"/>
          </w:rPr>
          <w:t>Direct Document Posting</w:t>
        </w:r>
      </w:hyperlink>
      <w:r w:rsidRPr="003D69B8">
        <w:rPr>
          <w:rFonts w:eastAsia="SimSun"/>
          <w:szCs w:val="22"/>
          <w:lang w:eastAsia="zh-CN"/>
        </w:rPr>
        <w:t xml:space="preserve">; draft TDs should be submitted by e-mail to the study group secretariat using the </w:t>
      </w:r>
      <w:hyperlink r:id="rId22" w:history="1">
        <w:r w:rsidRPr="003D69B8">
          <w:rPr>
            <w:rStyle w:val="Hyperlink"/>
            <w:rFonts w:eastAsia="SimSun"/>
            <w:szCs w:val="22"/>
            <w:lang w:eastAsia="zh-CN"/>
          </w:rPr>
          <w:t>appropriate template</w:t>
        </w:r>
      </w:hyperlink>
      <w:r w:rsidRPr="003D69B8">
        <w:rPr>
          <w:rFonts w:eastAsia="SimSun"/>
          <w:szCs w:val="22"/>
          <w:lang w:eastAsia="zh-CN"/>
        </w:rPr>
        <w:t xml:space="preserve">. Access to meeting documents is provided from the study group </w:t>
      </w:r>
      <w:proofErr w:type="gramStart"/>
      <w:r w:rsidRPr="003D69B8">
        <w:rPr>
          <w:rFonts w:eastAsia="SimSun"/>
          <w:szCs w:val="22"/>
          <w:lang w:eastAsia="zh-CN"/>
        </w:rPr>
        <w:t>homepage, and</w:t>
      </w:r>
      <w:proofErr w:type="gramEnd"/>
      <w:r w:rsidRPr="003D69B8">
        <w:rPr>
          <w:rFonts w:eastAsia="SimSun"/>
          <w:szCs w:val="22"/>
          <w:lang w:eastAsia="zh-CN"/>
        </w:rPr>
        <w:t xml:space="preserve"> is restricted to ITU-T Members who have an </w:t>
      </w:r>
      <w:hyperlink r:id="rId23" w:history="1">
        <w:r w:rsidRPr="003D69B8">
          <w:rPr>
            <w:rStyle w:val="Hyperlink"/>
            <w:rFonts w:eastAsia="SimSun"/>
            <w:szCs w:val="22"/>
            <w:lang w:eastAsia="zh-CN"/>
          </w:rPr>
          <w:t>ITU user account</w:t>
        </w:r>
      </w:hyperlink>
      <w:r w:rsidRPr="003D69B8">
        <w:rPr>
          <w:rFonts w:eastAsia="SimSun"/>
          <w:szCs w:val="22"/>
          <w:lang w:eastAsia="zh-CN"/>
        </w:rPr>
        <w:t xml:space="preserve"> with TIES access.</w:t>
      </w:r>
    </w:p>
    <w:p w14:paraId="30A2AAC8" w14:textId="77777777" w:rsidR="00456206" w:rsidRPr="00F24DF5" w:rsidRDefault="00456206" w:rsidP="00456206">
      <w:pPr>
        <w:spacing w:after="120"/>
        <w:rPr>
          <w:rFonts w:eastAsia="SimSun"/>
          <w:b/>
          <w:bCs/>
          <w:szCs w:val="22"/>
          <w:lang w:eastAsia="zh-CN"/>
        </w:rPr>
      </w:pPr>
      <w:r w:rsidRPr="0008610B">
        <w:rPr>
          <w:rFonts w:eastAsia="SimSun"/>
          <w:b/>
          <w:bCs/>
          <w:szCs w:val="22"/>
          <w:lang w:eastAsia="zh-CN"/>
        </w:rPr>
        <w:t xml:space="preserve">WORKING LANGUAGE: </w:t>
      </w:r>
      <w:r w:rsidRPr="0008610B">
        <w:rPr>
          <w:rFonts w:eastAsia="SimSun"/>
          <w:szCs w:val="22"/>
          <w:lang w:eastAsia="zh-CN"/>
        </w:rPr>
        <w:t>The meeting will run in English only with no interpretation.</w:t>
      </w:r>
    </w:p>
    <w:p w14:paraId="264C9A3B" w14:textId="77777777" w:rsidR="003D57E7" w:rsidRDefault="003D57E7" w:rsidP="003D57E7">
      <w:pPr>
        <w:rPr>
          <w:szCs w:val="22"/>
        </w:rPr>
      </w:pPr>
      <w:r w:rsidRPr="009D3608">
        <w:rPr>
          <w:b/>
          <w:bCs/>
          <w:szCs w:val="22"/>
        </w:rPr>
        <w:t>WIRELESS LAN</w:t>
      </w:r>
      <w:r w:rsidRPr="009D3608">
        <w:rPr>
          <w:szCs w:val="22"/>
        </w:rPr>
        <w:t xml:space="preserve"> facilities are available to delegates in all ITU meeting rooms</w:t>
      </w:r>
      <w:r>
        <w:rPr>
          <w:szCs w:val="22"/>
        </w:rPr>
        <w:t xml:space="preserve">. </w:t>
      </w:r>
      <w:r w:rsidRPr="009D3608">
        <w:rPr>
          <w:szCs w:val="22"/>
        </w:rPr>
        <w:t>Detailed information is available on</w:t>
      </w:r>
      <w:r w:rsidRPr="009D3608">
        <w:rPr>
          <w:szCs w:val="22"/>
        </w:rPr>
        <w:noBreakHyphen/>
        <w:t>site and on the ITU</w:t>
      </w:r>
      <w:r w:rsidRPr="009D3608">
        <w:rPr>
          <w:szCs w:val="22"/>
        </w:rPr>
        <w:noBreakHyphen/>
        <w:t>T website (</w:t>
      </w:r>
      <w:hyperlink r:id="rId24" w:history="1">
        <w:r w:rsidRPr="006B42EB">
          <w:rPr>
            <w:rStyle w:val="Hyperlink"/>
            <w:szCs w:val="22"/>
          </w:rPr>
          <w:t>https://www.itu.int/en/general-secretariat/ICT-Services/Pages/default.aspx</w:t>
        </w:r>
      </w:hyperlink>
      <w:r>
        <w:rPr>
          <w:szCs w:val="22"/>
        </w:rPr>
        <w:t>)</w:t>
      </w:r>
      <w:r w:rsidRPr="009D3608">
        <w:rPr>
          <w:szCs w:val="22"/>
        </w:rPr>
        <w:t>.</w:t>
      </w:r>
    </w:p>
    <w:p w14:paraId="63C5A080" w14:textId="77777777" w:rsidR="003D57E7" w:rsidRPr="009D3608" w:rsidRDefault="003D57E7" w:rsidP="003D57E7">
      <w:pPr>
        <w:spacing w:after="120"/>
        <w:rPr>
          <w:rFonts w:eastAsia="SimSun"/>
          <w:lang w:eastAsia="zh-CN"/>
        </w:rPr>
      </w:pPr>
      <w:r w:rsidRPr="38B58C5B">
        <w:rPr>
          <w:rFonts w:eastAsia="SimSun"/>
          <w:b/>
          <w:bCs/>
          <w:lang w:eastAsia="zh-CN"/>
        </w:rPr>
        <w:t>E-LOCKERS</w:t>
      </w:r>
      <w:r w:rsidRPr="38B58C5B">
        <w:rPr>
          <w:rFonts w:eastAsia="SimSun"/>
          <w:lang w:eastAsia="zh-CN"/>
        </w:rPr>
        <w:t xml:space="preserve"> are available for the duration of the meeting using delegates’ ITU-T RFID identity badges. The e</w:t>
      </w:r>
      <w:r>
        <w:rPr>
          <w:rFonts w:eastAsia="SimSun"/>
          <w:szCs w:val="22"/>
          <w:lang w:eastAsia="zh-CN"/>
        </w:rPr>
        <w:noBreakHyphen/>
      </w:r>
      <w:r w:rsidRPr="38B58C5B">
        <w:rPr>
          <w:rFonts w:eastAsia="SimSun"/>
          <w:lang w:eastAsia="zh-CN"/>
        </w:rPr>
        <w:t xml:space="preserve">lockers </w:t>
      </w:r>
      <w:proofErr w:type="gramStart"/>
      <w:r w:rsidRPr="38B58C5B">
        <w:rPr>
          <w:rFonts w:eastAsia="SimSun"/>
          <w:lang w:eastAsia="zh-CN"/>
        </w:rPr>
        <w:t>are located in</w:t>
      </w:r>
      <w:proofErr w:type="gramEnd"/>
      <w:r w:rsidRPr="38B58C5B">
        <w:rPr>
          <w:rFonts w:eastAsia="SimSun"/>
          <w:lang w:eastAsia="zh-CN"/>
        </w:rPr>
        <w:t xml:space="preserve"> the ITU Tower entrance floor and </w:t>
      </w:r>
      <w:r>
        <w:rPr>
          <w:rFonts w:eastAsia="SimSun"/>
          <w:lang w:eastAsia="zh-CN"/>
        </w:rPr>
        <w:t>first</w:t>
      </w:r>
      <w:r w:rsidRPr="38B58C5B">
        <w:rPr>
          <w:rFonts w:eastAsia="SimSun"/>
          <w:lang w:eastAsia="zh-CN"/>
        </w:rPr>
        <w:t xml:space="preserve"> basement, as well as on the ground floor of the </w:t>
      </w:r>
      <w:proofErr w:type="spellStart"/>
      <w:r w:rsidRPr="38B58C5B">
        <w:rPr>
          <w:rFonts w:eastAsia="SimSun"/>
          <w:lang w:eastAsia="zh-CN"/>
        </w:rPr>
        <w:t>Montbrillant</w:t>
      </w:r>
      <w:proofErr w:type="spellEnd"/>
      <w:r w:rsidRPr="38B58C5B">
        <w:rPr>
          <w:rFonts w:eastAsia="SimSun"/>
          <w:lang w:eastAsia="zh-CN"/>
        </w:rPr>
        <w:t xml:space="preserve"> building.</w:t>
      </w:r>
    </w:p>
    <w:p w14:paraId="3EC47B7C" w14:textId="77777777" w:rsidR="00456206" w:rsidRPr="009D3608" w:rsidRDefault="00456206" w:rsidP="00456206">
      <w:pPr>
        <w:rPr>
          <w:szCs w:val="22"/>
        </w:rPr>
      </w:pPr>
      <w:r w:rsidRPr="009D3608">
        <w:rPr>
          <w:b/>
          <w:bCs/>
          <w:szCs w:val="22"/>
        </w:rPr>
        <w:t>PRINTERS</w:t>
      </w:r>
      <w:r w:rsidRPr="009D3608">
        <w:rPr>
          <w:szCs w:val="22"/>
        </w:rPr>
        <w:t xml:space="preserve"> are available in the delegates’ lounges and near all </w:t>
      </w:r>
      <w:hyperlink r:id="rId25" w:history="1">
        <w:r w:rsidRPr="009D3608">
          <w:rPr>
            <w:rStyle w:val="Hyperlink"/>
            <w:szCs w:val="22"/>
          </w:rPr>
          <w:t>major meeting rooms</w:t>
        </w:r>
      </w:hyperlink>
      <w:r w:rsidRPr="009D3608">
        <w:rPr>
          <w:szCs w:val="22"/>
        </w:rPr>
        <w:t>. To avoid the need to install drivers on delegates’ computers, documents may be “e</w:t>
      </w:r>
      <w:r w:rsidRPr="009D3608">
        <w:rPr>
          <w:szCs w:val="22"/>
        </w:rPr>
        <w:noBreakHyphen/>
        <w:t>printed” by e-mailing them to the desired printer.</w:t>
      </w:r>
      <w:r w:rsidRPr="009D3608">
        <w:rPr>
          <w:szCs w:val="22"/>
        </w:rPr>
        <w:br/>
        <w:t xml:space="preserve">Details at: </w:t>
      </w:r>
      <w:bookmarkStart w:id="1" w:name="_Hlk94878660"/>
      <w:r>
        <w:rPr>
          <w:szCs w:val="22"/>
        </w:rPr>
        <w:fldChar w:fldCharType="begin"/>
      </w:r>
      <w:r>
        <w:rPr>
          <w:szCs w:val="22"/>
        </w:rPr>
        <w:instrText xml:space="preserve"> HYPERLINK "</w:instrText>
      </w:r>
      <w:r w:rsidRPr="00F27BFA">
        <w:rPr>
          <w:szCs w:val="22"/>
        </w:rPr>
        <w:instrText>https://itu.int/go/e-print</w:instrText>
      </w:r>
      <w:r>
        <w:rPr>
          <w:szCs w:val="22"/>
        </w:rPr>
        <w:instrText xml:space="preserve">" </w:instrText>
      </w:r>
      <w:r>
        <w:rPr>
          <w:szCs w:val="22"/>
        </w:rPr>
      </w:r>
      <w:r>
        <w:rPr>
          <w:szCs w:val="22"/>
        </w:rPr>
        <w:fldChar w:fldCharType="separate"/>
      </w:r>
      <w:r w:rsidRPr="00F27BFA">
        <w:rPr>
          <w:rStyle w:val="Hyperlink"/>
          <w:szCs w:val="22"/>
        </w:rPr>
        <w:t>https://itu.int/go/e-print</w:t>
      </w:r>
      <w:r>
        <w:rPr>
          <w:szCs w:val="22"/>
        </w:rPr>
        <w:fldChar w:fldCharType="end"/>
      </w:r>
      <w:r w:rsidRPr="009D3608">
        <w:rPr>
          <w:szCs w:val="22"/>
        </w:rPr>
        <w:t>.</w:t>
      </w:r>
      <w:bookmarkEnd w:id="1"/>
    </w:p>
    <w:p w14:paraId="12C228FA" w14:textId="77777777" w:rsidR="00456206" w:rsidRPr="009D3608" w:rsidRDefault="00456206" w:rsidP="00456206">
      <w:pPr>
        <w:rPr>
          <w:szCs w:val="22"/>
        </w:rPr>
      </w:pPr>
      <w:r w:rsidRPr="009D3608">
        <w:rPr>
          <w:b/>
          <w:bCs/>
          <w:szCs w:val="22"/>
        </w:rPr>
        <w:t xml:space="preserve">LOAN LAPTOPS </w:t>
      </w:r>
      <w:r w:rsidRPr="009D3608">
        <w:rPr>
          <w:szCs w:val="22"/>
        </w:rPr>
        <w:t>for delegates are available from the ITU Service Desk (</w:t>
      </w:r>
      <w:hyperlink r:id="rId26" w:history="1">
        <w:r w:rsidRPr="009D3608">
          <w:rPr>
            <w:rStyle w:val="Hyperlink"/>
            <w:szCs w:val="22"/>
          </w:rPr>
          <w:t>servicedesk@itu.int</w:t>
        </w:r>
      </w:hyperlink>
      <w:r w:rsidRPr="009D3608">
        <w:rPr>
          <w:szCs w:val="22"/>
        </w:rPr>
        <w:t>) on a first-come, first</w:t>
      </w:r>
      <w:r w:rsidRPr="009D3608">
        <w:rPr>
          <w:szCs w:val="22"/>
        </w:rPr>
        <w:noBreakHyphen/>
        <w:t>served basis.</w:t>
      </w:r>
    </w:p>
    <w:p w14:paraId="0B286AFA" w14:textId="48C6FBB0" w:rsidR="00595049" w:rsidRDefault="00456206" w:rsidP="00E03376">
      <w:pPr>
        <w:snapToGrid w:val="0"/>
        <w:spacing w:after="120"/>
        <w:rPr>
          <w:rFonts w:cstheme="minorHAnsi"/>
          <w:szCs w:val="22"/>
        </w:rPr>
      </w:pPr>
      <w:r w:rsidRPr="009D3608">
        <w:rPr>
          <w:b/>
          <w:szCs w:val="22"/>
        </w:rPr>
        <w:t>REMOTE PARTICIPATION</w:t>
      </w:r>
      <w:r w:rsidR="009349E0" w:rsidRPr="009D3608">
        <w:rPr>
          <w:szCs w:val="22"/>
        </w:rPr>
        <w:t>:</w:t>
      </w:r>
      <w:r w:rsidR="008B6B17">
        <w:rPr>
          <w:szCs w:val="22"/>
        </w:rPr>
        <w:t xml:space="preserve"> </w:t>
      </w:r>
      <w:r w:rsidR="00595049" w:rsidRPr="009046CD">
        <w:rPr>
          <w:rFonts w:eastAsia="SimSun" w:cstheme="minorHAnsi"/>
          <w:szCs w:val="22"/>
        </w:rPr>
        <w:t>The</w:t>
      </w:r>
      <w:hyperlink r:id="rId27" w:history="1">
        <w:r w:rsidR="00595049" w:rsidRPr="006B5F57">
          <w:rPr>
            <w:rStyle w:val="Hyperlink"/>
            <w:rFonts w:eastAsia="SimSun" w:cstheme="minorHAnsi"/>
            <w:szCs w:val="22"/>
          </w:rPr>
          <w:t xml:space="preserve"> </w:t>
        </w:r>
        <w:proofErr w:type="spellStart"/>
        <w:r w:rsidR="00595049" w:rsidRPr="006B5F57">
          <w:rPr>
            <w:rStyle w:val="Hyperlink"/>
            <w:rFonts w:eastAsia="SimSun" w:cstheme="minorHAnsi"/>
            <w:szCs w:val="22"/>
          </w:rPr>
          <w:t>MyMeetings</w:t>
        </w:r>
        <w:proofErr w:type="spellEnd"/>
      </w:hyperlink>
      <w:r w:rsidR="00595049" w:rsidRPr="009046CD">
        <w:rPr>
          <w:rFonts w:eastAsia="SimSun" w:cstheme="minorHAnsi"/>
          <w:szCs w:val="22"/>
        </w:rPr>
        <w:t xml:space="preserve"> tool will be used to provide remote participation for each Working Party meeting.</w:t>
      </w:r>
      <w:r w:rsidR="00595049">
        <w:rPr>
          <w:rFonts w:eastAsia="SimSun" w:cstheme="minorHAnsi"/>
          <w:szCs w:val="22"/>
        </w:rPr>
        <w:t xml:space="preserve"> As per the provisions currently in force, d</w:t>
      </w:r>
      <w:r w:rsidR="00595049" w:rsidRPr="00346002">
        <w:rPr>
          <w:rFonts w:eastAsia="SimSun" w:cstheme="minorHAnsi"/>
          <w:szCs w:val="22"/>
        </w:rPr>
        <w:t xml:space="preserve">ecisions will be </w:t>
      </w:r>
      <w:r w:rsidR="00595049">
        <w:rPr>
          <w:rFonts w:eastAsia="SimSun" w:cstheme="minorHAnsi"/>
          <w:szCs w:val="22"/>
        </w:rPr>
        <w:t>taken</w:t>
      </w:r>
      <w:r w:rsidR="00595049" w:rsidRPr="00346002">
        <w:rPr>
          <w:rFonts w:eastAsia="SimSun" w:cstheme="minorHAnsi"/>
          <w:szCs w:val="22"/>
        </w:rPr>
        <w:t xml:space="preserve"> by delegates physically present in the meeting </w:t>
      </w:r>
      <w:r w:rsidR="00595049">
        <w:rPr>
          <w:rFonts w:eastAsia="SimSun" w:cstheme="minorHAnsi"/>
          <w:szCs w:val="22"/>
        </w:rPr>
        <w:t>room.</w:t>
      </w:r>
    </w:p>
    <w:p w14:paraId="289CA63B" w14:textId="7A7F5905" w:rsidR="00595049" w:rsidRPr="003D69B8" w:rsidRDefault="00595049" w:rsidP="00595049">
      <w:pPr>
        <w:rPr>
          <w:szCs w:val="22"/>
        </w:rPr>
      </w:pPr>
      <w:proofErr w:type="gramStart"/>
      <w:r w:rsidRPr="009D3608">
        <w:rPr>
          <w:szCs w:val="22"/>
        </w:rPr>
        <w:t>In order to</w:t>
      </w:r>
      <w:proofErr w:type="gramEnd"/>
      <w:r w:rsidRPr="009D3608">
        <w:rPr>
          <w:szCs w:val="22"/>
        </w:rPr>
        <w:t xml:space="preserve"> access sessions remotely, delegates must register for the meeting. Participants should be aware that, as per usual practice, the meeting will not be delayed or interrupted because of a remote participant</w:t>
      </w:r>
      <w:r>
        <w:rPr>
          <w:szCs w:val="22"/>
        </w:rPr>
        <w:t>’</w:t>
      </w:r>
      <w:r w:rsidRPr="009D3608">
        <w:rPr>
          <w:szCs w:val="22"/>
        </w:rPr>
        <w:t xml:space="preserve">s inability to connect, listen or be heard, at the </w:t>
      </w:r>
      <w:r w:rsidR="004818A2">
        <w:rPr>
          <w:szCs w:val="22"/>
        </w:rPr>
        <w:t>c</w:t>
      </w:r>
      <w:r w:rsidRPr="009D3608">
        <w:rPr>
          <w:szCs w:val="22"/>
        </w:rPr>
        <w:t>hair</w:t>
      </w:r>
      <w:r>
        <w:rPr>
          <w:szCs w:val="22"/>
        </w:rPr>
        <w:t>’</w:t>
      </w:r>
      <w:r w:rsidRPr="009D3608">
        <w:rPr>
          <w:szCs w:val="22"/>
        </w:rPr>
        <w:t xml:space="preserve">s discretion. If the voice quality of a remote participant is considered insufficient, the </w:t>
      </w:r>
      <w:r w:rsidR="004818A2">
        <w:rPr>
          <w:szCs w:val="22"/>
        </w:rPr>
        <w:t>c</w:t>
      </w:r>
      <w:r w:rsidRPr="009D3608">
        <w:rPr>
          <w:szCs w:val="22"/>
        </w:rPr>
        <w:t>hair may interrupt the remote participant and may refrain from giving the participant the floor until there is indication that the prob</w:t>
      </w:r>
      <w:r>
        <w:rPr>
          <w:szCs w:val="22"/>
        </w:rPr>
        <w:t>l</w:t>
      </w:r>
      <w:r w:rsidRPr="009D3608">
        <w:rPr>
          <w:szCs w:val="22"/>
        </w:rPr>
        <w:t xml:space="preserve">em is resolved. Use of the meeting chat facility is encouraged to facilitate efficient time management during the sessions, at the </w:t>
      </w:r>
      <w:r w:rsidR="004818A2">
        <w:rPr>
          <w:szCs w:val="22"/>
        </w:rPr>
        <w:t>c</w:t>
      </w:r>
      <w:r w:rsidRPr="009D3608">
        <w:rPr>
          <w:szCs w:val="22"/>
        </w:rPr>
        <w:t>hair</w:t>
      </w:r>
      <w:r>
        <w:rPr>
          <w:szCs w:val="22"/>
        </w:rPr>
        <w:t>’</w:t>
      </w:r>
      <w:r w:rsidRPr="009D3608">
        <w:rPr>
          <w:szCs w:val="22"/>
        </w:rPr>
        <w:t>s discretion.</w:t>
      </w:r>
    </w:p>
    <w:p w14:paraId="55B18CA2" w14:textId="5F238826" w:rsidR="00456206" w:rsidRPr="006C6D03" w:rsidRDefault="00456206" w:rsidP="00456206">
      <w:pPr>
        <w:tabs>
          <w:tab w:val="clear" w:pos="794"/>
          <w:tab w:val="clear" w:pos="1191"/>
          <w:tab w:val="clear" w:pos="1588"/>
          <w:tab w:val="clear" w:pos="1985"/>
        </w:tabs>
        <w:spacing w:before="200" w:after="120"/>
        <w:ind w:right="91"/>
        <w:jc w:val="center"/>
        <w:rPr>
          <w:b/>
          <w:bCs/>
          <w:szCs w:val="22"/>
        </w:rPr>
      </w:pPr>
      <w:r w:rsidRPr="006C6D03">
        <w:rPr>
          <w:b/>
          <w:bCs/>
          <w:szCs w:val="22"/>
        </w:rPr>
        <w:t>PRE-REGISTRATION</w:t>
      </w:r>
      <w:r w:rsidR="00A96DCC">
        <w:rPr>
          <w:b/>
          <w:bCs/>
          <w:szCs w:val="22"/>
        </w:rPr>
        <w:t xml:space="preserve"> </w:t>
      </w:r>
      <w:r w:rsidRPr="006C6D03">
        <w:rPr>
          <w:b/>
          <w:bCs/>
          <w:szCs w:val="22"/>
        </w:rPr>
        <w:t>AND VISA SUPPORT</w:t>
      </w:r>
    </w:p>
    <w:p w14:paraId="0A05C15F" w14:textId="404106A4" w:rsidR="00E57ECC" w:rsidRPr="00185136" w:rsidRDefault="00456206" w:rsidP="00456206">
      <w:pPr>
        <w:rPr>
          <w:b/>
          <w:bCs/>
          <w:szCs w:val="22"/>
        </w:rPr>
      </w:pPr>
      <w:r w:rsidRPr="003D69B8">
        <w:rPr>
          <w:b/>
          <w:bCs/>
          <w:szCs w:val="22"/>
        </w:rPr>
        <w:t>PRE-REGISTRATION</w:t>
      </w:r>
      <w:r w:rsidRPr="003D69B8">
        <w:rPr>
          <w:szCs w:val="22"/>
        </w:rPr>
        <w:t>:</w:t>
      </w:r>
      <w:r w:rsidRPr="003D69B8">
        <w:rPr>
          <w:b/>
          <w:bCs/>
          <w:szCs w:val="22"/>
        </w:rPr>
        <w:t xml:space="preserve"> </w:t>
      </w:r>
      <w:r w:rsidR="00E57ECC" w:rsidRPr="003D69B8">
        <w:rPr>
          <w:szCs w:val="22"/>
        </w:rPr>
        <w:t xml:space="preserve">Pre-registration is mandatory </w:t>
      </w:r>
      <w:r w:rsidR="00E57ECC" w:rsidRPr="000C4BD7">
        <w:rPr>
          <w:szCs w:val="22"/>
          <w:u w:val="single"/>
        </w:rPr>
        <w:t xml:space="preserve">for both in-person and remote participants </w:t>
      </w:r>
      <w:r w:rsidR="00E57ECC" w:rsidRPr="003D69B8">
        <w:rPr>
          <w:szCs w:val="22"/>
        </w:rPr>
        <w:t xml:space="preserve">and is to be done online via the study group home page </w:t>
      </w:r>
      <w:r w:rsidR="00E57ECC" w:rsidRPr="003D69B8">
        <w:rPr>
          <w:b/>
          <w:bCs/>
          <w:szCs w:val="22"/>
        </w:rPr>
        <w:t>at least one month before the start of the meeting</w:t>
      </w:r>
      <w:r w:rsidR="00E57ECC">
        <w:rPr>
          <w:szCs w:val="22"/>
        </w:rPr>
        <w:t>.</w:t>
      </w:r>
      <w:r w:rsidR="00E57ECC" w:rsidRPr="002F12DE">
        <w:rPr>
          <w:szCs w:val="22"/>
        </w:rPr>
        <w:t xml:space="preserve"> </w:t>
      </w:r>
      <w:r w:rsidR="00E57ECC" w:rsidRPr="006D33F4">
        <w:rPr>
          <w:szCs w:val="22"/>
        </w:rPr>
        <w:t xml:space="preserve">The ITU-T registration system requires focal-point approval for registration requests; however, this can be changed to allow automatic approval as outlined in </w:t>
      </w:r>
      <w:hyperlink r:id="rId28" w:history="1">
        <w:r w:rsidR="00E57ECC" w:rsidRPr="000C4521">
          <w:rPr>
            <w:rStyle w:val="Hyperlink"/>
            <w:szCs w:val="22"/>
          </w:rPr>
          <w:t>TSB Circular 1</w:t>
        </w:r>
      </w:hyperlink>
      <w:r w:rsidR="00E57ECC" w:rsidRPr="006D33F4">
        <w:rPr>
          <w:szCs w:val="22"/>
        </w:rPr>
        <w:t>.</w:t>
      </w:r>
      <w:r w:rsidR="00E57ECC">
        <w:rPr>
          <w:szCs w:val="22"/>
        </w:rPr>
        <w:t xml:space="preserve"> </w:t>
      </w:r>
      <w:r w:rsidR="00E57ECC" w:rsidRPr="003D69B8">
        <w:rPr>
          <w:szCs w:val="22"/>
        </w:rPr>
        <w:t>Some options in the registration form apply only to Member States</w:t>
      </w:r>
      <w:r w:rsidR="00E276EC">
        <w:rPr>
          <w:szCs w:val="22"/>
        </w:rPr>
        <w:t xml:space="preserve"> </w:t>
      </w:r>
      <w:r w:rsidR="00E276EC" w:rsidRPr="00600C5E">
        <w:rPr>
          <w:szCs w:val="22"/>
        </w:rPr>
        <w:t>(like function)</w:t>
      </w:r>
      <w:r w:rsidR="00E57ECC" w:rsidRPr="003D69B8">
        <w:rPr>
          <w:szCs w:val="22"/>
        </w:rPr>
        <w:t>. The membership is invited to include women in their delegations whenever possible.</w:t>
      </w:r>
    </w:p>
    <w:p w14:paraId="7E1A5ACB" w14:textId="77777777" w:rsidR="00456206" w:rsidRPr="003D69B8" w:rsidRDefault="00456206" w:rsidP="00456206">
      <w:pPr>
        <w:rPr>
          <w:bCs/>
          <w:szCs w:val="22"/>
        </w:rPr>
      </w:pPr>
      <w:r w:rsidRPr="003D69B8">
        <w:rPr>
          <w:b/>
          <w:bCs/>
          <w:szCs w:val="22"/>
        </w:rPr>
        <w:t>VISA SUPPORT</w:t>
      </w:r>
      <w:r w:rsidRPr="003D69B8">
        <w:rPr>
          <w:bCs/>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14:paraId="74BB08EA" w14:textId="54CDFCA2" w:rsidR="0073608F" w:rsidRPr="0073608F" w:rsidRDefault="00456206" w:rsidP="0073608F">
      <w:pPr>
        <w:spacing w:before="60"/>
        <w:rPr>
          <w:szCs w:val="22"/>
        </w:rPr>
      </w:pPr>
      <w:r w:rsidRPr="003D69B8">
        <w:rPr>
          <w:bCs/>
          <w:szCs w:val="22"/>
        </w:rPr>
        <w:t xml:space="preserve">If problems are encountered, the Union can, at the official request of the administration or entity you represent, approach the competent Swiss authorities </w:t>
      </w:r>
      <w:proofErr w:type="gramStart"/>
      <w:r w:rsidRPr="003D69B8">
        <w:rPr>
          <w:bCs/>
          <w:szCs w:val="22"/>
        </w:rPr>
        <w:t>in order to</w:t>
      </w:r>
      <w:proofErr w:type="gramEnd"/>
      <w:r w:rsidRPr="003D69B8">
        <w:rPr>
          <w:bCs/>
          <w:szCs w:val="22"/>
        </w:rPr>
        <w:t xml:space="preserve"> facilitate delivery of the visa. Once your registration has been approved by your organization’s registration focal point, there is normally a 15-day delay before the visa request letter is issued. Therefore, requests should be made by checking the corresponding box on the registration form </w:t>
      </w:r>
      <w:r w:rsidRPr="003D69B8">
        <w:rPr>
          <w:b/>
          <w:bCs/>
          <w:szCs w:val="22"/>
        </w:rPr>
        <w:t>no later than one month before the meeting</w:t>
      </w:r>
      <w:r w:rsidRPr="003D69B8">
        <w:rPr>
          <w:bCs/>
          <w:szCs w:val="22"/>
        </w:rPr>
        <w:t>. Enquiries should be sent to the ITU Travel Section (</w:t>
      </w:r>
      <w:hyperlink r:id="rId29" w:history="1">
        <w:r w:rsidRPr="003D69B8">
          <w:rPr>
            <w:rStyle w:val="Hyperlink"/>
            <w:bCs/>
            <w:szCs w:val="22"/>
          </w:rPr>
          <w:t>travel@itu.int</w:t>
        </w:r>
      </w:hyperlink>
      <w:r w:rsidRPr="003D69B8">
        <w:rPr>
          <w:bCs/>
          <w:szCs w:val="22"/>
        </w:rPr>
        <w:t>), bearing the words “</w:t>
      </w:r>
      <w:r w:rsidRPr="003D69B8">
        <w:rPr>
          <w:b/>
          <w:bCs/>
          <w:szCs w:val="22"/>
        </w:rPr>
        <w:t>visa support</w:t>
      </w:r>
      <w:r w:rsidRPr="003D69B8">
        <w:rPr>
          <w:bCs/>
          <w:szCs w:val="22"/>
        </w:rPr>
        <w:t>”.</w:t>
      </w:r>
    </w:p>
    <w:p w14:paraId="0885EA68" w14:textId="5C5E8D5F" w:rsidR="00456206" w:rsidRPr="003D69B8" w:rsidRDefault="00456206" w:rsidP="00456206">
      <w:pPr>
        <w:tabs>
          <w:tab w:val="left" w:pos="1418"/>
          <w:tab w:val="left" w:pos="1702"/>
          <w:tab w:val="left" w:pos="2160"/>
        </w:tabs>
        <w:spacing w:before="200" w:after="120"/>
        <w:ind w:right="91"/>
        <w:jc w:val="center"/>
        <w:rPr>
          <w:b/>
          <w:bCs/>
          <w:szCs w:val="22"/>
        </w:rPr>
      </w:pPr>
      <w:r w:rsidRPr="003D69B8">
        <w:rPr>
          <w:b/>
          <w:bCs/>
          <w:szCs w:val="22"/>
        </w:rPr>
        <w:t>VISITING GENEVA: HOTELS, PUBLIC TRANSPORT</w:t>
      </w:r>
    </w:p>
    <w:p w14:paraId="64C4CA8F" w14:textId="77777777" w:rsidR="006568B3" w:rsidRDefault="006568B3" w:rsidP="006568B3">
      <w:pPr>
        <w:pStyle w:val="Normalaftertitle0"/>
        <w:spacing w:before="120"/>
      </w:pPr>
      <w:r w:rsidRPr="03EFFE39">
        <w:rPr>
          <w:b/>
          <w:bCs/>
        </w:rPr>
        <w:t>VISITORS TO GENEVA</w:t>
      </w:r>
      <w:r>
        <w:t xml:space="preserve">: Practical information for delegates attending ITU meetings in Geneva can be found at: </w:t>
      </w:r>
      <w:hyperlink r:id="rId30">
        <w:r w:rsidRPr="03EFFE39">
          <w:rPr>
            <w:rStyle w:val="Hyperlink"/>
          </w:rPr>
          <w:t>https://itu.int/en/delegates-corner</w:t>
        </w:r>
      </w:hyperlink>
      <w:r>
        <w:t xml:space="preserve">. </w:t>
      </w:r>
    </w:p>
    <w:p w14:paraId="6C9BB9EF" w14:textId="77777777" w:rsidR="006568B3" w:rsidRDefault="006568B3" w:rsidP="006568B3">
      <w:pPr>
        <w:spacing w:after="120"/>
        <w:rPr>
          <w:rStyle w:val="Hyperlink"/>
          <w:color w:val="auto"/>
          <w:szCs w:val="22"/>
          <w:u w:val="none"/>
        </w:rPr>
      </w:pPr>
      <w:r w:rsidRPr="003D69B8">
        <w:rPr>
          <w:b/>
          <w:bCs/>
          <w:szCs w:val="22"/>
        </w:rPr>
        <w:lastRenderedPageBreak/>
        <w:t>HOTEL DISCOUNTS</w:t>
      </w:r>
      <w:r w:rsidRPr="003D69B8">
        <w:rPr>
          <w:szCs w:val="22"/>
        </w:rPr>
        <w:t xml:space="preserve">: </w:t>
      </w:r>
      <w:proofErr w:type="gramStart"/>
      <w:r w:rsidRPr="003D69B8">
        <w:rPr>
          <w:szCs w:val="22"/>
        </w:rPr>
        <w:t>A number of</w:t>
      </w:r>
      <w:proofErr w:type="gramEnd"/>
      <w:r w:rsidRPr="003D69B8">
        <w:rPr>
          <w:szCs w:val="22"/>
        </w:rPr>
        <w:t xml:space="preserve"> Geneva hotels offer preferential rates for delegates attending ITU meetings, </w:t>
      </w:r>
      <w:r>
        <w:rPr>
          <w:szCs w:val="22"/>
        </w:rPr>
        <w:br/>
      </w:r>
      <w:r w:rsidRPr="003D69B8">
        <w:rPr>
          <w:szCs w:val="22"/>
        </w:rPr>
        <w:t>and provide a card giving free access to Geneva</w:t>
      </w:r>
      <w:r>
        <w:rPr>
          <w:szCs w:val="22"/>
        </w:rPr>
        <w:t>'</w:t>
      </w:r>
      <w:r w:rsidRPr="003D69B8">
        <w:rPr>
          <w:szCs w:val="22"/>
        </w:rPr>
        <w:t xml:space="preserve">s public transport system. A list of participating hotels, and guidance on how to claim discounts, can be found at: </w:t>
      </w:r>
      <w:hyperlink r:id="rId31" w:history="1">
        <w:r>
          <w:rPr>
            <w:rStyle w:val="Hyperlink"/>
            <w:szCs w:val="22"/>
          </w:rPr>
          <w:t>https:</w:t>
        </w:r>
        <w:r w:rsidRPr="003D69B8">
          <w:rPr>
            <w:rStyle w:val="Hyperlink"/>
            <w:szCs w:val="22"/>
          </w:rPr>
          <w:t>//itu.int/travel/</w:t>
        </w:r>
      </w:hyperlink>
      <w:r w:rsidRPr="003D69B8">
        <w:rPr>
          <w:rStyle w:val="Hyperlink"/>
          <w:color w:val="auto"/>
          <w:szCs w:val="22"/>
          <w:u w:val="none"/>
        </w:rPr>
        <w:t>.</w:t>
      </w:r>
    </w:p>
    <w:p w14:paraId="5B0ADBED" w14:textId="4AA40BCF" w:rsidR="008E1E44" w:rsidRDefault="008E1E44">
      <w:pPr>
        <w:tabs>
          <w:tab w:val="clear" w:pos="794"/>
          <w:tab w:val="clear" w:pos="1191"/>
          <w:tab w:val="clear" w:pos="1588"/>
          <w:tab w:val="clear" w:pos="1985"/>
        </w:tabs>
        <w:overflowPunct/>
        <w:autoSpaceDE/>
        <w:autoSpaceDN/>
        <w:adjustRightInd/>
        <w:spacing w:before="0"/>
        <w:textAlignment w:val="auto"/>
        <w:rPr>
          <w:rStyle w:val="Hyperlink"/>
          <w:color w:val="auto"/>
          <w:szCs w:val="22"/>
          <w:u w:val="none"/>
        </w:rPr>
      </w:pPr>
      <w:r>
        <w:rPr>
          <w:rStyle w:val="Hyperlink"/>
          <w:color w:val="auto"/>
          <w:szCs w:val="22"/>
          <w:u w:val="none"/>
        </w:rPr>
        <w:br w:type="page"/>
      </w:r>
    </w:p>
    <w:p w14:paraId="08708574" w14:textId="7CE499BB" w:rsidR="007C52DA" w:rsidRPr="008E1E44" w:rsidRDefault="00456206" w:rsidP="008E1E44">
      <w:pPr>
        <w:pStyle w:val="Annextitle"/>
        <w:rPr>
          <w:szCs w:val="28"/>
        </w:rPr>
      </w:pPr>
      <w:r w:rsidRPr="008E1E44">
        <w:rPr>
          <w:szCs w:val="28"/>
        </w:rPr>
        <w:lastRenderedPageBreak/>
        <w:t>ANNEX B</w:t>
      </w:r>
      <w:r w:rsidR="008E1E44">
        <w:rPr>
          <w:szCs w:val="28"/>
        </w:rPr>
        <w:br/>
      </w:r>
      <w:r w:rsidR="00BA4F85" w:rsidRPr="008E1E44">
        <w:rPr>
          <w:szCs w:val="28"/>
        </w:rPr>
        <w:t>Meetings of Working Parties 1/13, 2/13, 3/13 and 4/13</w:t>
      </w:r>
      <w:r w:rsidR="008E1E44" w:rsidRPr="008E1E44">
        <w:rPr>
          <w:szCs w:val="28"/>
        </w:rPr>
        <w:br/>
      </w:r>
      <w:r w:rsidR="00BA4F85" w:rsidRPr="008E1E44">
        <w:rPr>
          <w:szCs w:val="28"/>
        </w:rPr>
        <w:t>Geneva, 25 July 2025</w:t>
      </w:r>
    </w:p>
    <w:p w14:paraId="1EC034A5" w14:textId="60EEE109" w:rsidR="00BA4F85" w:rsidRDefault="007C52DA" w:rsidP="00A265C4">
      <w:pPr>
        <w:tabs>
          <w:tab w:val="center" w:pos="5103"/>
          <w:tab w:val="left" w:pos="7017"/>
        </w:tabs>
        <w:jc w:val="center"/>
        <w:rPr>
          <w:b/>
          <w:sz w:val="24"/>
          <w:szCs w:val="24"/>
        </w:rPr>
      </w:pPr>
      <w:r>
        <w:rPr>
          <w:b/>
          <w:sz w:val="24"/>
          <w:szCs w:val="24"/>
        </w:rPr>
        <w:t>Draft agenda</w:t>
      </w:r>
      <w:r w:rsidR="00BA4F85">
        <w:rPr>
          <w:b/>
          <w:sz w:val="24"/>
          <w:szCs w:val="24"/>
        </w:rPr>
        <w:tab/>
      </w:r>
      <w:r w:rsidR="002C6CEC">
        <w:rPr>
          <w:b/>
          <w:sz w:val="24"/>
          <w:szCs w:val="24"/>
        </w:rPr>
        <w:br/>
      </w:r>
    </w:p>
    <w:p w14:paraId="6FD5D1C7" w14:textId="30FACCED" w:rsidR="007A0371" w:rsidRPr="00BE1744" w:rsidRDefault="007A0371" w:rsidP="008B3A21">
      <w:pPr>
        <w:tabs>
          <w:tab w:val="clear" w:pos="794"/>
          <w:tab w:val="left" w:pos="426"/>
        </w:tabs>
      </w:pPr>
      <w:r w:rsidRPr="00BE1744">
        <w:t>1</w:t>
      </w:r>
      <w:r w:rsidR="008B3A21" w:rsidRPr="00FE6126">
        <w:tab/>
      </w:r>
      <w:r w:rsidRPr="00BE1744">
        <w:t>Opening remarks and welcome</w:t>
      </w:r>
    </w:p>
    <w:p w14:paraId="78DDA5F1" w14:textId="20947B5D" w:rsidR="007A0371" w:rsidRPr="00BE1744" w:rsidRDefault="007A0371" w:rsidP="008B3A21">
      <w:pPr>
        <w:tabs>
          <w:tab w:val="clear" w:pos="794"/>
          <w:tab w:val="left" w:pos="426"/>
        </w:tabs>
      </w:pPr>
      <w:r w:rsidRPr="00BE1744">
        <w:t>2</w:t>
      </w:r>
      <w:r w:rsidR="008B3A21" w:rsidRPr="00FE6126">
        <w:tab/>
      </w:r>
      <w:r w:rsidRPr="00BE1744">
        <w:t>Approval of the agenda for the plenary meetings of Working Parties 1, 2, 3 and 4/13</w:t>
      </w:r>
    </w:p>
    <w:p w14:paraId="6A34090E" w14:textId="7B4D5B66" w:rsidR="007A0371" w:rsidRPr="00BE1744" w:rsidRDefault="007A0371" w:rsidP="008B3A21">
      <w:pPr>
        <w:tabs>
          <w:tab w:val="clear" w:pos="794"/>
          <w:tab w:val="left" w:pos="426"/>
        </w:tabs>
      </w:pPr>
      <w:r w:rsidRPr="00BE1744">
        <w:t>3</w:t>
      </w:r>
      <w:r w:rsidR="008B3A21" w:rsidRPr="00FE6126">
        <w:tab/>
      </w:r>
      <w:r w:rsidRPr="00BE1744">
        <w:t>Review the results of Rapporteur Group meetings (May - July 2025)</w:t>
      </w:r>
    </w:p>
    <w:p w14:paraId="694C5DB0" w14:textId="61B8563B" w:rsidR="007A0371" w:rsidRPr="00BE1744" w:rsidRDefault="007A0371" w:rsidP="008B3A21">
      <w:pPr>
        <w:tabs>
          <w:tab w:val="clear" w:pos="794"/>
          <w:tab w:val="left" w:pos="426"/>
          <w:tab w:val="left" w:pos="851"/>
        </w:tabs>
      </w:pPr>
      <w:r w:rsidRPr="00BE1744">
        <w:t>4</w:t>
      </w:r>
      <w:r w:rsidR="008B3A21" w:rsidRPr="00FE6126">
        <w:tab/>
      </w:r>
      <w:r w:rsidRPr="00BE1744">
        <w:t xml:space="preserve">Determination of draft Recommendation </w:t>
      </w:r>
    </w:p>
    <w:p w14:paraId="31B30F97" w14:textId="77D11123" w:rsidR="007A0371" w:rsidRPr="00BE1744" w:rsidRDefault="007A0371" w:rsidP="008B3A21">
      <w:pPr>
        <w:tabs>
          <w:tab w:val="clear" w:pos="794"/>
          <w:tab w:val="left" w:pos="426"/>
        </w:tabs>
      </w:pPr>
      <w:r w:rsidRPr="00BE1744">
        <w:t>5</w:t>
      </w:r>
      <w:r w:rsidR="008B3A21" w:rsidRPr="00FE6126">
        <w:tab/>
      </w:r>
      <w:r w:rsidRPr="00BE1744">
        <w:t>Consent of draft Recommendations</w:t>
      </w:r>
    </w:p>
    <w:p w14:paraId="3D69E7DA" w14:textId="2A8B67A6" w:rsidR="007A0371" w:rsidRPr="00BE1744" w:rsidRDefault="007A0371" w:rsidP="008B3A21">
      <w:pPr>
        <w:tabs>
          <w:tab w:val="clear" w:pos="794"/>
          <w:tab w:val="left" w:pos="426"/>
        </w:tabs>
      </w:pPr>
      <w:r w:rsidRPr="00BE1744">
        <w:t>6</w:t>
      </w:r>
      <w:r w:rsidR="008B3A21" w:rsidRPr="00FE6126">
        <w:tab/>
      </w:r>
      <w:r w:rsidRPr="00BE1744">
        <w:t>Agreement on Supplements</w:t>
      </w:r>
    </w:p>
    <w:p w14:paraId="22F0616D" w14:textId="41140F91" w:rsidR="007A0371" w:rsidRPr="00BE1744" w:rsidRDefault="007A0371" w:rsidP="008B3A21">
      <w:pPr>
        <w:tabs>
          <w:tab w:val="clear" w:pos="794"/>
          <w:tab w:val="left" w:pos="426"/>
        </w:tabs>
      </w:pPr>
      <w:r w:rsidRPr="00BE1744">
        <w:t>7</w:t>
      </w:r>
      <w:r w:rsidR="008B3A21" w:rsidRPr="00FE6126">
        <w:tab/>
      </w:r>
      <w:r w:rsidRPr="00BE1744">
        <w:t xml:space="preserve">Agreement on new work items </w:t>
      </w:r>
    </w:p>
    <w:p w14:paraId="7AD65428" w14:textId="39A5F35C" w:rsidR="007A0371" w:rsidRPr="00BE1744" w:rsidRDefault="007A0371" w:rsidP="008B3A21">
      <w:pPr>
        <w:tabs>
          <w:tab w:val="clear" w:pos="794"/>
          <w:tab w:val="left" w:pos="426"/>
        </w:tabs>
      </w:pPr>
      <w:r w:rsidRPr="00BE1744">
        <w:t>8</w:t>
      </w:r>
      <w:r w:rsidR="008B3A21" w:rsidRPr="00FE6126">
        <w:tab/>
      </w:r>
      <w:r w:rsidRPr="00BE1744">
        <w:t>Approval of outgoing liaison statements</w:t>
      </w:r>
    </w:p>
    <w:p w14:paraId="0B678044" w14:textId="2E75E76A" w:rsidR="007A0371" w:rsidRPr="00BE1744" w:rsidRDefault="007A0371" w:rsidP="008B3A21">
      <w:pPr>
        <w:tabs>
          <w:tab w:val="clear" w:pos="794"/>
          <w:tab w:val="left" w:pos="426"/>
        </w:tabs>
      </w:pPr>
      <w:r w:rsidRPr="00BE1744">
        <w:t>9</w:t>
      </w:r>
      <w:r w:rsidR="008B3A21" w:rsidRPr="00FE6126">
        <w:tab/>
      </w:r>
      <w:r w:rsidRPr="00BE1744">
        <w:t>Agreement on future activities</w:t>
      </w:r>
    </w:p>
    <w:p w14:paraId="1CB05C64" w14:textId="7C3BA2EC" w:rsidR="007A0371" w:rsidRPr="00BE1744" w:rsidRDefault="007A0371" w:rsidP="008B3A21">
      <w:pPr>
        <w:tabs>
          <w:tab w:val="clear" w:pos="794"/>
          <w:tab w:val="left" w:pos="426"/>
        </w:tabs>
      </w:pPr>
      <w:r w:rsidRPr="00BE1744">
        <w:t>10</w:t>
      </w:r>
      <w:r w:rsidR="008B3A21" w:rsidRPr="00FE6126">
        <w:tab/>
      </w:r>
      <w:r w:rsidRPr="00BE1744">
        <w:t>Miscellaneous</w:t>
      </w:r>
    </w:p>
    <w:p w14:paraId="34D517D5" w14:textId="16E63AA3" w:rsidR="007A0371" w:rsidRPr="00BE1744" w:rsidRDefault="007A0371" w:rsidP="008B3A21">
      <w:pPr>
        <w:tabs>
          <w:tab w:val="clear" w:pos="794"/>
          <w:tab w:val="clear" w:pos="1191"/>
          <w:tab w:val="left" w:pos="426"/>
        </w:tabs>
        <w:rPr>
          <w:b/>
          <w:bCs/>
        </w:rPr>
      </w:pPr>
      <w:r w:rsidRPr="00BE1744">
        <w:t>11</w:t>
      </w:r>
      <w:r w:rsidR="008B3A21" w:rsidRPr="00FE6126">
        <w:tab/>
      </w:r>
      <w:r w:rsidRPr="00BE1744">
        <w:t>Closure of the meeting</w:t>
      </w:r>
    </w:p>
    <w:p w14:paraId="0868C0D5" w14:textId="77777777" w:rsidR="008E1E44" w:rsidRDefault="008E1E44" w:rsidP="00BA4F85">
      <w:pPr>
        <w:pStyle w:val="TOC1"/>
        <w:tabs>
          <w:tab w:val="clear" w:pos="567"/>
          <w:tab w:val="left" w:pos="426"/>
        </w:tabs>
        <w:spacing w:before="0" w:line="276" w:lineRule="auto"/>
        <w:ind w:left="0" w:firstLine="0"/>
        <w:rPr>
          <w:rFonts w:cstheme="minorHAnsi"/>
          <w:szCs w:val="22"/>
        </w:rPr>
      </w:pPr>
    </w:p>
    <w:p w14:paraId="39C8D0E7" w14:textId="77777777" w:rsidR="00121FE4" w:rsidRDefault="00BA4F85" w:rsidP="00BA4F85">
      <w:pPr>
        <w:pStyle w:val="TOC1"/>
        <w:tabs>
          <w:tab w:val="clear" w:pos="567"/>
          <w:tab w:val="left" w:pos="426"/>
        </w:tabs>
        <w:spacing w:before="0" w:line="276" w:lineRule="auto"/>
        <w:ind w:left="0" w:firstLine="0"/>
        <w:jc w:val="center"/>
        <w:rPr>
          <w:rFonts w:cstheme="minorHAnsi"/>
          <w:szCs w:val="22"/>
        </w:rPr>
      </w:pPr>
      <w:r>
        <w:rPr>
          <w:rFonts w:cstheme="minorHAnsi"/>
          <w:szCs w:val="22"/>
        </w:rPr>
        <w:t>__________________</w:t>
      </w:r>
    </w:p>
    <w:p w14:paraId="68B7F27F" w14:textId="77777777" w:rsidR="0064622F" w:rsidRDefault="0064622F" w:rsidP="00BA4F85">
      <w:pPr>
        <w:pStyle w:val="TOC1"/>
        <w:tabs>
          <w:tab w:val="clear" w:pos="567"/>
          <w:tab w:val="left" w:pos="426"/>
        </w:tabs>
        <w:spacing w:before="0" w:line="276" w:lineRule="auto"/>
        <w:ind w:left="0" w:firstLine="0"/>
        <w:rPr>
          <w:rFonts w:cstheme="minorHAnsi"/>
          <w:color w:val="000000"/>
          <w:szCs w:val="22"/>
        </w:rPr>
      </w:pPr>
    </w:p>
    <w:sectPr w:rsidR="0064622F" w:rsidSect="008E1E44">
      <w:headerReference w:type="default" r:id="rId32"/>
      <w:footerReference w:type="first" r:id="rId33"/>
      <w:pgSz w:w="11907" w:h="16834" w:code="9"/>
      <w:pgMar w:top="1170" w:right="1017" w:bottom="284" w:left="851" w:header="288" w:footer="72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F285B" w14:textId="77777777" w:rsidR="00D20194" w:rsidRDefault="00D20194">
      <w:r>
        <w:separator/>
      </w:r>
    </w:p>
  </w:endnote>
  <w:endnote w:type="continuationSeparator" w:id="0">
    <w:p w14:paraId="75A27F17" w14:textId="77777777" w:rsidR="00D20194" w:rsidRDefault="00D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default"/>
    <w:sig w:usb0="00000000"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7298" w14:textId="41D09ACC" w:rsidR="008E1E44" w:rsidRDefault="008E1E44" w:rsidP="008E1E44">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C879D" w14:textId="77777777" w:rsidR="00D20194" w:rsidRDefault="00D20194">
      <w:r>
        <w:t>____________________</w:t>
      </w:r>
    </w:p>
  </w:footnote>
  <w:footnote w:type="continuationSeparator" w:id="0">
    <w:p w14:paraId="09C94857" w14:textId="77777777" w:rsidR="00D20194" w:rsidRDefault="00D2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154A0" w14:textId="77777777" w:rsidR="009E69D8" w:rsidRDefault="00817E72" w:rsidP="008E1E44">
    <w:pPr>
      <w:pStyle w:val="Header"/>
      <w:spacing w:before="240"/>
      <w:rPr>
        <w:noProof/>
      </w:rPr>
    </w:pPr>
    <w:sdt>
      <w:sdtPr>
        <w:id w:val="586744840"/>
        <w:docPartObj>
          <w:docPartGallery w:val="Page Numbers (Top of Page)"/>
          <w:docPartUnique/>
        </w:docPartObj>
      </w:sdtPr>
      <w:sdtEndPr>
        <w:rPr>
          <w:noProof/>
        </w:rPr>
      </w:sdtEndPr>
      <w:sdtContent>
        <w:r w:rsidR="009E69D8">
          <w:rPr>
            <w:noProof/>
          </w:rPr>
          <w:t>-</w:t>
        </w:r>
        <w:r w:rsidR="009E69D8">
          <w:t xml:space="preserve"> </w:t>
        </w:r>
        <w:r w:rsidR="009E69D8">
          <w:fldChar w:fldCharType="begin"/>
        </w:r>
        <w:r w:rsidR="009E69D8">
          <w:instrText xml:space="preserve"> PAGE   \* MERGEFORMAT </w:instrText>
        </w:r>
        <w:r w:rsidR="009E69D8">
          <w:fldChar w:fldCharType="separate"/>
        </w:r>
        <w:r w:rsidR="009E69D8">
          <w:t>2</w:t>
        </w:r>
        <w:r w:rsidR="009E69D8">
          <w:rPr>
            <w:noProof/>
          </w:rPr>
          <w:fldChar w:fldCharType="end"/>
        </w:r>
      </w:sdtContent>
    </w:sdt>
    <w:r w:rsidR="009E69D8">
      <w:rPr>
        <w:noProof/>
      </w:rPr>
      <w:t xml:space="preserve"> -</w:t>
    </w:r>
  </w:p>
  <w:p w14:paraId="62C10341" w14:textId="5733B856" w:rsidR="009E69D8" w:rsidRDefault="009E69D8" w:rsidP="00895974">
    <w:pPr>
      <w:pStyle w:val="Header"/>
      <w:rPr>
        <w:noProof/>
      </w:rPr>
    </w:pPr>
    <w:r>
      <w:rPr>
        <w:noProof/>
      </w:rPr>
      <w:t>Collective letter 2/13</w:t>
    </w:r>
  </w:p>
  <w:p w14:paraId="49718D8F" w14:textId="77777777" w:rsidR="008E1E44" w:rsidRDefault="008E1E44" w:rsidP="00895974">
    <w:pPr>
      <w:pStyle w:val="Head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074F1B45"/>
    <w:multiLevelType w:val="hybridMultilevel"/>
    <w:tmpl w:val="F9B64FE4"/>
    <w:lvl w:ilvl="0" w:tplc="C7EC34D4">
      <w:start w:val="22"/>
      <w:numFmt w:val="bullet"/>
      <w:lvlText w:val="-"/>
      <w:lvlJc w:val="left"/>
      <w:pPr>
        <w:ind w:left="720" w:hanging="360"/>
      </w:pPr>
      <w:rPr>
        <w:rFonts w:ascii="Calibri" w:eastAsia="Times New Roman"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0BC36AF7"/>
    <w:multiLevelType w:val="multilevel"/>
    <w:tmpl w:val="996A137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E92E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8F545C"/>
    <w:multiLevelType w:val="hybridMultilevel"/>
    <w:tmpl w:val="7A64DC1E"/>
    <w:lvl w:ilvl="0" w:tplc="64D0FBD4">
      <w:numFmt w:val="bullet"/>
      <w:lvlText w:val="-"/>
      <w:lvlJc w:val="left"/>
      <w:pPr>
        <w:ind w:left="325" w:hanging="360"/>
      </w:pPr>
      <w:rPr>
        <w:rFonts w:ascii="Calibri" w:eastAsia="Times New Roman" w:hAnsi="Calibri" w:cs="Calibri" w:hint="default"/>
      </w:rPr>
    </w:lvl>
    <w:lvl w:ilvl="1" w:tplc="08090003">
      <w:start w:val="1"/>
      <w:numFmt w:val="bullet"/>
      <w:lvlText w:val="o"/>
      <w:lvlJc w:val="left"/>
      <w:pPr>
        <w:ind w:left="1045" w:hanging="360"/>
      </w:pPr>
      <w:rPr>
        <w:rFonts w:ascii="Courier New" w:hAnsi="Courier New" w:cs="Courier New" w:hint="default"/>
      </w:rPr>
    </w:lvl>
    <w:lvl w:ilvl="2" w:tplc="08090005">
      <w:start w:val="1"/>
      <w:numFmt w:val="bullet"/>
      <w:lvlText w:val=""/>
      <w:lvlJc w:val="left"/>
      <w:pPr>
        <w:ind w:left="1765" w:hanging="360"/>
      </w:pPr>
      <w:rPr>
        <w:rFonts w:ascii="Wingdings" w:hAnsi="Wingdings" w:hint="default"/>
      </w:rPr>
    </w:lvl>
    <w:lvl w:ilvl="3" w:tplc="08090001">
      <w:start w:val="1"/>
      <w:numFmt w:val="bullet"/>
      <w:lvlText w:val=""/>
      <w:lvlJc w:val="left"/>
      <w:pPr>
        <w:ind w:left="2485" w:hanging="360"/>
      </w:pPr>
      <w:rPr>
        <w:rFonts w:ascii="Symbol" w:hAnsi="Symbol" w:hint="default"/>
      </w:rPr>
    </w:lvl>
    <w:lvl w:ilvl="4" w:tplc="08090003">
      <w:start w:val="1"/>
      <w:numFmt w:val="bullet"/>
      <w:lvlText w:val="o"/>
      <w:lvlJc w:val="left"/>
      <w:pPr>
        <w:ind w:left="3205" w:hanging="360"/>
      </w:pPr>
      <w:rPr>
        <w:rFonts w:ascii="Courier New" w:hAnsi="Courier New" w:cs="Courier New" w:hint="default"/>
      </w:rPr>
    </w:lvl>
    <w:lvl w:ilvl="5" w:tplc="08090005">
      <w:start w:val="1"/>
      <w:numFmt w:val="bullet"/>
      <w:lvlText w:val=""/>
      <w:lvlJc w:val="left"/>
      <w:pPr>
        <w:ind w:left="3925" w:hanging="360"/>
      </w:pPr>
      <w:rPr>
        <w:rFonts w:ascii="Wingdings" w:hAnsi="Wingdings" w:hint="default"/>
      </w:rPr>
    </w:lvl>
    <w:lvl w:ilvl="6" w:tplc="08090001">
      <w:start w:val="1"/>
      <w:numFmt w:val="bullet"/>
      <w:lvlText w:val=""/>
      <w:lvlJc w:val="left"/>
      <w:pPr>
        <w:ind w:left="4645" w:hanging="360"/>
      </w:pPr>
      <w:rPr>
        <w:rFonts w:ascii="Symbol" w:hAnsi="Symbol" w:hint="default"/>
      </w:rPr>
    </w:lvl>
    <w:lvl w:ilvl="7" w:tplc="08090003">
      <w:start w:val="1"/>
      <w:numFmt w:val="bullet"/>
      <w:lvlText w:val="o"/>
      <w:lvlJc w:val="left"/>
      <w:pPr>
        <w:ind w:left="5365" w:hanging="360"/>
      </w:pPr>
      <w:rPr>
        <w:rFonts w:ascii="Courier New" w:hAnsi="Courier New" w:cs="Courier New" w:hint="default"/>
      </w:rPr>
    </w:lvl>
    <w:lvl w:ilvl="8" w:tplc="08090005">
      <w:start w:val="1"/>
      <w:numFmt w:val="bullet"/>
      <w:lvlText w:val=""/>
      <w:lvlJc w:val="left"/>
      <w:pPr>
        <w:ind w:left="6085" w:hanging="360"/>
      </w:pPr>
      <w:rPr>
        <w:rFonts w:ascii="Wingdings" w:hAnsi="Wingdings" w:hint="default"/>
      </w:rPr>
    </w:lvl>
  </w:abstractNum>
  <w:abstractNum w:abstractNumId="15" w15:restartNumberingAfterBreak="0">
    <w:nsid w:val="1E2D584F"/>
    <w:multiLevelType w:val="multilevel"/>
    <w:tmpl w:val="996A137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5E5DAC"/>
    <w:multiLevelType w:val="multilevel"/>
    <w:tmpl w:val="7A70B52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360"/>
      </w:pPr>
      <w:rPr>
        <w:rFonts w:cs="Times New Roman"/>
      </w:rPr>
    </w:lvl>
    <w:lvl w:ilvl="3">
      <w:start w:val="1"/>
      <w:numFmt w:val="lowerRoman"/>
      <w:lvlText w:val="%4."/>
      <w:lvlJc w:val="left"/>
      <w:pPr>
        <w:tabs>
          <w:tab w:val="num" w:pos="1260"/>
        </w:tabs>
        <w:ind w:left="1260" w:hanging="18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273858FA"/>
    <w:multiLevelType w:val="hybridMultilevel"/>
    <w:tmpl w:val="F670BF26"/>
    <w:lvl w:ilvl="0" w:tplc="12C67542">
      <w:start w:val="1"/>
      <w:numFmt w:val="decimal"/>
      <w:lvlText w:val="%1"/>
      <w:lvlJc w:val="left"/>
      <w:pPr>
        <w:ind w:left="1215" w:hanging="85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C2E2E07"/>
    <w:multiLevelType w:val="multilevel"/>
    <w:tmpl w:val="FA8C6D42"/>
    <w:lvl w:ilvl="0">
      <w:start w:val="1"/>
      <w:numFmt w:val="decimal"/>
      <w:lvlText w:val="%1"/>
      <w:lvlJc w:val="left"/>
      <w:pPr>
        <w:ind w:left="1155" w:hanging="795"/>
      </w:pPr>
      <w:rPr>
        <w:rFonts w:hint="default"/>
      </w:rPr>
    </w:lvl>
    <w:lvl w:ilvl="1">
      <w:start w:val="1"/>
      <w:numFmt w:val="decimal"/>
      <w:isLgl/>
      <w:lvlText w:val="%1.%2"/>
      <w:lvlJc w:val="left"/>
      <w:pPr>
        <w:ind w:left="1230" w:hanging="43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385" w:hanging="720"/>
      </w:pPr>
      <w:rPr>
        <w:rFonts w:hint="default"/>
      </w:rPr>
    </w:lvl>
    <w:lvl w:ilvl="4">
      <w:start w:val="1"/>
      <w:numFmt w:val="decimal"/>
      <w:isLgl/>
      <w:lvlText w:val="%1.%2.%3.%4.%5"/>
      <w:lvlJc w:val="left"/>
      <w:pPr>
        <w:ind w:left="3180" w:hanging="1080"/>
      </w:pPr>
      <w:rPr>
        <w:rFonts w:hint="default"/>
      </w:rPr>
    </w:lvl>
    <w:lvl w:ilvl="5">
      <w:start w:val="1"/>
      <w:numFmt w:val="decimal"/>
      <w:isLgl/>
      <w:lvlText w:val="%1.%2.%3.%4.%5.%6"/>
      <w:lvlJc w:val="left"/>
      <w:pPr>
        <w:ind w:left="3615" w:hanging="1080"/>
      </w:pPr>
      <w:rPr>
        <w:rFonts w:hint="default"/>
      </w:rPr>
    </w:lvl>
    <w:lvl w:ilvl="6">
      <w:start w:val="1"/>
      <w:numFmt w:val="decimal"/>
      <w:isLgl/>
      <w:lvlText w:val="%1.%2.%3.%4.%5.%6.%7"/>
      <w:lvlJc w:val="left"/>
      <w:pPr>
        <w:ind w:left="4410" w:hanging="1440"/>
      </w:pPr>
      <w:rPr>
        <w:rFonts w:hint="default"/>
      </w:rPr>
    </w:lvl>
    <w:lvl w:ilvl="7">
      <w:start w:val="1"/>
      <w:numFmt w:val="decimal"/>
      <w:isLgl/>
      <w:lvlText w:val="%1.%2.%3.%4.%5.%6.%7.%8"/>
      <w:lvlJc w:val="left"/>
      <w:pPr>
        <w:ind w:left="4845" w:hanging="1440"/>
      </w:pPr>
      <w:rPr>
        <w:rFonts w:hint="default"/>
      </w:rPr>
    </w:lvl>
    <w:lvl w:ilvl="8">
      <w:start w:val="1"/>
      <w:numFmt w:val="decimal"/>
      <w:isLgl/>
      <w:lvlText w:val="%1.%2.%3.%4.%5.%6.%7.%8.%9"/>
      <w:lvlJc w:val="left"/>
      <w:pPr>
        <w:ind w:left="5280" w:hanging="1440"/>
      </w:pPr>
      <w:rPr>
        <w:rFonts w:hint="default"/>
      </w:rPr>
    </w:lvl>
  </w:abstractNum>
  <w:abstractNum w:abstractNumId="19" w15:restartNumberingAfterBreak="0">
    <w:nsid w:val="345303FA"/>
    <w:multiLevelType w:val="hybridMultilevel"/>
    <w:tmpl w:val="F68CDDBC"/>
    <w:lvl w:ilvl="0" w:tplc="3A5C48DE">
      <w:start w:val="29"/>
      <w:numFmt w:val="bullet"/>
      <w:lvlText w:val="-"/>
      <w:lvlJc w:val="left"/>
      <w:pPr>
        <w:ind w:left="325" w:hanging="360"/>
      </w:pPr>
      <w:rPr>
        <w:rFonts w:ascii="Calibri" w:eastAsia="Times New Roman" w:hAnsi="Calibri" w:cs="Calibri" w:hint="default"/>
      </w:rPr>
    </w:lvl>
    <w:lvl w:ilvl="1" w:tplc="100C0003" w:tentative="1">
      <w:start w:val="1"/>
      <w:numFmt w:val="bullet"/>
      <w:lvlText w:val="o"/>
      <w:lvlJc w:val="left"/>
      <w:pPr>
        <w:ind w:left="1045" w:hanging="360"/>
      </w:pPr>
      <w:rPr>
        <w:rFonts w:ascii="Courier New" w:hAnsi="Courier New" w:cs="Courier New" w:hint="default"/>
      </w:rPr>
    </w:lvl>
    <w:lvl w:ilvl="2" w:tplc="100C0005" w:tentative="1">
      <w:start w:val="1"/>
      <w:numFmt w:val="bullet"/>
      <w:lvlText w:val=""/>
      <w:lvlJc w:val="left"/>
      <w:pPr>
        <w:ind w:left="1765" w:hanging="360"/>
      </w:pPr>
      <w:rPr>
        <w:rFonts w:ascii="Wingdings" w:hAnsi="Wingdings" w:hint="default"/>
      </w:rPr>
    </w:lvl>
    <w:lvl w:ilvl="3" w:tplc="100C0001" w:tentative="1">
      <w:start w:val="1"/>
      <w:numFmt w:val="bullet"/>
      <w:lvlText w:val=""/>
      <w:lvlJc w:val="left"/>
      <w:pPr>
        <w:ind w:left="2485" w:hanging="360"/>
      </w:pPr>
      <w:rPr>
        <w:rFonts w:ascii="Symbol" w:hAnsi="Symbol" w:hint="default"/>
      </w:rPr>
    </w:lvl>
    <w:lvl w:ilvl="4" w:tplc="100C0003" w:tentative="1">
      <w:start w:val="1"/>
      <w:numFmt w:val="bullet"/>
      <w:lvlText w:val="o"/>
      <w:lvlJc w:val="left"/>
      <w:pPr>
        <w:ind w:left="3205" w:hanging="360"/>
      </w:pPr>
      <w:rPr>
        <w:rFonts w:ascii="Courier New" w:hAnsi="Courier New" w:cs="Courier New" w:hint="default"/>
      </w:rPr>
    </w:lvl>
    <w:lvl w:ilvl="5" w:tplc="100C0005" w:tentative="1">
      <w:start w:val="1"/>
      <w:numFmt w:val="bullet"/>
      <w:lvlText w:val=""/>
      <w:lvlJc w:val="left"/>
      <w:pPr>
        <w:ind w:left="3925" w:hanging="360"/>
      </w:pPr>
      <w:rPr>
        <w:rFonts w:ascii="Wingdings" w:hAnsi="Wingdings" w:hint="default"/>
      </w:rPr>
    </w:lvl>
    <w:lvl w:ilvl="6" w:tplc="100C0001" w:tentative="1">
      <w:start w:val="1"/>
      <w:numFmt w:val="bullet"/>
      <w:lvlText w:val=""/>
      <w:lvlJc w:val="left"/>
      <w:pPr>
        <w:ind w:left="4645" w:hanging="360"/>
      </w:pPr>
      <w:rPr>
        <w:rFonts w:ascii="Symbol" w:hAnsi="Symbol" w:hint="default"/>
      </w:rPr>
    </w:lvl>
    <w:lvl w:ilvl="7" w:tplc="100C0003" w:tentative="1">
      <w:start w:val="1"/>
      <w:numFmt w:val="bullet"/>
      <w:lvlText w:val="o"/>
      <w:lvlJc w:val="left"/>
      <w:pPr>
        <w:ind w:left="5365" w:hanging="360"/>
      </w:pPr>
      <w:rPr>
        <w:rFonts w:ascii="Courier New" w:hAnsi="Courier New" w:cs="Courier New" w:hint="default"/>
      </w:rPr>
    </w:lvl>
    <w:lvl w:ilvl="8" w:tplc="100C0005" w:tentative="1">
      <w:start w:val="1"/>
      <w:numFmt w:val="bullet"/>
      <w:lvlText w:val=""/>
      <w:lvlJc w:val="left"/>
      <w:pPr>
        <w:ind w:left="6085" w:hanging="360"/>
      </w:pPr>
      <w:rPr>
        <w:rFonts w:ascii="Wingdings" w:hAnsi="Wingdings" w:hint="default"/>
      </w:rPr>
    </w:lvl>
  </w:abstractNum>
  <w:abstractNum w:abstractNumId="20" w15:restartNumberingAfterBreak="0">
    <w:nsid w:val="39A93DD5"/>
    <w:multiLevelType w:val="hybridMultilevel"/>
    <w:tmpl w:val="1A2A18E0"/>
    <w:lvl w:ilvl="0" w:tplc="CC020D2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18014EF"/>
    <w:multiLevelType w:val="hybridMultilevel"/>
    <w:tmpl w:val="5D3E9E12"/>
    <w:lvl w:ilvl="0" w:tplc="04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2" w15:restartNumberingAfterBreak="0">
    <w:nsid w:val="436C52B1"/>
    <w:multiLevelType w:val="hybridMultilevel"/>
    <w:tmpl w:val="9D60D58E"/>
    <w:lvl w:ilvl="0" w:tplc="A650C2F4">
      <w:start w:val="29"/>
      <w:numFmt w:val="bullet"/>
      <w:lvlText w:val="-"/>
      <w:lvlJc w:val="left"/>
      <w:pPr>
        <w:ind w:left="325" w:hanging="360"/>
      </w:pPr>
      <w:rPr>
        <w:rFonts w:ascii="Calibri" w:eastAsia="Times New Roman" w:hAnsi="Calibri" w:cs="Calibri" w:hint="default"/>
      </w:rPr>
    </w:lvl>
    <w:lvl w:ilvl="1" w:tplc="100C0003" w:tentative="1">
      <w:start w:val="1"/>
      <w:numFmt w:val="bullet"/>
      <w:lvlText w:val="o"/>
      <w:lvlJc w:val="left"/>
      <w:pPr>
        <w:ind w:left="1045" w:hanging="360"/>
      </w:pPr>
      <w:rPr>
        <w:rFonts w:ascii="Courier New" w:hAnsi="Courier New" w:cs="Courier New" w:hint="default"/>
      </w:rPr>
    </w:lvl>
    <w:lvl w:ilvl="2" w:tplc="100C0005" w:tentative="1">
      <w:start w:val="1"/>
      <w:numFmt w:val="bullet"/>
      <w:lvlText w:val=""/>
      <w:lvlJc w:val="left"/>
      <w:pPr>
        <w:ind w:left="1765" w:hanging="360"/>
      </w:pPr>
      <w:rPr>
        <w:rFonts w:ascii="Wingdings" w:hAnsi="Wingdings" w:hint="default"/>
      </w:rPr>
    </w:lvl>
    <w:lvl w:ilvl="3" w:tplc="100C0001" w:tentative="1">
      <w:start w:val="1"/>
      <w:numFmt w:val="bullet"/>
      <w:lvlText w:val=""/>
      <w:lvlJc w:val="left"/>
      <w:pPr>
        <w:ind w:left="2485" w:hanging="360"/>
      </w:pPr>
      <w:rPr>
        <w:rFonts w:ascii="Symbol" w:hAnsi="Symbol" w:hint="default"/>
      </w:rPr>
    </w:lvl>
    <w:lvl w:ilvl="4" w:tplc="100C0003" w:tentative="1">
      <w:start w:val="1"/>
      <w:numFmt w:val="bullet"/>
      <w:lvlText w:val="o"/>
      <w:lvlJc w:val="left"/>
      <w:pPr>
        <w:ind w:left="3205" w:hanging="360"/>
      </w:pPr>
      <w:rPr>
        <w:rFonts w:ascii="Courier New" w:hAnsi="Courier New" w:cs="Courier New" w:hint="default"/>
      </w:rPr>
    </w:lvl>
    <w:lvl w:ilvl="5" w:tplc="100C0005" w:tentative="1">
      <w:start w:val="1"/>
      <w:numFmt w:val="bullet"/>
      <w:lvlText w:val=""/>
      <w:lvlJc w:val="left"/>
      <w:pPr>
        <w:ind w:left="3925" w:hanging="360"/>
      </w:pPr>
      <w:rPr>
        <w:rFonts w:ascii="Wingdings" w:hAnsi="Wingdings" w:hint="default"/>
      </w:rPr>
    </w:lvl>
    <w:lvl w:ilvl="6" w:tplc="100C0001" w:tentative="1">
      <w:start w:val="1"/>
      <w:numFmt w:val="bullet"/>
      <w:lvlText w:val=""/>
      <w:lvlJc w:val="left"/>
      <w:pPr>
        <w:ind w:left="4645" w:hanging="360"/>
      </w:pPr>
      <w:rPr>
        <w:rFonts w:ascii="Symbol" w:hAnsi="Symbol" w:hint="default"/>
      </w:rPr>
    </w:lvl>
    <w:lvl w:ilvl="7" w:tplc="100C0003" w:tentative="1">
      <w:start w:val="1"/>
      <w:numFmt w:val="bullet"/>
      <w:lvlText w:val="o"/>
      <w:lvlJc w:val="left"/>
      <w:pPr>
        <w:ind w:left="5365" w:hanging="360"/>
      </w:pPr>
      <w:rPr>
        <w:rFonts w:ascii="Courier New" w:hAnsi="Courier New" w:cs="Courier New" w:hint="default"/>
      </w:rPr>
    </w:lvl>
    <w:lvl w:ilvl="8" w:tplc="100C0005" w:tentative="1">
      <w:start w:val="1"/>
      <w:numFmt w:val="bullet"/>
      <w:lvlText w:val=""/>
      <w:lvlJc w:val="left"/>
      <w:pPr>
        <w:ind w:left="6085" w:hanging="360"/>
      </w:pPr>
      <w:rPr>
        <w:rFonts w:ascii="Wingdings" w:hAnsi="Wingdings" w:hint="default"/>
      </w:rPr>
    </w:lvl>
  </w:abstractNum>
  <w:abstractNum w:abstractNumId="23" w15:restartNumberingAfterBreak="0">
    <w:nsid w:val="462F4DCF"/>
    <w:multiLevelType w:val="hybridMultilevel"/>
    <w:tmpl w:val="C2D63A10"/>
    <w:lvl w:ilvl="0" w:tplc="09DEDC52">
      <w:start w:val="29"/>
      <w:numFmt w:val="bullet"/>
      <w:lvlText w:val="-"/>
      <w:lvlJc w:val="left"/>
      <w:pPr>
        <w:ind w:left="325" w:hanging="360"/>
      </w:pPr>
      <w:rPr>
        <w:rFonts w:ascii="Calibri" w:eastAsia="Times New Roman" w:hAnsi="Calibri" w:cs="Calibri" w:hint="default"/>
      </w:rPr>
    </w:lvl>
    <w:lvl w:ilvl="1" w:tplc="100C0003" w:tentative="1">
      <w:start w:val="1"/>
      <w:numFmt w:val="bullet"/>
      <w:lvlText w:val="o"/>
      <w:lvlJc w:val="left"/>
      <w:pPr>
        <w:ind w:left="1045" w:hanging="360"/>
      </w:pPr>
      <w:rPr>
        <w:rFonts w:ascii="Courier New" w:hAnsi="Courier New" w:cs="Courier New" w:hint="default"/>
      </w:rPr>
    </w:lvl>
    <w:lvl w:ilvl="2" w:tplc="100C0005" w:tentative="1">
      <w:start w:val="1"/>
      <w:numFmt w:val="bullet"/>
      <w:lvlText w:val=""/>
      <w:lvlJc w:val="left"/>
      <w:pPr>
        <w:ind w:left="1765" w:hanging="360"/>
      </w:pPr>
      <w:rPr>
        <w:rFonts w:ascii="Wingdings" w:hAnsi="Wingdings" w:hint="default"/>
      </w:rPr>
    </w:lvl>
    <w:lvl w:ilvl="3" w:tplc="100C0001" w:tentative="1">
      <w:start w:val="1"/>
      <w:numFmt w:val="bullet"/>
      <w:lvlText w:val=""/>
      <w:lvlJc w:val="left"/>
      <w:pPr>
        <w:ind w:left="2485" w:hanging="360"/>
      </w:pPr>
      <w:rPr>
        <w:rFonts w:ascii="Symbol" w:hAnsi="Symbol" w:hint="default"/>
      </w:rPr>
    </w:lvl>
    <w:lvl w:ilvl="4" w:tplc="100C0003" w:tentative="1">
      <w:start w:val="1"/>
      <w:numFmt w:val="bullet"/>
      <w:lvlText w:val="o"/>
      <w:lvlJc w:val="left"/>
      <w:pPr>
        <w:ind w:left="3205" w:hanging="360"/>
      </w:pPr>
      <w:rPr>
        <w:rFonts w:ascii="Courier New" w:hAnsi="Courier New" w:cs="Courier New" w:hint="default"/>
      </w:rPr>
    </w:lvl>
    <w:lvl w:ilvl="5" w:tplc="100C0005" w:tentative="1">
      <w:start w:val="1"/>
      <w:numFmt w:val="bullet"/>
      <w:lvlText w:val=""/>
      <w:lvlJc w:val="left"/>
      <w:pPr>
        <w:ind w:left="3925" w:hanging="360"/>
      </w:pPr>
      <w:rPr>
        <w:rFonts w:ascii="Wingdings" w:hAnsi="Wingdings" w:hint="default"/>
      </w:rPr>
    </w:lvl>
    <w:lvl w:ilvl="6" w:tplc="100C0001" w:tentative="1">
      <w:start w:val="1"/>
      <w:numFmt w:val="bullet"/>
      <w:lvlText w:val=""/>
      <w:lvlJc w:val="left"/>
      <w:pPr>
        <w:ind w:left="4645" w:hanging="360"/>
      </w:pPr>
      <w:rPr>
        <w:rFonts w:ascii="Symbol" w:hAnsi="Symbol" w:hint="default"/>
      </w:rPr>
    </w:lvl>
    <w:lvl w:ilvl="7" w:tplc="100C0003" w:tentative="1">
      <w:start w:val="1"/>
      <w:numFmt w:val="bullet"/>
      <w:lvlText w:val="o"/>
      <w:lvlJc w:val="left"/>
      <w:pPr>
        <w:ind w:left="5365" w:hanging="360"/>
      </w:pPr>
      <w:rPr>
        <w:rFonts w:ascii="Courier New" w:hAnsi="Courier New" w:cs="Courier New" w:hint="default"/>
      </w:rPr>
    </w:lvl>
    <w:lvl w:ilvl="8" w:tplc="100C0005" w:tentative="1">
      <w:start w:val="1"/>
      <w:numFmt w:val="bullet"/>
      <w:lvlText w:val=""/>
      <w:lvlJc w:val="left"/>
      <w:pPr>
        <w:ind w:left="6085" w:hanging="360"/>
      </w:pPr>
      <w:rPr>
        <w:rFonts w:ascii="Wingdings" w:hAnsi="Wingdings" w:hint="default"/>
      </w:rPr>
    </w:lvl>
  </w:abstractNum>
  <w:abstractNum w:abstractNumId="2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C3160B"/>
    <w:multiLevelType w:val="hybridMultilevel"/>
    <w:tmpl w:val="098A5AB4"/>
    <w:lvl w:ilvl="0" w:tplc="0A6AEA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7"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8" w15:restartNumberingAfterBreak="0">
    <w:nsid w:val="7FE841AE"/>
    <w:multiLevelType w:val="hybridMultilevel"/>
    <w:tmpl w:val="BBFC3486"/>
    <w:lvl w:ilvl="0" w:tplc="122431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4900304">
    <w:abstractNumId w:val="9"/>
  </w:num>
  <w:num w:numId="2" w16cid:durableId="556627752">
    <w:abstractNumId w:val="7"/>
  </w:num>
  <w:num w:numId="3" w16cid:durableId="625426076">
    <w:abstractNumId w:val="6"/>
  </w:num>
  <w:num w:numId="4" w16cid:durableId="1247037885">
    <w:abstractNumId w:val="5"/>
  </w:num>
  <w:num w:numId="5" w16cid:durableId="723526179">
    <w:abstractNumId w:val="4"/>
  </w:num>
  <w:num w:numId="6" w16cid:durableId="1669672847">
    <w:abstractNumId w:val="8"/>
  </w:num>
  <w:num w:numId="7" w16cid:durableId="876544387">
    <w:abstractNumId w:val="3"/>
  </w:num>
  <w:num w:numId="8" w16cid:durableId="1223175327">
    <w:abstractNumId w:val="2"/>
  </w:num>
  <w:num w:numId="9" w16cid:durableId="1371687287">
    <w:abstractNumId w:val="1"/>
  </w:num>
  <w:num w:numId="10" w16cid:durableId="270555519">
    <w:abstractNumId w:val="0"/>
  </w:num>
  <w:num w:numId="11" w16cid:durableId="1131678461">
    <w:abstractNumId w:val="27"/>
  </w:num>
  <w:num w:numId="12" w16cid:durableId="1681590483">
    <w:abstractNumId w:val="24"/>
  </w:num>
  <w:num w:numId="13" w16cid:durableId="1494754914">
    <w:abstractNumId w:val="10"/>
  </w:num>
  <w:num w:numId="14" w16cid:durableId="630284389">
    <w:abstractNumId w:val="26"/>
  </w:num>
  <w:num w:numId="15" w16cid:durableId="580868549">
    <w:abstractNumId w:val="28"/>
  </w:num>
  <w:num w:numId="16" w16cid:durableId="141231554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6106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1661142">
    <w:abstractNumId w:val="13"/>
  </w:num>
  <w:num w:numId="19" w16cid:durableId="101653513">
    <w:abstractNumId w:val="12"/>
  </w:num>
  <w:num w:numId="20" w16cid:durableId="1769156074">
    <w:abstractNumId w:val="15"/>
  </w:num>
  <w:num w:numId="21" w16cid:durableId="1916620822">
    <w:abstractNumId w:val="20"/>
  </w:num>
  <w:num w:numId="22" w16cid:durableId="1171530186">
    <w:abstractNumId w:val="18"/>
  </w:num>
  <w:num w:numId="23" w16cid:durableId="1606113461">
    <w:abstractNumId w:val="19"/>
  </w:num>
  <w:num w:numId="24" w16cid:durableId="1737581235">
    <w:abstractNumId w:val="23"/>
  </w:num>
  <w:num w:numId="25" w16cid:durableId="1933196905">
    <w:abstractNumId w:val="22"/>
  </w:num>
  <w:num w:numId="26" w16cid:durableId="1120534643">
    <w:abstractNumId w:val="11"/>
  </w:num>
  <w:num w:numId="27" w16cid:durableId="1705403189">
    <w:abstractNumId w:val="25"/>
  </w:num>
  <w:num w:numId="28" w16cid:durableId="2062244203">
    <w:abstractNumId w:val="14"/>
  </w:num>
  <w:num w:numId="29" w16cid:durableId="2003392319">
    <w:abstractNumId w:val="21"/>
  </w:num>
  <w:num w:numId="30" w16cid:durableId="210764926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r-CH" w:vendorID="64" w:dllVersion="6" w:nlCheck="1" w:checkStyle="0"/>
  <w:activeWritingStyle w:appName="MSWord" w:lang="es-ES_tradnl" w:vendorID="64" w:dllVersion="6" w:nlCheck="1" w:checkStyle="1"/>
  <w:activeWritingStyle w:appName="MSWord" w:lang="en-GB" w:vendorID="64" w:dllVersion="0" w:nlCheck="1" w:checkStyle="0"/>
  <w:activeWritingStyle w:appName="MSWord" w:lang="fr-FR" w:vendorID="64" w:dllVersion="0" w:nlCheck="1" w:checkStyle="0"/>
  <w:activeWritingStyle w:appName="MSWord" w:lang="fr-CH" w:vendorID="64" w:dllVersion="0" w:nlCheck="1" w:checkStyle="0"/>
  <w:activeWritingStyle w:appName="MSWord" w:lang="en-US" w:vendorID="64" w:dllVersion="0" w:nlCheck="1" w:checkStyle="0"/>
  <w:activeWritingStyle w:appName="MSWord" w:lang="en-IE"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2E"/>
    <w:rsid w:val="00000FC7"/>
    <w:rsid w:val="000069D4"/>
    <w:rsid w:val="0000705A"/>
    <w:rsid w:val="00007824"/>
    <w:rsid w:val="000103B1"/>
    <w:rsid w:val="00010B0B"/>
    <w:rsid w:val="00012F97"/>
    <w:rsid w:val="000174AD"/>
    <w:rsid w:val="00022CF2"/>
    <w:rsid w:val="00025A7B"/>
    <w:rsid w:val="00026977"/>
    <w:rsid w:val="000305E1"/>
    <w:rsid w:val="00031B1E"/>
    <w:rsid w:val="00040FCE"/>
    <w:rsid w:val="000473DF"/>
    <w:rsid w:val="00047D04"/>
    <w:rsid w:val="00053AD3"/>
    <w:rsid w:val="00056241"/>
    <w:rsid w:val="00057223"/>
    <w:rsid w:val="00067FCB"/>
    <w:rsid w:val="000725DD"/>
    <w:rsid w:val="00073152"/>
    <w:rsid w:val="00076490"/>
    <w:rsid w:val="000877A6"/>
    <w:rsid w:val="0009560C"/>
    <w:rsid w:val="00095667"/>
    <w:rsid w:val="000957BD"/>
    <w:rsid w:val="00096C2F"/>
    <w:rsid w:val="00097C3C"/>
    <w:rsid w:val="000A402E"/>
    <w:rsid w:val="000A4CB9"/>
    <w:rsid w:val="000A7199"/>
    <w:rsid w:val="000A7459"/>
    <w:rsid w:val="000A7D55"/>
    <w:rsid w:val="000B2F64"/>
    <w:rsid w:val="000B31A0"/>
    <w:rsid w:val="000B46FB"/>
    <w:rsid w:val="000B7817"/>
    <w:rsid w:val="000C0188"/>
    <w:rsid w:val="000C2D4C"/>
    <w:rsid w:val="000C2E8E"/>
    <w:rsid w:val="000C4182"/>
    <w:rsid w:val="000C4C90"/>
    <w:rsid w:val="000C4D66"/>
    <w:rsid w:val="000D1D73"/>
    <w:rsid w:val="000D49FB"/>
    <w:rsid w:val="000E0AE4"/>
    <w:rsid w:val="000E0E7C"/>
    <w:rsid w:val="000E271C"/>
    <w:rsid w:val="000E6609"/>
    <w:rsid w:val="000E7B5E"/>
    <w:rsid w:val="000F0B4B"/>
    <w:rsid w:val="000F1B4B"/>
    <w:rsid w:val="000F63DE"/>
    <w:rsid w:val="000F6D51"/>
    <w:rsid w:val="00107155"/>
    <w:rsid w:val="00115DF1"/>
    <w:rsid w:val="00120B55"/>
    <w:rsid w:val="00121FE4"/>
    <w:rsid w:val="00122DD3"/>
    <w:rsid w:val="001240D0"/>
    <w:rsid w:val="00124AE2"/>
    <w:rsid w:val="00126E71"/>
    <w:rsid w:val="00127127"/>
    <w:rsid w:val="0012744F"/>
    <w:rsid w:val="0013130F"/>
    <w:rsid w:val="00135065"/>
    <w:rsid w:val="0013688C"/>
    <w:rsid w:val="0013699E"/>
    <w:rsid w:val="00136A91"/>
    <w:rsid w:val="0013702E"/>
    <w:rsid w:val="0014326B"/>
    <w:rsid w:val="0014412C"/>
    <w:rsid w:val="00145735"/>
    <w:rsid w:val="00150FE5"/>
    <w:rsid w:val="00156DFF"/>
    <w:rsid w:val="00156F66"/>
    <w:rsid w:val="00166BC0"/>
    <w:rsid w:val="0018068E"/>
    <w:rsid w:val="001809AC"/>
    <w:rsid w:val="0018111C"/>
    <w:rsid w:val="00182528"/>
    <w:rsid w:val="0018500B"/>
    <w:rsid w:val="001850FC"/>
    <w:rsid w:val="00185136"/>
    <w:rsid w:val="001863B9"/>
    <w:rsid w:val="00191E5E"/>
    <w:rsid w:val="001922BB"/>
    <w:rsid w:val="001931B6"/>
    <w:rsid w:val="00196A19"/>
    <w:rsid w:val="00196AB1"/>
    <w:rsid w:val="001A0955"/>
    <w:rsid w:val="001A2A30"/>
    <w:rsid w:val="001A50F0"/>
    <w:rsid w:val="001A74EF"/>
    <w:rsid w:val="001A7DDC"/>
    <w:rsid w:val="001B24FA"/>
    <w:rsid w:val="001B475C"/>
    <w:rsid w:val="001B65E8"/>
    <w:rsid w:val="001B7221"/>
    <w:rsid w:val="001C0948"/>
    <w:rsid w:val="001C1DBC"/>
    <w:rsid w:val="001C39A4"/>
    <w:rsid w:val="001C3CDB"/>
    <w:rsid w:val="001C4B8C"/>
    <w:rsid w:val="001C797D"/>
    <w:rsid w:val="001D0985"/>
    <w:rsid w:val="001D2128"/>
    <w:rsid w:val="001E019B"/>
    <w:rsid w:val="001E2029"/>
    <w:rsid w:val="001E482E"/>
    <w:rsid w:val="001E50C0"/>
    <w:rsid w:val="001F122E"/>
    <w:rsid w:val="001F162E"/>
    <w:rsid w:val="001F4E79"/>
    <w:rsid w:val="001F5D54"/>
    <w:rsid w:val="001F6AC6"/>
    <w:rsid w:val="00202DC1"/>
    <w:rsid w:val="002039F5"/>
    <w:rsid w:val="00206F31"/>
    <w:rsid w:val="0020709B"/>
    <w:rsid w:val="002116EE"/>
    <w:rsid w:val="0021421D"/>
    <w:rsid w:val="0021565E"/>
    <w:rsid w:val="0021661A"/>
    <w:rsid w:val="002169B6"/>
    <w:rsid w:val="00216BB9"/>
    <w:rsid w:val="00217A03"/>
    <w:rsid w:val="00223220"/>
    <w:rsid w:val="00223AF5"/>
    <w:rsid w:val="00224DA1"/>
    <w:rsid w:val="002309D8"/>
    <w:rsid w:val="002346FE"/>
    <w:rsid w:val="00236917"/>
    <w:rsid w:val="00237163"/>
    <w:rsid w:val="00241934"/>
    <w:rsid w:val="00243AAF"/>
    <w:rsid w:val="00243AFF"/>
    <w:rsid w:val="0024485F"/>
    <w:rsid w:val="002475AD"/>
    <w:rsid w:val="00255C87"/>
    <w:rsid w:val="002606C0"/>
    <w:rsid w:val="0026242A"/>
    <w:rsid w:val="00263CE7"/>
    <w:rsid w:val="00264BB6"/>
    <w:rsid w:val="00267A46"/>
    <w:rsid w:val="00274F7F"/>
    <w:rsid w:val="0028168F"/>
    <w:rsid w:val="00282A23"/>
    <w:rsid w:val="002871C8"/>
    <w:rsid w:val="00287BF1"/>
    <w:rsid w:val="00297A85"/>
    <w:rsid w:val="002A17F2"/>
    <w:rsid w:val="002A1A75"/>
    <w:rsid w:val="002A2F20"/>
    <w:rsid w:val="002A3D35"/>
    <w:rsid w:val="002A5C38"/>
    <w:rsid w:val="002A7FE2"/>
    <w:rsid w:val="002B07E5"/>
    <w:rsid w:val="002B7101"/>
    <w:rsid w:val="002B711C"/>
    <w:rsid w:val="002C0244"/>
    <w:rsid w:val="002C2F80"/>
    <w:rsid w:val="002C3E7B"/>
    <w:rsid w:val="002C6CEC"/>
    <w:rsid w:val="002D0ACE"/>
    <w:rsid w:val="002D2D49"/>
    <w:rsid w:val="002D46DC"/>
    <w:rsid w:val="002D5053"/>
    <w:rsid w:val="002D6ED2"/>
    <w:rsid w:val="002E1B4F"/>
    <w:rsid w:val="002F2E67"/>
    <w:rsid w:val="002F5563"/>
    <w:rsid w:val="002F6530"/>
    <w:rsid w:val="00300095"/>
    <w:rsid w:val="00301488"/>
    <w:rsid w:val="00304D0A"/>
    <w:rsid w:val="00310217"/>
    <w:rsid w:val="00311BBE"/>
    <w:rsid w:val="00315546"/>
    <w:rsid w:val="0031577B"/>
    <w:rsid w:val="00316225"/>
    <w:rsid w:val="003172EE"/>
    <w:rsid w:val="003302F9"/>
    <w:rsid w:val="00330567"/>
    <w:rsid w:val="00331DF4"/>
    <w:rsid w:val="00341B07"/>
    <w:rsid w:val="00345053"/>
    <w:rsid w:val="0034610C"/>
    <w:rsid w:val="00350914"/>
    <w:rsid w:val="00350A2A"/>
    <w:rsid w:val="00351DA5"/>
    <w:rsid w:val="00355574"/>
    <w:rsid w:val="003614F8"/>
    <w:rsid w:val="0036158D"/>
    <w:rsid w:val="00361BC7"/>
    <w:rsid w:val="00364B5C"/>
    <w:rsid w:val="00365034"/>
    <w:rsid w:val="0036578E"/>
    <w:rsid w:val="003739EE"/>
    <w:rsid w:val="00382489"/>
    <w:rsid w:val="0038260B"/>
    <w:rsid w:val="00383598"/>
    <w:rsid w:val="003839E7"/>
    <w:rsid w:val="00384E5D"/>
    <w:rsid w:val="003860E7"/>
    <w:rsid w:val="00386A9D"/>
    <w:rsid w:val="00386F8C"/>
    <w:rsid w:val="00391081"/>
    <w:rsid w:val="003A2993"/>
    <w:rsid w:val="003A33CB"/>
    <w:rsid w:val="003A5586"/>
    <w:rsid w:val="003A71AF"/>
    <w:rsid w:val="003A7775"/>
    <w:rsid w:val="003B2789"/>
    <w:rsid w:val="003B362E"/>
    <w:rsid w:val="003B7FF4"/>
    <w:rsid w:val="003C13CE"/>
    <w:rsid w:val="003C29A6"/>
    <w:rsid w:val="003C67E2"/>
    <w:rsid w:val="003D1461"/>
    <w:rsid w:val="003D57E7"/>
    <w:rsid w:val="003E16E9"/>
    <w:rsid w:val="003E21DF"/>
    <w:rsid w:val="003E2518"/>
    <w:rsid w:val="003F0DED"/>
    <w:rsid w:val="003F0F21"/>
    <w:rsid w:val="0040250E"/>
    <w:rsid w:val="00413914"/>
    <w:rsid w:val="00413B05"/>
    <w:rsid w:val="00414041"/>
    <w:rsid w:val="00414944"/>
    <w:rsid w:val="00415BB4"/>
    <w:rsid w:val="00415C7A"/>
    <w:rsid w:val="004202CD"/>
    <w:rsid w:val="00423D17"/>
    <w:rsid w:val="00426BDA"/>
    <w:rsid w:val="004275B6"/>
    <w:rsid w:val="0043040C"/>
    <w:rsid w:val="004314A2"/>
    <w:rsid w:val="00435C16"/>
    <w:rsid w:val="004370A9"/>
    <w:rsid w:val="00437C2E"/>
    <w:rsid w:val="0044135C"/>
    <w:rsid w:val="004417DB"/>
    <w:rsid w:val="00442C9B"/>
    <w:rsid w:val="00446E76"/>
    <w:rsid w:val="00447690"/>
    <w:rsid w:val="0045228F"/>
    <w:rsid w:val="004536E6"/>
    <w:rsid w:val="00453805"/>
    <w:rsid w:val="00456206"/>
    <w:rsid w:val="00457964"/>
    <w:rsid w:val="00462660"/>
    <w:rsid w:val="004651E3"/>
    <w:rsid w:val="004748F4"/>
    <w:rsid w:val="004818A2"/>
    <w:rsid w:val="00482703"/>
    <w:rsid w:val="00482E03"/>
    <w:rsid w:val="00484B34"/>
    <w:rsid w:val="00486C5A"/>
    <w:rsid w:val="00487C1A"/>
    <w:rsid w:val="0049061D"/>
    <w:rsid w:val="00490C47"/>
    <w:rsid w:val="00491EEB"/>
    <w:rsid w:val="004976A9"/>
    <w:rsid w:val="004A2416"/>
    <w:rsid w:val="004A26EA"/>
    <w:rsid w:val="004A2FEE"/>
    <w:rsid w:val="004A6172"/>
    <w:rsid w:val="004A6B89"/>
    <w:rsid w:val="004B1EF7"/>
    <w:rsid w:val="004B3DB3"/>
    <w:rsid w:val="004B3FAD"/>
    <w:rsid w:val="004B44C1"/>
    <w:rsid w:val="004B735E"/>
    <w:rsid w:val="004C58A9"/>
    <w:rsid w:val="004C5B7B"/>
    <w:rsid w:val="004D0180"/>
    <w:rsid w:val="004D170F"/>
    <w:rsid w:val="004D2B92"/>
    <w:rsid w:val="004D35E2"/>
    <w:rsid w:val="004E267D"/>
    <w:rsid w:val="004E3CF9"/>
    <w:rsid w:val="004E7DCA"/>
    <w:rsid w:val="004F4800"/>
    <w:rsid w:val="004F5CD4"/>
    <w:rsid w:val="004F7071"/>
    <w:rsid w:val="0050124D"/>
    <w:rsid w:val="00501DCA"/>
    <w:rsid w:val="00501F4A"/>
    <w:rsid w:val="0050226E"/>
    <w:rsid w:val="005031E6"/>
    <w:rsid w:val="00513A47"/>
    <w:rsid w:val="00514383"/>
    <w:rsid w:val="00514907"/>
    <w:rsid w:val="00516326"/>
    <w:rsid w:val="00517901"/>
    <w:rsid w:val="00523522"/>
    <w:rsid w:val="005255BC"/>
    <w:rsid w:val="00532ADA"/>
    <w:rsid w:val="00535F8D"/>
    <w:rsid w:val="005364F0"/>
    <w:rsid w:val="00537EF9"/>
    <w:rsid w:val="005408DF"/>
    <w:rsid w:val="00543C3E"/>
    <w:rsid w:val="005444BD"/>
    <w:rsid w:val="00551A40"/>
    <w:rsid w:val="00552789"/>
    <w:rsid w:val="0055318D"/>
    <w:rsid w:val="005535A6"/>
    <w:rsid w:val="00556B3C"/>
    <w:rsid w:val="00557FD8"/>
    <w:rsid w:val="00561482"/>
    <w:rsid w:val="00561A95"/>
    <w:rsid w:val="005632C9"/>
    <w:rsid w:val="00566246"/>
    <w:rsid w:val="00567372"/>
    <w:rsid w:val="00570723"/>
    <w:rsid w:val="0057179C"/>
    <w:rsid w:val="005729DB"/>
    <w:rsid w:val="00573344"/>
    <w:rsid w:val="00573DCA"/>
    <w:rsid w:val="00575B9B"/>
    <w:rsid w:val="00576D0E"/>
    <w:rsid w:val="0057770B"/>
    <w:rsid w:val="00580656"/>
    <w:rsid w:val="00583F9B"/>
    <w:rsid w:val="00584AFA"/>
    <w:rsid w:val="00592CD7"/>
    <w:rsid w:val="00595049"/>
    <w:rsid w:val="005A4580"/>
    <w:rsid w:val="005A569C"/>
    <w:rsid w:val="005B169F"/>
    <w:rsid w:val="005C14D3"/>
    <w:rsid w:val="005C19B3"/>
    <w:rsid w:val="005C4354"/>
    <w:rsid w:val="005C580C"/>
    <w:rsid w:val="005C688D"/>
    <w:rsid w:val="005C7E74"/>
    <w:rsid w:val="005D3724"/>
    <w:rsid w:val="005D5AF3"/>
    <w:rsid w:val="005D71A2"/>
    <w:rsid w:val="005E1223"/>
    <w:rsid w:val="005E181C"/>
    <w:rsid w:val="005E26FA"/>
    <w:rsid w:val="005E5C10"/>
    <w:rsid w:val="005E5DE7"/>
    <w:rsid w:val="005E6A51"/>
    <w:rsid w:val="005E70E3"/>
    <w:rsid w:val="005F0506"/>
    <w:rsid w:val="005F1584"/>
    <w:rsid w:val="005F1A66"/>
    <w:rsid w:val="005F2C78"/>
    <w:rsid w:val="006006A3"/>
    <w:rsid w:val="00600C5E"/>
    <w:rsid w:val="00601975"/>
    <w:rsid w:val="00606C8F"/>
    <w:rsid w:val="00610AE6"/>
    <w:rsid w:val="006115D9"/>
    <w:rsid w:val="006144E4"/>
    <w:rsid w:val="00617501"/>
    <w:rsid w:val="00622D0F"/>
    <w:rsid w:val="00624555"/>
    <w:rsid w:val="00627019"/>
    <w:rsid w:val="00632FCB"/>
    <w:rsid w:val="00634048"/>
    <w:rsid w:val="006345EE"/>
    <w:rsid w:val="006423A7"/>
    <w:rsid w:val="00645345"/>
    <w:rsid w:val="0064622F"/>
    <w:rsid w:val="00650299"/>
    <w:rsid w:val="006513DD"/>
    <w:rsid w:val="00651669"/>
    <w:rsid w:val="00651D8A"/>
    <w:rsid w:val="00654A65"/>
    <w:rsid w:val="006550C0"/>
    <w:rsid w:val="00655278"/>
    <w:rsid w:val="00655FC5"/>
    <w:rsid w:val="00655FDD"/>
    <w:rsid w:val="006568B3"/>
    <w:rsid w:val="00656D19"/>
    <w:rsid w:val="006707A3"/>
    <w:rsid w:val="00670B08"/>
    <w:rsid w:val="006710C4"/>
    <w:rsid w:val="00671522"/>
    <w:rsid w:val="0067409F"/>
    <w:rsid w:val="00680D49"/>
    <w:rsid w:val="006820A1"/>
    <w:rsid w:val="006823CE"/>
    <w:rsid w:val="006868F5"/>
    <w:rsid w:val="006868FC"/>
    <w:rsid w:val="00687BD5"/>
    <w:rsid w:val="006907AE"/>
    <w:rsid w:val="00690BFB"/>
    <w:rsid w:val="006928AC"/>
    <w:rsid w:val="006A116C"/>
    <w:rsid w:val="006A184C"/>
    <w:rsid w:val="006B258D"/>
    <w:rsid w:val="006B3467"/>
    <w:rsid w:val="006B3AF0"/>
    <w:rsid w:val="006B43D3"/>
    <w:rsid w:val="006B4EC7"/>
    <w:rsid w:val="006B76C2"/>
    <w:rsid w:val="006C44C1"/>
    <w:rsid w:val="006C53EB"/>
    <w:rsid w:val="006C6D03"/>
    <w:rsid w:val="006C6E0B"/>
    <w:rsid w:val="006D09A9"/>
    <w:rsid w:val="006D0E21"/>
    <w:rsid w:val="006D3A21"/>
    <w:rsid w:val="006D4085"/>
    <w:rsid w:val="006D6AF4"/>
    <w:rsid w:val="006D7202"/>
    <w:rsid w:val="006E616B"/>
    <w:rsid w:val="006F1524"/>
    <w:rsid w:val="006F17E0"/>
    <w:rsid w:val="006F2E8D"/>
    <w:rsid w:val="00701E4B"/>
    <w:rsid w:val="00704843"/>
    <w:rsid w:val="007073DC"/>
    <w:rsid w:val="00710D11"/>
    <w:rsid w:val="0071223C"/>
    <w:rsid w:val="00713CDB"/>
    <w:rsid w:val="0072682D"/>
    <w:rsid w:val="0072755A"/>
    <w:rsid w:val="00727BA8"/>
    <w:rsid w:val="0073608F"/>
    <w:rsid w:val="00737EA1"/>
    <w:rsid w:val="00741405"/>
    <w:rsid w:val="0074285D"/>
    <w:rsid w:val="00742F41"/>
    <w:rsid w:val="0074650D"/>
    <w:rsid w:val="00751109"/>
    <w:rsid w:val="00752BDE"/>
    <w:rsid w:val="00753891"/>
    <w:rsid w:val="007542B3"/>
    <w:rsid w:val="0075739B"/>
    <w:rsid w:val="00763687"/>
    <w:rsid w:val="00766333"/>
    <w:rsid w:val="00776750"/>
    <w:rsid w:val="007820C5"/>
    <w:rsid w:val="007832F7"/>
    <w:rsid w:val="00783E10"/>
    <w:rsid w:val="00786948"/>
    <w:rsid w:val="00790CFF"/>
    <w:rsid w:val="007911CB"/>
    <w:rsid w:val="00792A3A"/>
    <w:rsid w:val="00794BE7"/>
    <w:rsid w:val="007A0207"/>
    <w:rsid w:val="007A0371"/>
    <w:rsid w:val="007A3B5D"/>
    <w:rsid w:val="007A5754"/>
    <w:rsid w:val="007A7E3F"/>
    <w:rsid w:val="007B02EC"/>
    <w:rsid w:val="007B3EC4"/>
    <w:rsid w:val="007C2288"/>
    <w:rsid w:val="007C46DB"/>
    <w:rsid w:val="007C52DA"/>
    <w:rsid w:val="007D0DC2"/>
    <w:rsid w:val="007D2F64"/>
    <w:rsid w:val="007D515D"/>
    <w:rsid w:val="007E20E9"/>
    <w:rsid w:val="007E51DC"/>
    <w:rsid w:val="007F01CF"/>
    <w:rsid w:val="00801031"/>
    <w:rsid w:val="00802953"/>
    <w:rsid w:val="00802962"/>
    <w:rsid w:val="00802978"/>
    <w:rsid w:val="00803F97"/>
    <w:rsid w:val="00807FF1"/>
    <w:rsid w:val="00810100"/>
    <w:rsid w:val="0081319F"/>
    <w:rsid w:val="00817BB4"/>
    <w:rsid w:val="00817E72"/>
    <w:rsid w:val="00817F61"/>
    <w:rsid w:val="00822581"/>
    <w:rsid w:val="008232CD"/>
    <w:rsid w:val="008309DD"/>
    <w:rsid w:val="00830DBC"/>
    <w:rsid w:val="00831A6E"/>
    <w:rsid w:val="0083227A"/>
    <w:rsid w:val="00832CAB"/>
    <w:rsid w:val="008342C1"/>
    <w:rsid w:val="00834B1E"/>
    <w:rsid w:val="00835B8B"/>
    <w:rsid w:val="00836D83"/>
    <w:rsid w:val="008415AD"/>
    <w:rsid w:val="00843171"/>
    <w:rsid w:val="00843742"/>
    <w:rsid w:val="00847AB3"/>
    <w:rsid w:val="00852F97"/>
    <w:rsid w:val="008539A2"/>
    <w:rsid w:val="00857C67"/>
    <w:rsid w:val="008605A5"/>
    <w:rsid w:val="00862CC9"/>
    <w:rsid w:val="00866900"/>
    <w:rsid w:val="00870336"/>
    <w:rsid w:val="0087300D"/>
    <w:rsid w:val="0087539F"/>
    <w:rsid w:val="00875B05"/>
    <w:rsid w:val="008768C5"/>
    <w:rsid w:val="008805EA"/>
    <w:rsid w:val="008813D2"/>
    <w:rsid w:val="00881BA1"/>
    <w:rsid w:val="00885066"/>
    <w:rsid w:val="00887E90"/>
    <w:rsid w:val="00890112"/>
    <w:rsid w:val="00892CEA"/>
    <w:rsid w:val="008955F8"/>
    <w:rsid w:val="00895974"/>
    <w:rsid w:val="008968FB"/>
    <w:rsid w:val="008979D8"/>
    <w:rsid w:val="008A0A55"/>
    <w:rsid w:val="008A6916"/>
    <w:rsid w:val="008B0087"/>
    <w:rsid w:val="008B3A21"/>
    <w:rsid w:val="008B47AB"/>
    <w:rsid w:val="008B623C"/>
    <w:rsid w:val="008B6B17"/>
    <w:rsid w:val="008C0425"/>
    <w:rsid w:val="008C26B8"/>
    <w:rsid w:val="008C7E47"/>
    <w:rsid w:val="008D1F9A"/>
    <w:rsid w:val="008D793B"/>
    <w:rsid w:val="008D79A4"/>
    <w:rsid w:val="008D7ED4"/>
    <w:rsid w:val="008E1E44"/>
    <w:rsid w:val="008E3B48"/>
    <w:rsid w:val="008E51E1"/>
    <w:rsid w:val="008F0E6B"/>
    <w:rsid w:val="008F258A"/>
    <w:rsid w:val="008F46DA"/>
    <w:rsid w:val="0090173C"/>
    <w:rsid w:val="00902D14"/>
    <w:rsid w:val="00902E57"/>
    <w:rsid w:val="00903F41"/>
    <w:rsid w:val="00905875"/>
    <w:rsid w:val="009069C7"/>
    <w:rsid w:val="00912B2C"/>
    <w:rsid w:val="00913C97"/>
    <w:rsid w:val="009153DF"/>
    <w:rsid w:val="00920327"/>
    <w:rsid w:val="00921303"/>
    <w:rsid w:val="009273EC"/>
    <w:rsid w:val="00931726"/>
    <w:rsid w:val="00931D00"/>
    <w:rsid w:val="00932E45"/>
    <w:rsid w:val="00932F9F"/>
    <w:rsid w:val="009349E0"/>
    <w:rsid w:val="00935108"/>
    <w:rsid w:val="00935673"/>
    <w:rsid w:val="00936D00"/>
    <w:rsid w:val="00937255"/>
    <w:rsid w:val="009379B6"/>
    <w:rsid w:val="00942541"/>
    <w:rsid w:val="00943334"/>
    <w:rsid w:val="00951309"/>
    <w:rsid w:val="0095168F"/>
    <w:rsid w:val="009526AC"/>
    <w:rsid w:val="00954FB9"/>
    <w:rsid w:val="009560AB"/>
    <w:rsid w:val="00957761"/>
    <w:rsid w:val="00957A2F"/>
    <w:rsid w:val="00960310"/>
    <w:rsid w:val="009607B6"/>
    <w:rsid w:val="009616FE"/>
    <w:rsid w:val="00964CF0"/>
    <w:rsid w:val="009665BF"/>
    <w:rsid w:val="00967C09"/>
    <w:rsid w:val="0097207A"/>
    <w:rsid w:val="00973583"/>
    <w:rsid w:val="00977A25"/>
    <w:rsid w:val="00980F76"/>
    <w:rsid w:val="00982084"/>
    <w:rsid w:val="00983A9C"/>
    <w:rsid w:val="00991A72"/>
    <w:rsid w:val="00992E8B"/>
    <w:rsid w:val="00995963"/>
    <w:rsid w:val="00996517"/>
    <w:rsid w:val="00997B03"/>
    <w:rsid w:val="009A116C"/>
    <w:rsid w:val="009A1DC4"/>
    <w:rsid w:val="009A4488"/>
    <w:rsid w:val="009A54D9"/>
    <w:rsid w:val="009A6A8F"/>
    <w:rsid w:val="009B0A04"/>
    <w:rsid w:val="009B0A4C"/>
    <w:rsid w:val="009B61EB"/>
    <w:rsid w:val="009B6449"/>
    <w:rsid w:val="009C2064"/>
    <w:rsid w:val="009C7222"/>
    <w:rsid w:val="009D1697"/>
    <w:rsid w:val="009D1DF9"/>
    <w:rsid w:val="009D720A"/>
    <w:rsid w:val="009E11C1"/>
    <w:rsid w:val="009E13BC"/>
    <w:rsid w:val="009E4F80"/>
    <w:rsid w:val="009E69D8"/>
    <w:rsid w:val="009F12DC"/>
    <w:rsid w:val="009F3E9B"/>
    <w:rsid w:val="009F6A52"/>
    <w:rsid w:val="00A014F8"/>
    <w:rsid w:val="00A0151F"/>
    <w:rsid w:val="00A015F3"/>
    <w:rsid w:val="00A0185C"/>
    <w:rsid w:val="00A042EE"/>
    <w:rsid w:val="00A06C0A"/>
    <w:rsid w:val="00A11DCA"/>
    <w:rsid w:val="00A129C1"/>
    <w:rsid w:val="00A15F01"/>
    <w:rsid w:val="00A166A3"/>
    <w:rsid w:val="00A1765C"/>
    <w:rsid w:val="00A179A5"/>
    <w:rsid w:val="00A225FA"/>
    <w:rsid w:val="00A265C4"/>
    <w:rsid w:val="00A27EEA"/>
    <w:rsid w:val="00A316A4"/>
    <w:rsid w:val="00A42000"/>
    <w:rsid w:val="00A44F49"/>
    <w:rsid w:val="00A47BC7"/>
    <w:rsid w:val="00A50646"/>
    <w:rsid w:val="00A5173C"/>
    <w:rsid w:val="00A54731"/>
    <w:rsid w:val="00A57624"/>
    <w:rsid w:val="00A601F5"/>
    <w:rsid w:val="00A60FE3"/>
    <w:rsid w:val="00A61AEF"/>
    <w:rsid w:val="00A62FC0"/>
    <w:rsid w:val="00A6711A"/>
    <w:rsid w:val="00A72A49"/>
    <w:rsid w:val="00A73C5E"/>
    <w:rsid w:val="00A75CB3"/>
    <w:rsid w:val="00A8676D"/>
    <w:rsid w:val="00A9233F"/>
    <w:rsid w:val="00A95848"/>
    <w:rsid w:val="00A9652E"/>
    <w:rsid w:val="00A96DCC"/>
    <w:rsid w:val="00A96E4C"/>
    <w:rsid w:val="00A9718D"/>
    <w:rsid w:val="00AA0319"/>
    <w:rsid w:val="00AA1543"/>
    <w:rsid w:val="00AA219A"/>
    <w:rsid w:val="00AA5940"/>
    <w:rsid w:val="00AB01AE"/>
    <w:rsid w:val="00AB0FFD"/>
    <w:rsid w:val="00AB68EB"/>
    <w:rsid w:val="00AC2918"/>
    <w:rsid w:val="00AC31EA"/>
    <w:rsid w:val="00AD30CE"/>
    <w:rsid w:val="00AD32BA"/>
    <w:rsid w:val="00AD32FB"/>
    <w:rsid w:val="00AD7192"/>
    <w:rsid w:val="00AE03A7"/>
    <w:rsid w:val="00AE3998"/>
    <w:rsid w:val="00AE4874"/>
    <w:rsid w:val="00AE659E"/>
    <w:rsid w:val="00AF10F1"/>
    <w:rsid w:val="00AF173A"/>
    <w:rsid w:val="00AF2757"/>
    <w:rsid w:val="00AF29F4"/>
    <w:rsid w:val="00AF61C9"/>
    <w:rsid w:val="00AF786D"/>
    <w:rsid w:val="00B02633"/>
    <w:rsid w:val="00B027CC"/>
    <w:rsid w:val="00B02FD6"/>
    <w:rsid w:val="00B066A4"/>
    <w:rsid w:val="00B07A13"/>
    <w:rsid w:val="00B07B81"/>
    <w:rsid w:val="00B1125E"/>
    <w:rsid w:val="00B143E2"/>
    <w:rsid w:val="00B15731"/>
    <w:rsid w:val="00B20A67"/>
    <w:rsid w:val="00B25D1B"/>
    <w:rsid w:val="00B30E7D"/>
    <w:rsid w:val="00B33E09"/>
    <w:rsid w:val="00B34BDA"/>
    <w:rsid w:val="00B4279B"/>
    <w:rsid w:val="00B45FC9"/>
    <w:rsid w:val="00B46C10"/>
    <w:rsid w:val="00B46D24"/>
    <w:rsid w:val="00B50540"/>
    <w:rsid w:val="00B52932"/>
    <w:rsid w:val="00B537A8"/>
    <w:rsid w:val="00B576D9"/>
    <w:rsid w:val="00B57728"/>
    <w:rsid w:val="00B60D37"/>
    <w:rsid w:val="00B61795"/>
    <w:rsid w:val="00B70109"/>
    <w:rsid w:val="00B75797"/>
    <w:rsid w:val="00B778FF"/>
    <w:rsid w:val="00B805FC"/>
    <w:rsid w:val="00B83461"/>
    <w:rsid w:val="00B84A9F"/>
    <w:rsid w:val="00B87021"/>
    <w:rsid w:val="00B9685D"/>
    <w:rsid w:val="00BA4F85"/>
    <w:rsid w:val="00BB0D50"/>
    <w:rsid w:val="00BB330A"/>
    <w:rsid w:val="00BB5581"/>
    <w:rsid w:val="00BB7E82"/>
    <w:rsid w:val="00BC398D"/>
    <w:rsid w:val="00BC41E7"/>
    <w:rsid w:val="00BC5760"/>
    <w:rsid w:val="00BC7CCF"/>
    <w:rsid w:val="00BD0265"/>
    <w:rsid w:val="00BD38FF"/>
    <w:rsid w:val="00BD4DE3"/>
    <w:rsid w:val="00BD78D6"/>
    <w:rsid w:val="00BE1A8D"/>
    <w:rsid w:val="00BE2123"/>
    <w:rsid w:val="00BE3E02"/>
    <w:rsid w:val="00BE3F36"/>
    <w:rsid w:val="00BE470B"/>
    <w:rsid w:val="00BF35F1"/>
    <w:rsid w:val="00BF72E2"/>
    <w:rsid w:val="00C018E7"/>
    <w:rsid w:val="00C13A07"/>
    <w:rsid w:val="00C25538"/>
    <w:rsid w:val="00C33433"/>
    <w:rsid w:val="00C34746"/>
    <w:rsid w:val="00C369E8"/>
    <w:rsid w:val="00C37C06"/>
    <w:rsid w:val="00C46149"/>
    <w:rsid w:val="00C471CC"/>
    <w:rsid w:val="00C55653"/>
    <w:rsid w:val="00C55866"/>
    <w:rsid w:val="00C563B2"/>
    <w:rsid w:val="00C579DC"/>
    <w:rsid w:val="00C57A91"/>
    <w:rsid w:val="00C60568"/>
    <w:rsid w:val="00C641B0"/>
    <w:rsid w:val="00C740E1"/>
    <w:rsid w:val="00C74D10"/>
    <w:rsid w:val="00C75C0D"/>
    <w:rsid w:val="00C76E40"/>
    <w:rsid w:val="00C81884"/>
    <w:rsid w:val="00C87A03"/>
    <w:rsid w:val="00C87E56"/>
    <w:rsid w:val="00C91712"/>
    <w:rsid w:val="00C92138"/>
    <w:rsid w:val="00C95F5F"/>
    <w:rsid w:val="00CA09B0"/>
    <w:rsid w:val="00CA2AA1"/>
    <w:rsid w:val="00CA4D9F"/>
    <w:rsid w:val="00CA63C3"/>
    <w:rsid w:val="00CB43AF"/>
    <w:rsid w:val="00CB4926"/>
    <w:rsid w:val="00CB6571"/>
    <w:rsid w:val="00CC01C2"/>
    <w:rsid w:val="00CC23D2"/>
    <w:rsid w:val="00CC2C3B"/>
    <w:rsid w:val="00CD2971"/>
    <w:rsid w:val="00CE218B"/>
    <w:rsid w:val="00CE37EC"/>
    <w:rsid w:val="00CE419E"/>
    <w:rsid w:val="00CE6341"/>
    <w:rsid w:val="00CF141F"/>
    <w:rsid w:val="00CF1D31"/>
    <w:rsid w:val="00CF21F2"/>
    <w:rsid w:val="00CF4DBA"/>
    <w:rsid w:val="00CF5EBB"/>
    <w:rsid w:val="00D02712"/>
    <w:rsid w:val="00D031FF"/>
    <w:rsid w:val="00D03E94"/>
    <w:rsid w:val="00D03EB1"/>
    <w:rsid w:val="00D04332"/>
    <w:rsid w:val="00D048C7"/>
    <w:rsid w:val="00D057B9"/>
    <w:rsid w:val="00D067B8"/>
    <w:rsid w:val="00D070C6"/>
    <w:rsid w:val="00D12103"/>
    <w:rsid w:val="00D145D8"/>
    <w:rsid w:val="00D17A7C"/>
    <w:rsid w:val="00D20194"/>
    <w:rsid w:val="00D214D0"/>
    <w:rsid w:val="00D22CC4"/>
    <w:rsid w:val="00D25387"/>
    <w:rsid w:val="00D33EE4"/>
    <w:rsid w:val="00D3526A"/>
    <w:rsid w:val="00D360C6"/>
    <w:rsid w:val="00D36CDA"/>
    <w:rsid w:val="00D408F7"/>
    <w:rsid w:val="00D41E01"/>
    <w:rsid w:val="00D42902"/>
    <w:rsid w:val="00D43416"/>
    <w:rsid w:val="00D4406D"/>
    <w:rsid w:val="00D442B4"/>
    <w:rsid w:val="00D44F90"/>
    <w:rsid w:val="00D46B7A"/>
    <w:rsid w:val="00D50796"/>
    <w:rsid w:val="00D53D66"/>
    <w:rsid w:val="00D565B5"/>
    <w:rsid w:val="00D64670"/>
    <w:rsid w:val="00D6546B"/>
    <w:rsid w:val="00D67CE1"/>
    <w:rsid w:val="00D7262C"/>
    <w:rsid w:val="00D7511D"/>
    <w:rsid w:val="00D77ED5"/>
    <w:rsid w:val="00D80150"/>
    <w:rsid w:val="00D81CD9"/>
    <w:rsid w:val="00D82A2A"/>
    <w:rsid w:val="00D861B2"/>
    <w:rsid w:val="00D8683D"/>
    <w:rsid w:val="00D8684E"/>
    <w:rsid w:val="00D94496"/>
    <w:rsid w:val="00D9581D"/>
    <w:rsid w:val="00DA0A7F"/>
    <w:rsid w:val="00DA3E91"/>
    <w:rsid w:val="00DA6274"/>
    <w:rsid w:val="00DA7519"/>
    <w:rsid w:val="00DB04AA"/>
    <w:rsid w:val="00DB3E56"/>
    <w:rsid w:val="00DB6AC5"/>
    <w:rsid w:val="00DB70D4"/>
    <w:rsid w:val="00DC36AC"/>
    <w:rsid w:val="00DC4133"/>
    <w:rsid w:val="00DC4A91"/>
    <w:rsid w:val="00DC63BC"/>
    <w:rsid w:val="00DD0952"/>
    <w:rsid w:val="00DD42B2"/>
    <w:rsid w:val="00DD4BED"/>
    <w:rsid w:val="00DD5D3A"/>
    <w:rsid w:val="00DD68E2"/>
    <w:rsid w:val="00DD7DA1"/>
    <w:rsid w:val="00DE2BD0"/>
    <w:rsid w:val="00DE39F0"/>
    <w:rsid w:val="00DE47BE"/>
    <w:rsid w:val="00DE6C27"/>
    <w:rsid w:val="00DE6FAD"/>
    <w:rsid w:val="00DF0AF3"/>
    <w:rsid w:val="00DF3488"/>
    <w:rsid w:val="00DF7577"/>
    <w:rsid w:val="00E01084"/>
    <w:rsid w:val="00E0115C"/>
    <w:rsid w:val="00E03376"/>
    <w:rsid w:val="00E03A76"/>
    <w:rsid w:val="00E06CA9"/>
    <w:rsid w:val="00E06E01"/>
    <w:rsid w:val="00E106DF"/>
    <w:rsid w:val="00E13384"/>
    <w:rsid w:val="00E1566E"/>
    <w:rsid w:val="00E17CCC"/>
    <w:rsid w:val="00E20FD8"/>
    <w:rsid w:val="00E21FE2"/>
    <w:rsid w:val="00E22FC5"/>
    <w:rsid w:val="00E24965"/>
    <w:rsid w:val="00E276EC"/>
    <w:rsid w:val="00E27D7E"/>
    <w:rsid w:val="00E304AE"/>
    <w:rsid w:val="00E3102C"/>
    <w:rsid w:val="00E319EC"/>
    <w:rsid w:val="00E33124"/>
    <w:rsid w:val="00E34935"/>
    <w:rsid w:val="00E34E47"/>
    <w:rsid w:val="00E35A1F"/>
    <w:rsid w:val="00E40339"/>
    <w:rsid w:val="00E40E7B"/>
    <w:rsid w:val="00E42E13"/>
    <w:rsid w:val="00E5309E"/>
    <w:rsid w:val="00E5397E"/>
    <w:rsid w:val="00E56D58"/>
    <w:rsid w:val="00E575CF"/>
    <w:rsid w:val="00E57ECC"/>
    <w:rsid w:val="00E617E9"/>
    <w:rsid w:val="00E61AB3"/>
    <w:rsid w:val="00E6257C"/>
    <w:rsid w:val="00E63C59"/>
    <w:rsid w:val="00E645F0"/>
    <w:rsid w:val="00E64B03"/>
    <w:rsid w:val="00E66D81"/>
    <w:rsid w:val="00E6788D"/>
    <w:rsid w:val="00E67BF5"/>
    <w:rsid w:val="00E71A36"/>
    <w:rsid w:val="00E72114"/>
    <w:rsid w:val="00E73068"/>
    <w:rsid w:val="00E757C8"/>
    <w:rsid w:val="00E9085B"/>
    <w:rsid w:val="00E93E5E"/>
    <w:rsid w:val="00E958EF"/>
    <w:rsid w:val="00E96626"/>
    <w:rsid w:val="00EA0F08"/>
    <w:rsid w:val="00EA41F2"/>
    <w:rsid w:val="00EA4E6F"/>
    <w:rsid w:val="00EA789F"/>
    <w:rsid w:val="00EB195E"/>
    <w:rsid w:val="00EC0EF4"/>
    <w:rsid w:val="00EC0F1A"/>
    <w:rsid w:val="00EC21DF"/>
    <w:rsid w:val="00EE12EF"/>
    <w:rsid w:val="00EE1D23"/>
    <w:rsid w:val="00EE32F5"/>
    <w:rsid w:val="00EE5650"/>
    <w:rsid w:val="00EE72FD"/>
    <w:rsid w:val="00EE7C42"/>
    <w:rsid w:val="00EF2CDC"/>
    <w:rsid w:val="00F07162"/>
    <w:rsid w:val="00F07607"/>
    <w:rsid w:val="00F22A9B"/>
    <w:rsid w:val="00F23F3F"/>
    <w:rsid w:val="00F2736D"/>
    <w:rsid w:val="00F34452"/>
    <w:rsid w:val="00F37AB8"/>
    <w:rsid w:val="00F40852"/>
    <w:rsid w:val="00F42EF2"/>
    <w:rsid w:val="00F443AE"/>
    <w:rsid w:val="00F54DF5"/>
    <w:rsid w:val="00F5788F"/>
    <w:rsid w:val="00F632AC"/>
    <w:rsid w:val="00F64E8B"/>
    <w:rsid w:val="00F676CC"/>
    <w:rsid w:val="00F67C38"/>
    <w:rsid w:val="00F7008F"/>
    <w:rsid w:val="00F71053"/>
    <w:rsid w:val="00F71100"/>
    <w:rsid w:val="00F717FE"/>
    <w:rsid w:val="00F720CC"/>
    <w:rsid w:val="00F722CF"/>
    <w:rsid w:val="00F73B46"/>
    <w:rsid w:val="00F77DB7"/>
    <w:rsid w:val="00F80D39"/>
    <w:rsid w:val="00F82573"/>
    <w:rsid w:val="00F8385A"/>
    <w:rsid w:val="00F853E8"/>
    <w:rsid w:val="00F85826"/>
    <w:rsid w:val="00F85ED5"/>
    <w:rsid w:val="00F86BD8"/>
    <w:rsid w:val="00F9496A"/>
    <w:rsid w:val="00FA124A"/>
    <w:rsid w:val="00FA21D2"/>
    <w:rsid w:val="00FA4BFD"/>
    <w:rsid w:val="00FB3EF7"/>
    <w:rsid w:val="00FB440D"/>
    <w:rsid w:val="00FB7A84"/>
    <w:rsid w:val="00FC08DD"/>
    <w:rsid w:val="00FC2316"/>
    <w:rsid w:val="00FC235C"/>
    <w:rsid w:val="00FC25B6"/>
    <w:rsid w:val="00FC2CFD"/>
    <w:rsid w:val="00FC34FF"/>
    <w:rsid w:val="00FD06C7"/>
    <w:rsid w:val="00FD0B91"/>
    <w:rsid w:val="00FD2B1B"/>
    <w:rsid w:val="00FD3847"/>
    <w:rsid w:val="00FD7E06"/>
    <w:rsid w:val="00FE091D"/>
    <w:rsid w:val="00FE0A5D"/>
    <w:rsid w:val="00FE19B3"/>
    <w:rsid w:val="00FE540B"/>
    <w:rsid w:val="00FE6126"/>
    <w:rsid w:val="00FF236F"/>
    <w:rsid w:val="00FF4C7F"/>
    <w:rsid w:val="00FF51CE"/>
    <w:rsid w:val="00FF5FAE"/>
    <w:rsid w:val="00FF72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78955"/>
  <w15:docId w15:val="{992A71E8-5126-40DA-91ED-BF958FB1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uiPriority w:val="99"/>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qFormat/>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超链接1,하이퍼링크2,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aliases w:val="Resume Title,Ref,Use Case List Paragraph,Bullet List Paragraph,List Paragraph11,List Paragraph111,List Paragraph Option,EG Bullet 1,Bulleted List1,b1,Bullet for no #'s,Body Bullet,Table Number Paragraph,List Paragraph 1,B1,List Paragraph1"/>
    <w:basedOn w:val="Normal"/>
    <w:link w:val="ListParagraphChar"/>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uiPriority w:val="99"/>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27EEA"/>
    <w:rPr>
      <w:color w:val="605E5C"/>
      <w:shd w:val="clear" w:color="auto" w:fill="E1DFDD"/>
    </w:rPr>
  </w:style>
  <w:style w:type="paragraph" w:customStyle="1" w:styleId="AnnexNotitle">
    <w:name w:val="Annex_No &amp; title"/>
    <w:basedOn w:val="Normal"/>
    <w:next w:val="Normal"/>
    <w:rsid w:val="008605A5"/>
    <w:pPr>
      <w:keepNext/>
      <w:keepLines/>
      <w:spacing w:before="480"/>
      <w:jc w:val="center"/>
      <w:outlineLvl w:val="0"/>
    </w:pPr>
    <w:rPr>
      <w:rFonts w:ascii="Times New Roman" w:hAnsi="Times New Roman"/>
      <w:b/>
      <w:sz w:val="28"/>
    </w:rPr>
  </w:style>
  <w:style w:type="character" w:styleId="Mention">
    <w:name w:val="Mention"/>
    <w:basedOn w:val="DefaultParagraphFont"/>
    <w:uiPriority w:val="99"/>
    <w:unhideWhenUsed/>
    <w:rsid w:val="0064622F"/>
    <w:rPr>
      <w:color w:val="2B579A"/>
      <w:shd w:val="clear" w:color="auto" w:fill="E1DFDD"/>
    </w:rPr>
  </w:style>
  <w:style w:type="character" w:customStyle="1" w:styleId="ListParagraphChar">
    <w:name w:val="List Paragraph Char"/>
    <w:aliases w:val="Resume Title Char,Ref Char,Use Case List Paragraph Char,Bullet List Paragraph Char,List Paragraph11 Char,List Paragraph111 Char,List Paragraph Option Char,EG Bullet 1 Char,Bulleted List1 Char,b1 Char,Bullet for no #'s Char,B1 Char"/>
    <w:basedOn w:val="DefaultParagraphFont"/>
    <w:link w:val="ListParagraph"/>
    <w:uiPriority w:val="34"/>
    <w:qFormat/>
    <w:locked/>
    <w:rsid w:val="00BA4F85"/>
    <w:rPr>
      <w:rFonts w:ascii="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43086">
      <w:bodyDiv w:val="1"/>
      <w:marLeft w:val="0"/>
      <w:marRight w:val="0"/>
      <w:marTop w:val="0"/>
      <w:marBottom w:val="0"/>
      <w:divBdr>
        <w:top w:val="none" w:sz="0" w:space="0" w:color="auto"/>
        <w:left w:val="none" w:sz="0" w:space="0" w:color="auto"/>
        <w:bottom w:val="none" w:sz="0" w:space="0" w:color="auto"/>
        <w:right w:val="none" w:sz="0" w:space="0" w:color="auto"/>
      </w:divBdr>
    </w:div>
    <w:div w:id="108791205">
      <w:bodyDiv w:val="1"/>
      <w:marLeft w:val="0"/>
      <w:marRight w:val="0"/>
      <w:marTop w:val="0"/>
      <w:marBottom w:val="0"/>
      <w:divBdr>
        <w:top w:val="none" w:sz="0" w:space="0" w:color="auto"/>
        <w:left w:val="none" w:sz="0" w:space="0" w:color="auto"/>
        <w:bottom w:val="none" w:sz="0" w:space="0" w:color="auto"/>
        <w:right w:val="none" w:sz="0" w:space="0" w:color="auto"/>
      </w:divBdr>
    </w:div>
    <w:div w:id="110441144">
      <w:bodyDiv w:val="1"/>
      <w:marLeft w:val="0"/>
      <w:marRight w:val="0"/>
      <w:marTop w:val="0"/>
      <w:marBottom w:val="0"/>
      <w:divBdr>
        <w:top w:val="none" w:sz="0" w:space="0" w:color="auto"/>
        <w:left w:val="none" w:sz="0" w:space="0" w:color="auto"/>
        <w:bottom w:val="none" w:sz="0" w:space="0" w:color="auto"/>
        <w:right w:val="none" w:sz="0" w:space="0" w:color="auto"/>
      </w:divBdr>
    </w:div>
    <w:div w:id="199635299">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334380886">
      <w:bodyDiv w:val="1"/>
      <w:marLeft w:val="0"/>
      <w:marRight w:val="0"/>
      <w:marTop w:val="0"/>
      <w:marBottom w:val="0"/>
      <w:divBdr>
        <w:top w:val="none" w:sz="0" w:space="0" w:color="auto"/>
        <w:left w:val="none" w:sz="0" w:space="0" w:color="auto"/>
        <w:bottom w:val="none" w:sz="0" w:space="0" w:color="auto"/>
        <w:right w:val="none" w:sz="0" w:space="0" w:color="auto"/>
      </w:divBdr>
    </w:div>
    <w:div w:id="500392654">
      <w:bodyDiv w:val="1"/>
      <w:marLeft w:val="0"/>
      <w:marRight w:val="0"/>
      <w:marTop w:val="0"/>
      <w:marBottom w:val="0"/>
      <w:divBdr>
        <w:top w:val="none" w:sz="0" w:space="0" w:color="auto"/>
        <w:left w:val="none" w:sz="0" w:space="0" w:color="auto"/>
        <w:bottom w:val="none" w:sz="0" w:space="0" w:color="auto"/>
        <w:right w:val="none" w:sz="0" w:space="0" w:color="auto"/>
      </w:divBdr>
    </w:div>
    <w:div w:id="511527072">
      <w:bodyDiv w:val="1"/>
      <w:marLeft w:val="0"/>
      <w:marRight w:val="0"/>
      <w:marTop w:val="0"/>
      <w:marBottom w:val="0"/>
      <w:divBdr>
        <w:top w:val="none" w:sz="0" w:space="0" w:color="auto"/>
        <w:left w:val="none" w:sz="0" w:space="0" w:color="auto"/>
        <w:bottom w:val="none" w:sz="0" w:space="0" w:color="auto"/>
        <w:right w:val="none" w:sz="0" w:space="0" w:color="auto"/>
      </w:divBdr>
    </w:div>
    <w:div w:id="549146696">
      <w:bodyDiv w:val="1"/>
      <w:marLeft w:val="0"/>
      <w:marRight w:val="0"/>
      <w:marTop w:val="0"/>
      <w:marBottom w:val="0"/>
      <w:divBdr>
        <w:top w:val="none" w:sz="0" w:space="0" w:color="auto"/>
        <w:left w:val="none" w:sz="0" w:space="0" w:color="auto"/>
        <w:bottom w:val="none" w:sz="0" w:space="0" w:color="auto"/>
        <w:right w:val="none" w:sz="0" w:space="0" w:color="auto"/>
      </w:divBdr>
    </w:div>
    <w:div w:id="576743563">
      <w:bodyDiv w:val="1"/>
      <w:marLeft w:val="0"/>
      <w:marRight w:val="0"/>
      <w:marTop w:val="0"/>
      <w:marBottom w:val="0"/>
      <w:divBdr>
        <w:top w:val="none" w:sz="0" w:space="0" w:color="auto"/>
        <w:left w:val="none" w:sz="0" w:space="0" w:color="auto"/>
        <w:bottom w:val="none" w:sz="0" w:space="0" w:color="auto"/>
        <w:right w:val="none" w:sz="0" w:space="0" w:color="auto"/>
      </w:divBdr>
    </w:div>
    <w:div w:id="614286380">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686058155">
      <w:bodyDiv w:val="1"/>
      <w:marLeft w:val="0"/>
      <w:marRight w:val="0"/>
      <w:marTop w:val="0"/>
      <w:marBottom w:val="0"/>
      <w:divBdr>
        <w:top w:val="none" w:sz="0" w:space="0" w:color="auto"/>
        <w:left w:val="none" w:sz="0" w:space="0" w:color="auto"/>
        <w:bottom w:val="none" w:sz="0" w:space="0" w:color="auto"/>
        <w:right w:val="none" w:sz="0" w:space="0" w:color="auto"/>
      </w:divBdr>
    </w:div>
    <w:div w:id="739792973">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55328349">
      <w:bodyDiv w:val="1"/>
      <w:marLeft w:val="0"/>
      <w:marRight w:val="0"/>
      <w:marTop w:val="0"/>
      <w:marBottom w:val="0"/>
      <w:divBdr>
        <w:top w:val="none" w:sz="0" w:space="0" w:color="auto"/>
        <w:left w:val="none" w:sz="0" w:space="0" w:color="auto"/>
        <w:bottom w:val="none" w:sz="0" w:space="0" w:color="auto"/>
        <w:right w:val="none" w:sz="0" w:space="0" w:color="auto"/>
      </w:divBdr>
    </w:div>
    <w:div w:id="997999698">
      <w:bodyDiv w:val="1"/>
      <w:marLeft w:val="0"/>
      <w:marRight w:val="0"/>
      <w:marTop w:val="0"/>
      <w:marBottom w:val="0"/>
      <w:divBdr>
        <w:top w:val="none" w:sz="0" w:space="0" w:color="auto"/>
        <w:left w:val="none" w:sz="0" w:space="0" w:color="auto"/>
        <w:bottom w:val="none" w:sz="0" w:space="0" w:color="auto"/>
        <w:right w:val="none" w:sz="0" w:space="0" w:color="auto"/>
      </w:divBdr>
    </w:div>
    <w:div w:id="1056779473">
      <w:bodyDiv w:val="1"/>
      <w:marLeft w:val="0"/>
      <w:marRight w:val="0"/>
      <w:marTop w:val="0"/>
      <w:marBottom w:val="0"/>
      <w:divBdr>
        <w:top w:val="none" w:sz="0" w:space="0" w:color="auto"/>
        <w:left w:val="none" w:sz="0" w:space="0" w:color="auto"/>
        <w:bottom w:val="none" w:sz="0" w:space="0" w:color="auto"/>
        <w:right w:val="none" w:sz="0" w:space="0" w:color="auto"/>
      </w:divBdr>
    </w:div>
    <w:div w:id="1100490743">
      <w:bodyDiv w:val="1"/>
      <w:marLeft w:val="0"/>
      <w:marRight w:val="0"/>
      <w:marTop w:val="0"/>
      <w:marBottom w:val="0"/>
      <w:divBdr>
        <w:top w:val="none" w:sz="0" w:space="0" w:color="auto"/>
        <w:left w:val="none" w:sz="0" w:space="0" w:color="auto"/>
        <w:bottom w:val="none" w:sz="0" w:space="0" w:color="auto"/>
        <w:right w:val="none" w:sz="0" w:space="0" w:color="auto"/>
      </w:divBdr>
    </w:div>
    <w:div w:id="1134761284">
      <w:bodyDiv w:val="1"/>
      <w:marLeft w:val="0"/>
      <w:marRight w:val="0"/>
      <w:marTop w:val="0"/>
      <w:marBottom w:val="0"/>
      <w:divBdr>
        <w:top w:val="none" w:sz="0" w:space="0" w:color="auto"/>
        <w:left w:val="none" w:sz="0" w:space="0" w:color="auto"/>
        <w:bottom w:val="none" w:sz="0" w:space="0" w:color="auto"/>
        <w:right w:val="none" w:sz="0" w:space="0" w:color="auto"/>
      </w:divBdr>
    </w:div>
    <w:div w:id="1147478333">
      <w:bodyDiv w:val="1"/>
      <w:marLeft w:val="0"/>
      <w:marRight w:val="0"/>
      <w:marTop w:val="0"/>
      <w:marBottom w:val="0"/>
      <w:divBdr>
        <w:top w:val="none" w:sz="0" w:space="0" w:color="auto"/>
        <w:left w:val="none" w:sz="0" w:space="0" w:color="auto"/>
        <w:bottom w:val="none" w:sz="0" w:space="0" w:color="auto"/>
        <w:right w:val="none" w:sz="0" w:space="0" w:color="auto"/>
      </w:divBdr>
    </w:div>
    <w:div w:id="1230076620">
      <w:bodyDiv w:val="1"/>
      <w:marLeft w:val="0"/>
      <w:marRight w:val="0"/>
      <w:marTop w:val="0"/>
      <w:marBottom w:val="0"/>
      <w:divBdr>
        <w:top w:val="none" w:sz="0" w:space="0" w:color="auto"/>
        <w:left w:val="none" w:sz="0" w:space="0" w:color="auto"/>
        <w:bottom w:val="none" w:sz="0" w:space="0" w:color="auto"/>
        <w:right w:val="none" w:sz="0" w:space="0" w:color="auto"/>
      </w:divBdr>
    </w:div>
    <w:div w:id="1245991735">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291476371">
      <w:bodyDiv w:val="1"/>
      <w:marLeft w:val="0"/>
      <w:marRight w:val="0"/>
      <w:marTop w:val="0"/>
      <w:marBottom w:val="0"/>
      <w:divBdr>
        <w:top w:val="none" w:sz="0" w:space="0" w:color="auto"/>
        <w:left w:val="none" w:sz="0" w:space="0" w:color="auto"/>
        <w:bottom w:val="none" w:sz="0" w:space="0" w:color="auto"/>
        <w:right w:val="none" w:sz="0" w:space="0" w:color="auto"/>
      </w:divBdr>
    </w:div>
    <w:div w:id="1295719895">
      <w:bodyDiv w:val="1"/>
      <w:marLeft w:val="0"/>
      <w:marRight w:val="0"/>
      <w:marTop w:val="0"/>
      <w:marBottom w:val="0"/>
      <w:divBdr>
        <w:top w:val="none" w:sz="0" w:space="0" w:color="auto"/>
        <w:left w:val="none" w:sz="0" w:space="0" w:color="auto"/>
        <w:bottom w:val="none" w:sz="0" w:space="0" w:color="auto"/>
        <w:right w:val="none" w:sz="0" w:space="0" w:color="auto"/>
      </w:divBdr>
    </w:div>
    <w:div w:id="1309287522">
      <w:bodyDiv w:val="1"/>
      <w:marLeft w:val="0"/>
      <w:marRight w:val="0"/>
      <w:marTop w:val="0"/>
      <w:marBottom w:val="0"/>
      <w:divBdr>
        <w:top w:val="none" w:sz="0" w:space="0" w:color="auto"/>
        <w:left w:val="none" w:sz="0" w:space="0" w:color="auto"/>
        <w:bottom w:val="none" w:sz="0" w:space="0" w:color="auto"/>
        <w:right w:val="none" w:sz="0" w:space="0" w:color="auto"/>
      </w:divBdr>
    </w:div>
    <w:div w:id="1331761958">
      <w:bodyDiv w:val="1"/>
      <w:marLeft w:val="0"/>
      <w:marRight w:val="0"/>
      <w:marTop w:val="0"/>
      <w:marBottom w:val="0"/>
      <w:divBdr>
        <w:top w:val="none" w:sz="0" w:space="0" w:color="auto"/>
        <w:left w:val="none" w:sz="0" w:space="0" w:color="auto"/>
        <w:bottom w:val="none" w:sz="0" w:space="0" w:color="auto"/>
        <w:right w:val="none" w:sz="0" w:space="0" w:color="auto"/>
      </w:divBdr>
    </w:div>
    <w:div w:id="1374575553">
      <w:bodyDiv w:val="1"/>
      <w:marLeft w:val="0"/>
      <w:marRight w:val="0"/>
      <w:marTop w:val="0"/>
      <w:marBottom w:val="0"/>
      <w:divBdr>
        <w:top w:val="none" w:sz="0" w:space="0" w:color="auto"/>
        <w:left w:val="none" w:sz="0" w:space="0" w:color="auto"/>
        <w:bottom w:val="none" w:sz="0" w:space="0" w:color="auto"/>
        <w:right w:val="none" w:sz="0" w:space="0" w:color="auto"/>
      </w:divBdr>
    </w:div>
    <w:div w:id="1390886674">
      <w:bodyDiv w:val="1"/>
      <w:marLeft w:val="0"/>
      <w:marRight w:val="0"/>
      <w:marTop w:val="0"/>
      <w:marBottom w:val="0"/>
      <w:divBdr>
        <w:top w:val="none" w:sz="0" w:space="0" w:color="auto"/>
        <w:left w:val="none" w:sz="0" w:space="0" w:color="auto"/>
        <w:bottom w:val="none" w:sz="0" w:space="0" w:color="auto"/>
        <w:right w:val="none" w:sz="0" w:space="0" w:color="auto"/>
      </w:divBdr>
    </w:div>
    <w:div w:id="1399985446">
      <w:bodyDiv w:val="1"/>
      <w:marLeft w:val="0"/>
      <w:marRight w:val="0"/>
      <w:marTop w:val="0"/>
      <w:marBottom w:val="0"/>
      <w:divBdr>
        <w:top w:val="none" w:sz="0" w:space="0" w:color="auto"/>
        <w:left w:val="none" w:sz="0" w:space="0" w:color="auto"/>
        <w:bottom w:val="none" w:sz="0" w:space="0" w:color="auto"/>
        <w:right w:val="none" w:sz="0" w:space="0" w:color="auto"/>
      </w:divBdr>
    </w:div>
    <w:div w:id="1400126821">
      <w:bodyDiv w:val="1"/>
      <w:marLeft w:val="0"/>
      <w:marRight w:val="0"/>
      <w:marTop w:val="0"/>
      <w:marBottom w:val="0"/>
      <w:divBdr>
        <w:top w:val="none" w:sz="0" w:space="0" w:color="auto"/>
        <w:left w:val="none" w:sz="0" w:space="0" w:color="auto"/>
        <w:bottom w:val="none" w:sz="0" w:space="0" w:color="auto"/>
        <w:right w:val="none" w:sz="0" w:space="0" w:color="auto"/>
      </w:divBdr>
    </w:div>
    <w:div w:id="1510176905">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31673056">
      <w:bodyDiv w:val="1"/>
      <w:marLeft w:val="0"/>
      <w:marRight w:val="0"/>
      <w:marTop w:val="0"/>
      <w:marBottom w:val="0"/>
      <w:divBdr>
        <w:top w:val="none" w:sz="0" w:space="0" w:color="auto"/>
        <w:left w:val="none" w:sz="0" w:space="0" w:color="auto"/>
        <w:bottom w:val="none" w:sz="0" w:space="0" w:color="auto"/>
        <w:right w:val="none" w:sz="0" w:space="0" w:color="auto"/>
      </w:divBdr>
    </w:div>
    <w:div w:id="1949041646">
      <w:bodyDiv w:val="1"/>
      <w:marLeft w:val="0"/>
      <w:marRight w:val="0"/>
      <w:marTop w:val="0"/>
      <w:marBottom w:val="0"/>
      <w:divBdr>
        <w:top w:val="none" w:sz="0" w:space="0" w:color="auto"/>
        <w:left w:val="none" w:sz="0" w:space="0" w:color="auto"/>
        <w:bottom w:val="none" w:sz="0" w:space="0" w:color="auto"/>
        <w:right w:val="none" w:sz="0" w:space="0" w:color="auto"/>
      </w:divBdr>
    </w:div>
    <w:div w:id="1978949547">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 w:id="2027096879">
      <w:bodyDiv w:val="1"/>
      <w:marLeft w:val="0"/>
      <w:marRight w:val="0"/>
      <w:marTop w:val="0"/>
      <w:marBottom w:val="0"/>
      <w:divBdr>
        <w:top w:val="none" w:sz="0" w:space="0" w:color="auto"/>
        <w:left w:val="none" w:sz="0" w:space="0" w:color="auto"/>
        <w:bottom w:val="none" w:sz="0" w:space="0" w:color="auto"/>
        <w:right w:val="none" w:sz="0" w:space="0" w:color="auto"/>
      </w:divBdr>
    </w:div>
    <w:div w:id="209678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13/Pages/default.aspx" TargetMode="External"/><Relationship Id="rId18" Type="http://schemas.openxmlformats.org/officeDocument/2006/relationships/hyperlink" Target="https://www.itu.int/net/ITU-T/ddp/Default.aspx?groupid=T25-SG13" TargetMode="External"/><Relationship Id="rId26" Type="http://schemas.openxmlformats.org/officeDocument/2006/relationships/hyperlink" Target="mailto:servicedesk@itu.int" TargetMode="External"/><Relationship Id="rId3" Type="http://schemas.openxmlformats.org/officeDocument/2006/relationships/styles" Target="styles.xml"/><Relationship Id="rId21" Type="http://schemas.openxmlformats.org/officeDocument/2006/relationships/hyperlink" Target="http://itu.int/net/ITU-T/dd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andle.itu.int/11.1002/apps/meeting-rooms" TargetMode="External"/><Relationship Id="rId17" Type="http://schemas.openxmlformats.org/officeDocument/2006/relationships/hyperlink" Target="https://www.itu.int/en/ITU-T/studygroups/2025-2028/13/Pages/default.aspx" TargetMode="External"/><Relationship Id="rId25" Type="http://schemas.openxmlformats.org/officeDocument/2006/relationships/hyperlink" Target="https://www.itu.int/en/about/Documents/itu-plan.pdf"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net/ITU-T/ddp/Default.aspx?groupid=T25-SG13" TargetMode="External"/><Relationship Id="rId20" Type="http://schemas.openxmlformats.org/officeDocument/2006/relationships/image" Target="media/image3.png"/><Relationship Id="rId29" Type="http://schemas.openxmlformats.org/officeDocument/2006/relationships/hyperlink" Target="mailto:travel@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s://www.itu.int/en/general-secretariat/ICT-Services/Pages/default.aspx"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en/ITU-T/jca/ml/Pages/default.aspx" TargetMode="External"/><Relationship Id="rId23" Type="http://schemas.openxmlformats.org/officeDocument/2006/relationships/hyperlink" Target="http://www.itu.int/TIES/" TargetMode="External"/><Relationship Id="rId28" Type="http://schemas.openxmlformats.org/officeDocument/2006/relationships/hyperlink" Target="https://www.itu.int/md/T25-TSB-CIR-0001" TargetMode="External"/><Relationship Id="rId10" Type="http://schemas.openxmlformats.org/officeDocument/2006/relationships/hyperlink" Target="http://itu.int/go/tsg13" TargetMode="External"/><Relationship Id="rId19" Type="http://schemas.openxmlformats.org/officeDocument/2006/relationships/image" Target="media/image2.png"/><Relationship Id="rId31" Type="http://schemas.openxmlformats.org/officeDocument/2006/relationships/hyperlink" Target="https://itu.int/travel/" TargetMode="External"/><Relationship Id="rId4" Type="http://schemas.openxmlformats.org/officeDocument/2006/relationships/settings" Target="settings.xml"/><Relationship Id="rId9" Type="http://schemas.openxmlformats.org/officeDocument/2006/relationships/hyperlink" Target="mailto:tsbsg13@itu.int" TargetMode="External"/><Relationship Id="rId14" Type="http://schemas.openxmlformats.org/officeDocument/2006/relationships/hyperlink" Target="https://www.itu.int/en/ITU-T/jca/imt2020/Pages/default.aspx"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https://remote.itu.int/" TargetMode="External"/><Relationship Id="rId30" Type="http://schemas.openxmlformats.org/officeDocument/2006/relationships/hyperlink" Target="https://itu.int/en/delegates-corner"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ac\AppData\Roaming\Microsoft\Templates\TSB%20DOC\TSB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0CC60-3596-4DB1-9148-E83333BB0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TSB_Collective-E.dotx</Template>
  <TotalTime>144</TotalTime>
  <Pages>6</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TSB SG3 Secretariat</dc:creator>
  <dc:description>SG11_Coll10_July2020-v1.docx  For: _x000d_Document date: _x000d_Saved by ITU51011599 at 11:10:37 on 27.04.20</dc:description>
  <cp:lastModifiedBy>Braud, Olivia</cp:lastModifiedBy>
  <cp:revision>93</cp:revision>
  <cp:lastPrinted>2025-05-09T06:59:00Z</cp:lastPrinted>
  <dcterms:created xsi:type="dcterms:W3CDTF">2025-05-06T16:35:00Z</dcterms:created>
  <dcterms:modified xsi:type="dcterms:W3CDTF">2025-05-09T07:00:00Z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SG11_Coll10_July2020-v1.docx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