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969"/>
        <w:gridCol w:w="2551"/>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BC46F7">
        <w:trPr>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4678" w:type="dxa"/>
            <w:gridSpan w:val="2"/>
            <w:vAlign w:val="center"/>
          </w:tcPr>
          <w:p w14:paraId="014DEE05" w14:textId="272274ED"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2C3CC7">
              <w:rPr>
                <w:rFonts w:cstheme="minorHAnsi"/>
                <w:szCs w:val="22"/>
                <w:lang w:eastAsia="zh-CN"/>
              </w:rPr>
              <w:t>5</w:t>
            </w:r>
            <w:r>
              <w:rPr>
                <w:rFonts w:cstheme="minorHAnsi" w:hint="eastAsia"/>
                <w:szCs w:val="22"/>
                <w:lang w:eastAsia="zh-CN"/>
              </w:rPr>
              <w:t>年</w:t>
            </w:r>
            <w:r w:rsidR="002C3CC7">
              <w:rPr>
                <w:rFonts w:cstheme="minorHAnsi"/>
                <w:szCs w:val="22"/>
                <w:lang w:eastAsia="zh-CN"/>
              </w:rPr>
              <w:t>5</w:t>
            </w:r>
            <w:r>
              <w:rPr>
                <w:rFonts w:cstheme="minorHAnsi" w:hint="eastAsia"/>
                <w:szCs w:val="22"/>
                <w:lang w:eastAsia="zh-CN"/>
              </w:rPr>
              <w:t>月</w:t>
            </w:r>
            <w:r w:rsidR="002C3CC7">
              <w:rPr>
                <w:rFonts w:cstheme="minorHAnsi"/>
                <w:szCs w:val="22"/>
                <w:lang w:eastAsia="zh-CN"/>
              </w:rPr>
              <w:t>9</w:t>
            </w:r>
            <w:r>
              <w:rPr>
                <w:rFonts w:cstheme="minorHAnsi" w:hint="eastAsia"/>
                <w:szCs w:val="22"/>
                <w:lang w:eastAsia="zh-CN"/>
              </w:rPr>
              <w:t>日，日内瓦</w:t>
            </w:r>
          </w:p>
        </w:tc>
      </w:tr>
      <w:tr w:rsidR="0038260B" w:rsidRPr="003D69B8" w14:paraId="71AA0546" w14:textId="77777777" w:rsidTr="00CC327E">
        <w:trPr>
          <w:cantSplit/>
          <w:trHeight w:val="746"/>
        </w:trPr>
        <w:tc>
          <w:tcPr>
            <w:tcW w:w="1134" w:type="dxa"/>
          </w:tcPr>
          <w:p w14:paraId="0E20DD5D" w14:textId="312634C3" w:rsidR="0038260B" w:rsidRPr="00C26933" w:rsidRDefault="00CC327E" w:rsidP="00A129C1">
            <w:pPr>
              <w:pStyle w:val="Tabletext"/>
              <w:rPr>
                <w:rFonts w:cstheme="minorHAnsi"/>
                <w:b/>
                <w:bCs/>
                <w:szCs w:val="22"/>
              </w:rPr>
            </w:pPr>
            <w:bookmarkStart w:id="0" w:name="Adress_E" w:colFirst="2" w:colLast="2"/>
            <w:r w:rsidRPr="00C26933">
              <w:rPr>
                <w:rFonts w:cstheme="minorHAnsi" w:hint="eastAsia"/>
                <w:b/>
                <w:bCs/>
                <w:szCs w:val="22"/>
              </w:rPr>
              <w:t>文号：</w:t>
            </w:r>
          </w:p>
        </w:tc>
        <w:tc>
          <w:tcPr>
            <w:tcW w:w="4253" w:type="dxa"/>
            <w:gridSpan w:val="2"/>
          </w:tcPr>
          <w:p w14:paraId="1DD8F13F" w14:textId="0C4F2C94" w:rsidR="0038260B" w:rsidRPr="003D69B8" w:rsidRDefault="00CC327E" w:rsidP="002F750E">
            <w:pPr>
              <w:pStyle w:val="Tabletext"/>
              <w:ind w:firstLine="23"/>
              <w:rPr>
                <w:rFonts w:cstheme="minorHAnsi"/>
                <w:b/>
                <w:szCs w:val="22"/>
                <w:lang w:eastAsia="zh-CN"/>
              </w:rPr>
            </w:pPr>
            <w:r w:rsidRPr="00CC327E">
              <w:rPr>
                <w:rFonts w:cstheme="minorHAnsi" w:hint="eastAsia"/>
                <w:b/>
                <w:szCs w:val="22"/>
                <w:lang w:eastAsia="zh-CN"/>
              </w:rPr>
              <w:t>电信标准化局第</w:t>
            </w:r>
            <w:r w:rsidR="002C3CC7">
              <w:rPr>
                <w:rFonts w:cstheme="minorHAnsi"/>
                <w:b/>
                <w:szCs w:val="22"/>
                <w:lang w:eastAsia="zh-CN"/>
              </w:rPr>
              <w:t>2</w:t>
            </w:r>
            <w:r w:rsidRPr="00CC327E">
              <w:rPr>
                <w:rFonts w:cstheme="minorHAnsi" w:hint="eastAsia"/>
                <w:b/>
                <w:szCs w:val="22"/>
                <w:lang w:eastAsia="zh-CN"/>
              </w:rPr>
              <w:t>/</w:t>
            </w:r>
            <w:r w:rsidR="002C3CC7">
              <w:rPr>
                <w:rFonts w:cstheme="minorHAnsi"/>
                <w:b/>
                <w:szCs w:val="22"/>
                <w:lang w:eastAsia="zh-CN"/>
              </w:rPr>
              <w:t>13</w:t>
            </w:r>
            <w:r w:rsidRPr="00CC327E">
              <w:rPr>
                <w:rFonts w:cstheme="minorHAnsi" w:hint="eastAsia"/>
                <w:b/>
                <w:szCs w:val="22"/>
                <w:lang w:eastAsia="zh-CN"/>
              </w:rPr>
              <w:t>号集体函</w:t>
            </w:r>
          </w:p>
          <w:p w14:paraId="26ABBF6A" w14:textId="6739FC3D" w:rsidR="00C87A03" w:rsidRPr="003D69B8" w:rsidRDefault="002C3CC7" w:rsidP="002F750E">
            <w:pPr>
              <w:pStyle w:val="Tabletext"/>
              <w:ind w:firstLine="23"/>
              <w:rPr>
                <w:rFonts w:cstheme="minorHAnsi"/>
                <w:szCs w:val="22"/>
                <w:lang w:eastAsia="zh-CN"/>
              </w:rPr>
            </w:pPr>
            <w:r w:rsidRPr="003D69B8">
              <w:rPr>
                <w:rFonts w:cstheme="minorHAnsi"/>
                <w:szCs w:val="22"/>
              </w:rPr>
              <w:t>SG</w:t>
            </w:r>
            <w:r>
              <w:rPr>
                <w:rFonts w:cstheme="minorHAnsi"/>
                <w:szCs w:val="22"/>
              </w:rPr>
              <w:t>13</w:t>
            </w:r>
            <w:r w:rsidRPr="003D69B8">
              <w:rPr>
                <w:rFonts w:cstheme="minorHAnsi"/>
                <w:szCs w:val="22"/>
              </w:rPr>
              <w:t>/</w:t>
            </w:r>
            <w:r>
              <w:rPr>
                <w:rFonts w:cstheme="minorHAnsi"/>
                <w:szCs w:val="22"/>
              </w:rPr>
              <w:t>TK</w:t>
            </w:r>
          </w:p>
        </w:tc>
        <w:tc>
          <w:tcPr>
            <w:tcW w:w="4678" w:type="dxa"/>
            <w:gridSpan w:val="2"/>
            <w:vMerge w:val="restart"/>
          </w:tcPr>
          <w:p w14:paraId="672D2EC1" w14:textId="45422EEA" w:rsidR="00CC327E" w:rsidRDefault="00CC327E" w:rsidP="00E96959">
            <w:pPr>
              <w:pStyle w:val="Tabletext"/>
              <w:tabs>
                <w:tab w:val="clear" w:pos="567"/>
                <w:tab w:val="left" w:pos="579"/>
              </w:tabs>
              <w:ind w:left="284" w:hanging="222"/>
              <w:rPr>
                <w:rFonts w:cstheme="minorHAnsi"/>
                <w:szCs w:val="22"/>
                <w:lang w:eastAsia="zh-CN"/>
              </w:rPr>
            </w:pPr>
            <w:r>
              <w:rPr>
                <w:rFonts w:cstheme="minorHAnsi" w:hint="eastAsia"/>
                <w:szCs w:val="22"/>
                <w:lang w:eastAsia="zh-CN"/>
              </w:rPr>
              <w:t>致：</w:t>
            </w:r>
          </w:p>
          <w:p w14:paraId="57F73F9F" w14:textId="032A5871" w:rsidR="006B4E74"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国际电联各成员国主管部门；</w:t>
            </w:r>
          </w:p>
          <w:p w14:paraId="2D936759" w14:textId="2AD3A830" w:rsidR="001A1EC9" w:rsidRDefault="001A1EC9"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Pr="00E95EFF">
              <w:rPr>
                <w:rFonts w:cstheme="minorHAnsi" w:hint="eastAsia"/>
                <w:szCs w:val="22"/>
                <w:lang w:eastAsia="zh-CN"/>
              </w:rPr>
              <w:t>巴勒斯坦</w:t>
            </w:r>
            <w:r w:rsidRPr="00E95EFF">
              <w:rPr>
                <w:rFonts w:cstheme="minorHAnsi" w:hint="eastAsia"/>
                <w:szCs w:val="22"/>
                <w:lang w:val="en-US" w:eastAsia="zh-CN"/>
              </w:rPr>
              <w:t>国（第</w:t>
            </w:r>
            <w:r w:rsidRPr="00E95EFF">
              <w:rPr>
                <w:rFonts w:cstheme="minorHAnsi" w:hint="eastAsia"/>
                <w:szCs w:val="22"/>
                <w:lang w:val="en-US" w:eastAsia="zh-CN"/>
              </w:rPr>
              <w:t>99</w:t>
            </w:r>
            <w:r w:rsidRPr="00E95EFF">
              <w:rPr>
                <w:rFonts w:cstheme="minorHAnsi" w:hint="eastAsia"/>
                <w:szCs w:val="22"/>
                <w:lang w:val="en-US" w:eastAsia="zh-CN"/>
              </w:rPr>
              <w:t>号决议（</w:t>
            </w:r>
            <w:r w:rsidRPr="00E95EFF">
              <w:rPr>
                <w:rFonts w:cstheme="minorHAnsi" w:hint="eastAsia"/>
                <w:szCs w:val="22"/>
                <w:lang w:val="en-US" w:eastAsia="zh-CN"/>
              </w:rPr>
              <w:t>2018</w:t>
            </w:r>
            <w:r w:rsidRPr="00E95EFF">
              <w:rPr>
                <w:rFonts w:cstheme="minorHAnsi" w:hint="eastAsia"/>
                <w:szCs w:val="22"/>
                <w:lang w:val="en-US" w:eastAsia="zh-CN"/>
              </w:rPr>
              <w:t>年，迪拜，修订版））</w:t>
            </w:r>
            <w:r>
              <w:rPr>
                <w:rFonts w:cstheme="minorHAnsi" w:hint="eastAsia"/>
                <w:szCs w:val="22"/>
                <w:lang w:val="en-US" w:eastAsia="zh-CN"/>
              </w:rPr>
              <w:t>；</w:t>
            </w:r>
          </w:p>
          <w:p w14:paraId="5E8A0664" w14:textId="5DAE16F6" w:rsidR="0038260B"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ITU-T</w:t>
            </w:r>
            <w:r w:rsidR="00CC327E" w:rsidRPr="00CC327E">
              <w:rPr>
                <w:rFonts w:cstheme="minorHAnsi" w:hint="eastAsia"/>
                <w:szCs w:val="22"/>
                <w:lang w:eastAsia="zh-CN"/>
              </w:rPr>
              <w:t>部门成员；</w:t>
            </w:r>
          </w:p>
          <w:p w14:paraId="3D218272" w14:textId="6CF6CEFC" w:rsidR="006E367C" w:rsidRPr="003D69B8" w:rsidRDefault="001A1EC9" w:rsidP="001A1EC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Pr="00255CEA">
              <w:rPr>
                <w:rFonts w:ascii="Calibri" w:hAnsi="Calibri" w:cs="Microsoft YaHei"/>
                <w:szCs w:val="22"/>
                <w:lang w:eastAsia="zh-CN"/>
              </w:rPr>
              <w:t>第</w:t>
            </w:r>
            <w:r>
              <w:rPr>
                <w:rFonts w:ascii="Calibri" w:hAnsi="Calibri" w:cs="Calibri" w:hint="eastAsia"/>
                <w:szCs w:val="22"/>
                <w:lang w:eastAsia="zh-CN"/>
              </w:rPr>
              <w:t>13</w:t>
            </w:r>
            <w:r w:rsidRPr="00255CEA">
              <w:rPr>
                <w:rFonts w:ascii="Calibri" w:hAnsi="Calibri" w:cs="Microsoft YaHei"/>
                <w:szCs w:val="22"/>
                <w:lang w:eastAsia="zh-CN"/>
              </w:rPr>
              <w:t>研究组的</w:t>
            </w:r>
            <w:r w:rsidRPr="00255CEA">
              <w:rPr>
                <w:rFonts w:ascii="Calibri" w:hAnsi="Calibri" w:cs="Microsoft YaHei"/>
                <w:szCs w:val="22"/>
                <w:lang w:eastAsia="zh-CN"/>
              </w:rPr>
              <w:t>ITU-T</w:t>
            </w:r>
            <w:r w:rsidRPr="00255CEA">
              <w:rPr>
                <w:rFonts w:ascii="Calibri" w:hAnsi="Calibri" w:cs="Microsoft YaHei"/>
                <w:szCs w:val="22"/>
                <w:lang w:eastAsia="zh-CN"/>
              </w:rPr>
              <w:t>部门准成员</w:t>
            </w:r>
            <w:r w:rsidRPr="00255CEA">
              <w:rPr>
                <w:rFonts w:ascii="Calibri" w:hAnsi="Calibri" w:cs="Microsoft YaHei" w:hint="eastAsia"/>
                <w:szCs w:val="22"/>
                <w:lang w:eastAsia="zh-CN"/>
              </w:rPr>
              <w:t>；</w:t>
            </w:r>
          </w:p>
          <w:p w14:paraId="33CA4446" w14:textId="1B5A2DF5" w:rsidR="0038260B" w:rsidRPr="003D69B8"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国际电联学术成员</w:t>
            </w:r>
          </w:p>
        </w:tc>
      </w:tr>
      <w:bookmarkEnd w:id="0"/>
      <w:tr w:rsidR="002169E9" w:rsidRPr="003D69B8" w14:paraId="2419CB4B" w14:textId="77777777" w:rsidTr="00CC327E">
        <w:trPr>
          <w:cantSplit/>
          <w:trHeight w:val="221"/>
        </w:trPr>
        <w:tc>
          <w:tcPr>
            <w:tcW w:w="1134" w:type="dxa"/>
          </w:tcPr>
          <w:p w14:paraId="22993216" w14:textId="6F40941A" w:rsidR="002169E9" w:rsidRPr="003D69B8" w:rsidRDefault="00CC327E" w:rsidP="002169E9">
            <w:pPr>
              <w:pStyle w:val="Tabletext"/>
              <w:rPr>
                <w:rFonts w:cstheme="minorHAnsi"/>
                <w:szCs w:val="22"/>
              </w:rPr>
            </w:pPr>
            <w:r w:rsidRPr="00CC327E">
              <w:rPr>
                <w:rFonts w:cstheme="minorHAnsi" w:hint="eastAsia"/>
                <w:szCs w:val="22"/>
              </w:rPr>
              <w:t>电话：</w:t>
            </w:r>
          </w:p>
        </w:tc>
        <w:tc>
          <w:tcPr>
            <w:tcW w:w="4253" w:type="dxa"/>
            <w:gridSpan w:val="2"/>
          </w:tcPr>
          <w:p w14:paraId="6A233FF2" w14:textId="5E8D3963" w:rsidR="00255CEA" w:rsidRPr="00983374" w:rsidRDefault="002169E9" w:rsidP="002F750E">
            <w:pPr>
              <w:pStyle w:val="Tabletext"/>
              <w:ind w:firstLine="23"/>
            </w:pPr>
            <w:r w:rsidRPr="00EC3E05">
              <w:rPr>
                <w:rFonts w:cstheme="minorHAnsi"/>
                <w:szCs w:val="22"/>
              </w:rPr>
              <w:t xml:space="preserve">+41 22 730 </w:t>
            </w:r>
            <w:r w:rsidR="002C3CC7">
              <w:t>5126</w:t>
            </w:r>
          </w:p>
        </w:tc>
        <w:tc>
          <w:tcPr>
            <w:tcW w:w="4678"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CC327E">
        <w:trPr>
          <w:cantSplit/>
          <w:trHeight w:val="282"/>
        </w:trPr>
        <w:tc>
          <w:tcPr>
            <w:tcW w:w="1134" w:type="dxa"/>
          </w:tcPr>
          <w:p w14:paraId="0C98C7C7" w14:textId="3C6543B7" w:rsidR="002169E9" w:rsidRPr="003D69B8" w:rsidRDefault="00CC327E" w:rsidP="002169E9">
            <w:pPr>
              <w:pStyle w:val="Tabletext"/>
              <w:rPr>
                <w:rFonts w:cstheme="minorHAnsi"/>
                <w:szCs w:val="22"/>
              </w:rPr>
            </w:pPr>
            <w:r w:rsidRPr="00CC327E">
              <w:rPr>
                <w:rFonts w:cstheme="minorHAnsi" w:hint="eastAsia"/>
                <w:szCs w:val="22"/>
              </w:rPr>
              <w:t>传真：</w:t>
            </w:r>
          </w:p>
        </w:tc>
        <w:tc>
          <w:tcPr>
            <w:tcW w:w="4253"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4678"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CC327E">
        <w:trPr>
          <w:cantSplit/>
          <w:trHeight w:val="376"/>
        </w:trPr>
        <w:tc>
          <w:tcPr>
            <w:tcW w:w="1134" w:type="dxa"/>
          </w:tcPr>
          <w:p w14:paraId="52FD4141" w14:textId="6134BBA6" w:rsidR="0038260B" w:rsidRPr="003D69B8" w:rsidRDefault="00CC327E" w:rsidP="0038260B">
            <w:pPr>
              <w:pStyle w:val="Tabletext"/>
              <w:rPr>
                <w:rFonts w:cstheme="minorHAnsi"/>
                <w:szCs w:val="22"/>
              </w:rPr>
            </w:pPr>
            <w:r w:rsidRPr="00CC327E">
              <w:rPr>
                <w:rFonts w:cstheme="minorHAnsi" w:hint="eastAsia"/>
                <w:szCs w:val="22"/>
              </w:rPr>
              <w:t>电子邮件：</w:t>
            </w:r>
          </w:p>
        </w:tc>
        <w:tc>
          <w:tcPr>
            <w:tcW w:w="4253" w:type="dxa"/>
            <w:gridSpan w:val="2"/>
          </w:tcPr>
          <w:p w14:paraId="58BD441D" w14:textId="7E33A7F8" w:rsidR="0038260B" w:rsidRPr="003D69B8" w:rsidRDefault="002C3CC7" w:rsidP="002F750E">
            <w:pPr>
              <w:pStyle w:val="Tabletext"/>
              <w:ind w:firstLine="23"/>
              <w:rPr>
                <w:rFonts w:cstheme="minorHAnsi"/>
                <w:szCs w:val="22"/>
              </w:rPr>
            </w:pPr>
            <w:hyperlink r:id="rId12" w:history="1">
              <w:r w:rsidRPr="00CB1C98">
                <w:rPr>
                  <w:rStyle w:val="Hyperlink"/>
                </w:rPr>
                <w:t>tsbsg13@itu.int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CC327E">
        <w:trPr>
          <w:cantSplit/>
          <w:trHeight w:val="428"/>
        </w:trPr>
        <w:tc>
          <w:tcPr>
            <w:tcW w:w="1134" w:type="dxa"/>
          </w:tcPr>
          <w:p w14:paraId="7E3458C0" w14:textId="202139C0" w:rsidR="0038260B" w:rsidRPr="003D69B8" w:rsidRDefault="00CC327E" w:rsidP="0038260B">
            <w:pPr>
              <w:pStyle w:val="Tabletext"/>
              <w:rPr>
                <w:rFonts w:cstheme="minorHAnsi"/>
                <w:szCs w:val="22"/>
              </w:rPr>
            </w:pPr>
            <w:r w:rsidRPr="00CC327E">
              <w:rPr>
                <w:rFonts w:cstheme="minorHAnsi" w:hint="eastAsia"/>
                <w:szCs w:val="22"/>
              </w:rPr>
              <w:t>网址：</w:t>
            </w:r>
          </w:p>
        </w:tc>
        <w:tc>
          <w:tcPr>
            <w:tcW w:w="4253" w:type="dxa"/>
            <w:gridSpan w:val="2"/>
          </w:tcPr>
          <w:p w14:paraId="393DAFA4" w14:textId="1116AD7A" w:rsidR="0038260B" w:rsidRPr="003D69B8" w:rsidRDefault="002C3CC7" w:rsidP="002F750E">
            <w:pPr>
              <w:pStyle w:val="Tabletext"/>
              <w:ind w:firstLine="23"/>
              <w:rPr>
                <w:rFonts w:cstheme="minorHAnsi"/>
                <w:szCs w:val="22"/>
              </w:rPr>
            </w:pPr>
            <w:hyperlink r:id="rId13" w:history="1">
              <w:r w:rsidRPr="00CB1C98">
                <w:rPr>
                  <w:rStyle w:val="Hyperlink"/>
                </w:rPr>
                <w:t>http://itu.int/go/tsg13</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CC327E">
        <w:trPr>
          <w:cantSplit/>
          <w:trHeight w:val="80"/>
        </w:trPr>
        <w:tc>
          <w:tcPr>
            <w:tcW w:w="1134" w:type="dxa"/>
          </w:tcPr>
          <w:p w14:paraId="3AF4BAA3" w14:textId="688C0E82" w:rsidR="00951309" w:rsidRPr="00A86797" w:rsidRDefault="00CC327E" w:rsidP="00BC46F7">
            <w:pPr>
              <w:pStyle w:val="Tabletext"/>
              <w:spacing w:before="120" w:after="240"/>
              <w:rPr>
                <w:rFonts w:cstheme="minorHAnsi"/>
                <w:b/>
                <w:bCs/>
                <w:szCs w:val="22"/>
              </w:rPr>
            </w:pPr>
            <w:r w:rsidRPr="00CC327E">
              <w:rPr>
                <w:rFonts w:cstheme="minorHAnsi" w:hint="eastAsia"/>
                <w:b/>
                <w:bCs/>
                <w:szCs w:val="22"/>
              </w:rPr>
              <w:t>事由：</w:t>
            </w:r>
          </w:p>
        </w:tc>
        <w:tc>
          <w:tcPr>
            <w:tcW w:w="8931" w:type="dxa"/>
            <w:gridSpan w:val="4"/>
            <w:shd w:val="clear" w:color="auto" w:fill="auto"/>
          </w:tcPr>
          <w:p w14:paraId="59A8DF6C" w14:textId="7E740BA0" w:rsidR="00951309" w:rsidRPr="005F1929" w:rsidRDefault="008C3F27" w:rsidP="002F750E">
            <w:pPr>
              <w:pStyle w:val="Tabletext"/>
              <w:spacing w:before="120" w:after="240"/>
              <w:ind w:firstLine="37"/>
              <w:rPr>
                <w:rFonts w:cstheme="minorHAnsi"/>
                <w:b/>
                <w:bCs/>
                <w:szCs w:val="22"/>
                <w:lang w:eastAsia="zh-CN"/>
              </w:rPr>
            </w:pPr>
            <w:r w:rsidRPr="008C3F27">
              <w:rPr>
                <w:rFonts w:ascii="Calibri" w:hAnsi="Calibri" w:hint="eastAsia"/>
                <w:b/>
                <w:szCs w:val="22"/>
                <w:lang w:eastAsia="zh-CN"/>
              </w:rPr>
              <w:t>第</w:t>
            </w:r>
            <w:r w:rsidRPr="008C3F27">
              <w:rPr>
                <w:rFonts w:ascii="Calibri" w:hAnsi="Calibri" w:hint="eastAsia"/>
                <w:b/>
                <w:szCs w:val="22"/>
                <w:lang w:eastAsia="zh-CN"/>
              </w:rPr>
              <w:t>1/13</w:t>
            </w:r>
            <w:r w:rsidRPr="008C3F27">
              <w:rPr>
                <w:rFonts w:ascii="Calibri" w:hAnsi="Calibri" w:hint="eastAsia"/>
                <w:b/>
                <w:szCs w:val="22"/>
                <w:lang w:eastAsia="zh-CN"/>
              </w:rPr>
              <w:t>、</w:t>
            </w:r>
            <w:r w:rsidRPr="008C3F27">
              <w:rPr>
                <w:rFonts w:ascii="Calibri" w:hAnsi="Calibri" w:hint="eastAsia"/>
                <w:b/>
                <w:szCs w:val="22"/>
                <w:lang w:eastAsia="zh-CN"/>
              </w:rPr>
              <w:t>2/13</w:t>
            </w:r>
            <w:r w:rsidRPr="008C3F27">
              <w:rPr>
                <w:rFonts w:ascii="Calibri" w:hAnsi="Calibri" w:hint="eastAsia"/>
                <w:b/>
                <w:szCs w:val="22"/>
                <w:lang w:eastAsia="zh-CN"/>
              </w:rPr>
              <w:t>、</w:t>
            </w:r>
            <w:r w:rsidRPr="008C3F27">
              <w:rPr>
                <w:rFonts w:ascii="Calibri" w:hAnsi="Calibri" w:hint="eastAsia"/>
                <w:b/>
                <w:szCs w:val="22"/>
                <w:lang w:eastAsia="zh-CN"/>
              </w:rPr>
              <w:t>3/13</w:t>
            </w:r>
            <w:r w:rsidRPr="008C3F27">
              <w:rPr>
                <w:rFonts w:ascii="Calibri" w:hAnsi="Calibri" w:hint="eastAsia"/>
                <w:b/>
                <w:szCs w:val="22"/>
                <w:lang w:eastAsia="zh-CN"/>
              </w:rPr>
              <w:t>和</w:t>
            </w:r>
            <w:r w:rsidRPr="008C3F27">
              <w:rPr>
                <w:rFonts w:ascii="Calibri" w:hAnsi="Calibri" w:hint="eastAsia"/>
                <w:b/>
                <w:szCs w:val="22"/>
                <w:lang w:eastAsia="zh-CN"/>
              </w:rPr>
              <w:t>4/13</w:t>
            </w:r>
            <w:r w:rsidRPr="008C3F27">
              <w:rPr>
                <w:rFonts w:ascii="Calibri" w:hAnsi="Calibri" w:hint="eastAsia"/>
                <w:b/>
                <w:szCs w:val="22"/>
                <w:lang w:eastAsia="zh-CN"/>
              </w:rPr>
              <w:t>工作组会议</w:t>
            </w:r>
            <w:r w:rsidR="00255CEA" w:rsidRPr="005F1929">
              <w:rPr>
                <w:rFonts w:ascii="Calibri" w:hAnsi="Calibri"/>
                <w:b/>
                <w:szCs w:val="22"/>
                <w:lang w:eastAsia="zh-CN"/>
              </w:rPr>
              <w:t>；</w:t>
            </w:r>
            <w:bookmarkStart w:id="1" w:name="_Hlk111623745"/>
            <w:r w:rsidR="00255CEA" w:rsidRPr="005F1929">
              <w:rPr>
                <w:rFonts w:ascii="Calibri" w:hAnsi="Calibri" w:cs="Calibri"/>
                <w:b/>
                <w:bCs/>
                <w:szCs w:val="22"/>
                <w:lang w:eastAsia="zh-CN"/>
              </w:rPr>
              <w:t>202</w:t>
            </w:r>
            <w:r w:rsidR="00255CEA" w:rsidRPr="005F1929">
              <w:rPr>
                <w:rFonts w:ascii="Calibri" w:hAnsi="Calibri" w:cs="Calibri" w:hint="eastAsia"/>
                <w:b/>
                <w:bCs/>
                <w:szCs w:val="22"/>
                <w:lang w:eastAsia="zh-CN"/>
              </w:rPr>
              <w:t>5</w:t>
            </w:r>
            <w:r w:rsidR="00255CEA" w:rsidRPr="005F1929">
              <w:rPr>
                <w:rFonts w:ascii="Calibri" w:hAnsi="Calibri"/>
                <w:b/>
                <w:bCs/>
                <w:szCs w:val="22"/>
                <w:lang w:eastAsia="zh-CN"/>
              </w:rPr>
              <w:t>年</w:t>
            </w:r>
            <w:r w:rsidR="002C3CC7">
              <w:rPr>
                <w:rFonts w:ascii="Calibri" w:hAnsi="Calibri"/>
                <w:b/>
                <w:bCs/>
                <w:szCs w:val="22"/>
                <w:lang w:eastAsia="zh-CN"/>
              </w:rPr>
              <w:t>7</w:t>
            </w:r>
            <w:r w:rsidR="00255CEA" w:rsidRPr="005F1929">
              <w:rPr>
                <w:rFonts w:ascii="Calibri" w:hAnsi="Calibri"/>
                <w:b/>
                <w:bCs/>
                <w:szCs w:val="22"/>
                <w:lang w:eastAsia="zh-CN"/>
              </w:rPr>
              <w:t>月</w:t>
            </w:r>
            <w:r w:rsidR="002C3CC7">
              <w:rPr>
                <w:rFonts w:ascii="Calibri" w:hAnsi="Calibri" w:cs="Calibri"/>
                <w:b/>
                <w:bCs/>
                <w:szCs w:val="22"/>
                <w:lang w:eastAsia="zh-CN"/>
              </w:rPr>
              <w:t>25</w:t>
            </w:r>
            <w:r w:rsidR="00255CEA" w:rsidRPr="005F1929">
              <w:rPr>
                <w:rFonts w:ascii="Calibri" w:hAnsi="Calibri" w:hint="eastAsia"/>
                <w:b/>
                <w:bCs/>
                <w:szCs w:val="22"/>
                <w:lang w:eastAsia="zh-CN"/>
              </w:rPr>
              <w:t>日</w:t>
            </w:r>
            <w:bookmarkEnd w:id="1"/>
            <w:r w:rsidR="00255CEA" w:rsidRPr="005F1929">
              <w:rPr>
                <w:rFonts w:ascii="Calibri" w:hAnsi="Calibri"/>
                <w:b/>
                <w:bCs/>
                <w:szCs w:val="22"/>
                <w:lang w:eastAsia="zh-CN"/>
              </w:rPr>
              <w:t>，</w:t>
            </w:r>
            <w:r w:rsidR="00255CEA" w:rsidRPr="005F1929">
              <w:rPr>
                <w:rFonts w:ascii="Calibri" w:hAnsi="Calibri" w:hint="eastAsia"/>
                <w:b/>
                <w:bCs/>
                <w:szCs w:val="22"/>
                <w:lang w:eastAsia="zh-CN"/>
              </w:rPr>
              <w:t>日内瓦</w:t>
            </w:r>
          </w:p>
        </w:tc>
      </w:tr>
    </w:tbl>
    <w:p w14:paraId="1F94B873" w14:textId="77777777" w:rsidR="00255CEA" w:rsidRPr="00255CEA" w:rsidRDefault="00255CEA" w:rsidP="00255CEA">
      <w:pPr>
        <w:spacing w:before="240"/>
        <w:rPr>
          <w:rFonts w:ascii="Calibri" w:hAnsi="Calibri" w:cs="Calibri"/>
          <w:szCs w:val="22"/>
          <w:lang w:eastAsia="zh-CN"/>
        </w:rPr>
      </w:pPr>
      <w:bookmarkStart w:id="2" w:name="StartTyping_E"/>
      <w:bookmarkEnd w:id="2"/>
      <w:r w:rsidRPr="00255CEA">
        <w:rPr>
          <w:rFonts w:ascii="Calibri" w:hAnsi="Calibri" w:cs="Calibri" w:hint="eastAsia"/>
          <w:szCs w:val="22"/>
          <w:lang w:eastAsia="zh-CN"/>
        </w:rPr>
        <w:t>尊敬的先生</w:t>
      </w:r>
      <w:r w:rsidRPr="00255CEA">
        <w:rPr>
          <w:rFonts w:ascii="Calibri" w:hAnsi="Calibri" w:cs="Calibri" w:hint="eastAsia"/>
          <w:szCs w:val="22"/>
          <w:lang w:eastAsia="zh-CN"/>
        </w:rPr>
        <w:t>/</w:t>
      </w:r>
      <w:r w:rsidRPr="00255CEA">
        <w:rPr>
          <w:rFonts w:ascii="Calibri" w:hAnsi="Calibri" w:cs="Calibri" w:hint="eastAsia"/>
          <w:szCs w:val="22"/>
          <w:lang w:eastAsia="zh-CN"/>
        </w:rPr>
        <w:t>女士：</w:t>
      </w:r>
    </w:p>
    <w:p w14:paraId="2774D8DD" w14:textId="25B28D13" w:rsidR="00255CEA" w:rsidRPr="00255CEA" w:rsidRDefault="00EB4850" w:rsidP="00255CEA">
      <w:pPr>
        <w:ind w:firstLineChars="200" w:firstLine="440"/>
        <w:rPr>
          <w:rFonts w:ascii="Calibri" w:hAnsi="Calibri" w:cs="Calibri"/>
          <w:szCs w:val="22"/>
          <w:lang w:eastAsia="zh-CN"/>
        </w:rPr>
      </w:pPr>
      <w:r w:rsidRPr="00EB4850">
        <w:rPr>
          <w:rFonts w:ascii="Calibri" w:hAnsi="Calibri" w:cs="Calibri" w:hint="eastAsia"/>
          <w:szCs w:val="22"/>
          <w:lang w:eastAsia="zh-CN"/>
        </w:rPr>
        <w:t>在我应第</w:t>
      </w:r>
      <w:r w:rsidRPr="00EB4850">
        <w:rPr>
          <w:rFonts w:ascii="Calibri" w:hAnsi="Calibri" w:cs="Calibri" w:hint="eastAsia"/>
          <w:szCs w:val="22"/>
          <w:lang w:eastAsia="zh-CN"/>
        </w:rPr>
        <w:t>13</w:t>
      </w:r>
      <w:r w:rsidRPr="00EB4850">
        <w:rPr>
          <w:rFonts w:ascii="Calibri" w:hAnsi="Calibri" w:cs="Calibri" w:hint="eastAsia"/>
          <w:szCs w:val="22"/>
          <w:lang w:eastAsia="zh-CN"/>
        </w:rPr>
        <w:t>研究组主席（</w:t>
      </w:r>
      <w:r w:rsidRPr="00FB440D">
        <w:rPr>
          <w:rFonts w:cstheme="minorBidi"/>
          <w:lang w:eastAsia="zh-CN"/>
        </w:rPr>
        <w:t>Kazunori Tanikawa</w:t>
      </w:r>
      <w:r w:rsidRPr="00EB4850">
        <w:rPr>
          <w:rFonts w:ascii="Calibri" w:hAnsi="Calibri" w:cs="Calibri" w:hint="eastAsia"/>
          <w:szCs w:val="22"/>
          <w:lang w:eastAsia="zh-CN"/>
        </w:rPr>
        <w:t>先生）的请求并经第</w:t>
      </w:r>
      <w:r w:rsidRPr="00EB4850">
        <w:rPr>
          <w:rFonts w:ascii="Calibri" w:hAnsi="Calibri" w:cs="Calibri" w:hint="eastAsia"/>
          <w:szCs w:val="22"/>
          <w:lang w:eastAsia="zh-CN"/>
        </w:rPr>
        <w:t>13</w:t>
      </w:r>
      <w:r w:rsidRPr="00EB4850">
        <w:rPr>
          <w:rFonts w:ascii="Calibri" w:hAnsi="Calibri" w:cs="Calibri" w:hint="eastAsia"/>
          <w:szCs w:val="22"/>
          <w:lang w:eastAsia="zh-CN"/>
        </w:rPr>
        <w:t>研究组会议（</w:t>
      </w:r>
      <w:r w:rsidRPr="00EB4850">
        <w:rPr>
          <w:rFonts w:ascii="Calibri" w:hAnsi="Calibri" w:cs="Calibri" w:hint="eastAsia"/>
          <w:szCs w:val="22"/>
          <w:lang w:eastAsia="zh-CN"/>
        </w:rPr>
        <w:t>2025</w:t>
      </w:r>
      <w:r w:rsidRPr="00EB4850">
        <w:rPr>
          <w:rFonts w:ascii="Calibri" w:hAnsi="Calibri" w:cs="Calibri" w:hint="eastAsia"/>
          <w:szCs w:val="22"/>
          <w:lang w:eastAsia="zh-CN"/>
        </w:rPr>
        <w:t>年</w:t>
      </w:r>
      <w:r w:rsidRPr="00EB4850">
        <w:rPr>
          <w:rFonts w:ascii="Calibri" w:hAnsi="Calibri" w:cs="Calibri" w:hint="eastAsia"/>
          <w:szCs w:val="22"/>
          <w:lang w:eastAsia="zh-CN"/>
        </w:rPr>
        <w:t>3</w:t>
      </w:r>
      <w:r w:rsidRPr="00EB4850">
        <w:rPr>
          <w:rFonts w:ascii="Calibri" w:hAnsi="Calibri" w:cs="Calibri" w:hint="eastAsia"/>
          <w:szCs w:val="22"/>
          <w:lang w:eastAsia="zh-CN"/>
        </w:rPr>
        <w:t>月</w:t>
      </w:r>
      <w:r w:rsidRPr="00EB4850">
        <w:rPr>
          <w:rFonts w:ascii="Calibri" w:hAnsi="Calibri" w:cs="Calibri" w:hint="eastAsia"/>
          <w:szCs w:val="22"/>
          <w:lang w:eastAsia="zh-CN"/>
        </w:rPr>
        <w:t>3</w:t>
      </w:r>
      <w:r w:rsidR="00C26933">
        <w:rPr>
          <w:rFonts w:ascii="Calibri" w:hAnsi="Calibri" w:cs="Calibri" w:hint="eastAsia"/>
          <w:szCs w:val="22"/>
          <w:lang w:eastAsia="zh-CN"/>
        </w:rPr>
        <w:t>-</w:t>
      </w:r>
      <w:r w:rsidRPr="00EB4850">
        <w:rPr>
          <w:rFonts w:ascii="Calibri" w:hAnsi="Calibri" w:cs="Calibri" w:hint="eastAsia"/>
          <w:szCs w:val="22"/>
          <w:lang w:eastAsia="zh-CN"/>
        </w:rPr>
        <w:t>14</w:t>
      </w:r>
      <w:r w:rsidRPr="00EB4850">
        <w:rPr>
          <w:rFonts w:ascii="Calibri" w:hAnsi="Calibri" w:cs="Calibri" w:hint="eastAsia"/>
          <w:szCs w:val="22"/>
          <w:lang w:eastAsia="zh-CN"/>
        </w:rPr>
        <w:t>日，日内瓦）批准后，我荣幸</w:t>
      </w:r>
      <w:r w:rsidR="000E43C2">
        <w:rPr>
          <w:rFonts w:ascii="Calibri" w:hAnsi="Calibri" w:cs="Calibri" w:hint="eastAsia"/>
          <w:szCs w:val="22"/>
          <w:lang w:eastAsia="zh-CN"/>
        </w:rPr>
        <w:t>地</w:t>
      </w:r>
      <w:r w:rsidRPr="00EB4850">
        <w:rPr>
          <w:rFonts w:ascii="Calibri" w:hAnsi="Calibri" w:cs="Calibri" w:hint="eastAsia"/>
          <w:szCs w:val="22"/>
          <w:lang w:eastAsia="zh-CN"/>
        </w:rPr>
        <w:t>邀请您参加</w:t>
      </w:r>
      <w:r w:rsidRPr="00EB4850">
        <w:rPr>
          <w:rFonts w:ascii="Calibri" w:hAnsi="Calibri" w:cs="Calibri" w:hint="eastAsia"/>
          <w:szCs w:val="22"/>
          <w:lang w:eastAsia="zh-CN"/>
        </w:rPr>
        <w:t>1/13</w:t>
      </w:r>
      <w:r w:rsidR="00FB6EEB" w:rsidRPr="00FB6EEB">
        <w:rPr>
          <w:rFonts w:asciiTheme="minorEastAsia" w:eastAsiaTheme="minorEastAsia" w:hAnsiTheme="minorEastAsia" w:cs="Calibri" w:hint="eastAsia"/>
          <w:szCs w:val="22"/>
          <w:lang w:eastAsia="zh-CN"/>
        </w:rPr>
        <w:t>工作组</w:t>
      </w:r>
      <w:r w:rsidRPr="00EB4850">
        <w:rPr>
          <w:rFonts w:ascii="Calibri" w:hAnsi="Calibri" w:cs="Calibri" w:hint="eastAsia"/>
          <w:szCs w:val="22"/>
          <w:lang w:eastAsia="zh-CN"/>
        </w:rPr>
        <w:t>（</w:t>
      </w:r>
      <w:r w:rsidRPr="00EB4850">
        <w:rPr>
          <w:rFonts w:eastAsia="STKaiti" w:cstheme="minorHAnsi"/>
          <w:szCs w:val="22"/>
          <w:lang w:eastAsia="zh-CN"/>
        </w:rPr>
        <w:t>IMT</w:t>
      </w:r>
      <w:r w:rsidRPr="00EB4850">
        <w:rPr>
          <w:rFonts w:ascii="STKaiti" w:eastAsia="STKaiti" w:hAnsi="STKaiti" w:cs="Calibri" w:hint="eastAsia"/>
          <w:szCs w:val="22"/>
          <w:lang w:eastAsia="zh-CN"/>
        </w:rPr>
        <w:t>系统</w:t>
      </w:r>
      <w:r w:rsidRPr="00EB4850">
        <w:rPr>
          <w:rFonts w:ascii="Calibri" w:hAnsi="Calibri" w:cs="Calibri" w:hint="eastAsia"/>
          <w:szCs w:val="22"/>
          <w:lang w:eastAsia="zh-CN"/>
        </w:rPr>
        <w:t>）、</w:t>
      </w:r>
      <w:r w:rsidRPr="00FB6EEB">
        <w:rPr>
          <w:rFonts w:eastAsiaTheme="minorEastAsia" w:cstheme="minorHAnsi"/>
          <w:szCs w:val="22"/>
          <w:lang w:eastAsia="zh-CN"/>
        </w:rPr>
        <w:t>2/13</w:t>
      </w:r>
      <w:r w:rsidR="00FB6EEB" w:rsidRPr="00FB6EEB">
        <w:rPr>
          <w:rFonts w:asciiTheme="minorEastAsia" w:eastAsiaTheme="minorEastAsia" w:hAnsiTheme="minorEastAsia" w:cs="Calibri" w:hint="eastAsia"/>
          <w:szCs w:val="22"/>
          <w:lang w:eastAsia="zh-CN"/>
        </w:rPr>
        <w:t>工作组</w:t>
      </w:r>
      <w:r w:rsidRPr="00EB4850">
        <w:rPr>
          <w:rFonts w:ascii="Calibri" w:hAnsi="Calibri" w:cs="Calibri" w:hint="eastAsia"/>
          <w:szCs w:val="22"/>
          <w:lang w:eastAsia="zh-CN"/>
        </w:rPr>
        <w:t>（</w:t>
      </w:r>
      <w:r w:rsidRPr="00EB4850">
        <w:rPr>
          <w:rFonts w:ascii="STKaiti" w:eastAsia="STKaiti" w:hAnsi="STKaiti" w:cs="Calibri" w:hint="eastAsia"/>
          <w:szCs w:val="22"/>
          <w:lang w:eastAsia="zh-CN"/>
        </w:rPr>
        <w:t>云计算与数据处理</w:t>
      </w:r>
      <w:r w:rsidRPr="00EB4850">
        <w:rPr>
          <w:rFonts w:ascii="Calibri" w:hAnsi="Calibri" w:cs="Calibri" w:hint="eastAsia"/>
          <w:szCs w:val="22"/>
          <w:lang w:eastAsia="zh-CN"/>
        </w:rPr>
        <w:t>）、</w:t>
      </w:r>
      <w:r w:rsidRPr="00FB6EEB">
        <w:rPr>
          <w:rFonts w:eastAsiaTheme="minorEastAsia" w:cstheme="minorHAnsi"/>
          <w:szCs w:val="22"/>
          <w:lang w:eastAsia="zh-CN"/>
        </w:rPr>
        <w:t>3/13</w:t>
      </w:r>
      <w:r w:rsidR="00FB6EEB" w:rsidRPr="00FB6EEB">
        <w:rPr>
          <w:rFonts w:asciiTheme="minorEastAsia" w:eastAsiaTheme="minorEastAsia" w:hAnsiTheme="minorEastAsia" w:cs="Calibri" w:hint="eastAsia"/>
          <w:szCs w:val="22"/>
          <w:lang w:eastAsia="zh-CN"/>
        </w:rPr>
        <w:t>工作组</w:t>
      </w:r>
      <w:r w:rsidRPr="00EB4850">
        <w:rPr>
          <w:rFonts w:ascii="Calibri" w:hAnsi="Calibri" w:cs="Calibri" w:hint="eastAsia"/>
          <w:szCs w:val="22"/>
          <w:lang w:eastAsia="zh-CN"/>
        </w:rPr>
        <w:t>（</w:t>
      </w:r>
      <w:r w:rsidRPr="00EB4850">
        <w:rPr>
          <w:rFonts w:ascii="STKaiti" w:eastAsia="STKaiti" w:hAnsi="STKaiti" w:cs="Calibri" w:hint="eastAsia"/>
          <w:szCs w:val="22"/>
          <w:lang w:eastAsia="zh-CN"/>
        </w:rPr>
        <w:t>未来网络</w:t>
      </w:r>
      <w:r w:rsidRPr="00EB4850">
        <w:rPr>
          <w:rFonts w:ascii="Calibri" w:hAnsi="Calibri" w:cs="Calibri" w:hint="eastAsia"/>
          <w:szCs w:val="22"/>
          <w:lang w:eastAsia="zh-CN"/>
        </w:rPr>
        <w:t>）和</w:t>
      </w:r>
      <w:r w:rsidRPr="00FB6EEB">
        <w:rPr>
          <w:rFonts w:eastAsiaTheme="minorEastAsia" w:cstheme="minorHAnsi"/>
          <w:szCs w:val="22"/>
          <w:lang w:eastAsia="zh-CN"/>
        </w:rPr>
        <w:t>4/13</w:t>
      </w:r>
      <w:r w:rsidR="00FB6EEB" w:rsidRPr="00FB6EEB">
        <w:rPr>
          <w:rFonts w:eastAsiaTheme="minorEastAsia" w:cstheme="minorHAnsi"/>
          <w:szCs w:val="22"/>
          <w:lang w:eastAsia="zh-CN"/>
        </w:rPr>
        <w:t>工作组</w:t>
      </w:r>
      <w:r w:rsidRPr="00EB4850">
        <w:rPr>
          <w:rFonts w:ascii="Calibri" w:hAnsi="Calibri" w:cs="Calibri" w:hint="eastAsia"/>
          <w:szCs w:val="22"/>
          <w:lang w:eastAsia="zh-CN"/>
        </w:rPr>
        <w:t>（</w:t>
      </w:r>
      <w:r w:rsidRPr="00EB4850">
        <w:rPr>
          <w:rFonts w:ascii="STKaiti" w:eastAsia="STKaiti" w:hAnsi="STKaiti" w:cs="Calibri" w:hint="eastAsia"/>
          <w:szCs w:val="22"/>
          <w:lang w:eastAsia="zh-CN"/>
        </w:rPr>
        <w:t>场景、部署与技术</w:t>
      </w:r>
      <w:r w:rsidRPr="00EB4850">
        <w:rPr>
          <w:rFonts w:ascii="Calibri" w:hAnsi="Calibri" w:cs="Calibri" w:hint="eastAsia"/>
          <w:szCs w:val="22"/>
          <w:lang w:eastAsia="zh-CN"/>
        </w:rPr>
        <w:t>）的下一次会议，</w:t>
      </w:r>
      <w:r w:rsidR="000E43C2">
        <w:rPr>
          <w:rFonts w:ascii="Calibri" w:hAnsi="Calibri" w:cs="Calibri" w:hint="eastAsia"/>
          <w:szCs w:val="22"/>
          <w:lang w:val="en-US" w:eastAsia="zh-CN"/>
        </w:rPr>
        <w:t>这些</w:t>
      </w:r>
      <w:r>
        <w:rPr>
          <w:rFonts w:ascii="Calibri" w:hAnsi="Calibri" w:cs="Calibri" w:hint="eastAsia"/>
          <w:szCs w:val="22"/>
          <w:lang w:val="en-US" w:eastAsia="zh-CN"/>
        </w:rPr>
        <w:t>会议</w:t>
      </w:r>
      <w:r w:rsidRPr="00EB4850">
        <w:rPr>
          <w:rFonts w:ascii="Calibri" w:hAnsi="Calibri" w:cs="Calibri" w:hint="eastAsia"/>
          <w:szCs w:val="22"/>
          <w:lang w:eastAsia="zh-CN"/>
        </w:rPr>
        <w:t>计划于</w:t>
      </w:r>
      <w:r w:rsidRPr="00EB4850">
        <w:rPr>
          <w:rFonts w:ascii="Calibri" w:hAnsi="Calibri" w:cs="Calibri" w:hint="eastAsia"/>
          <w:szCs w:val="22"/>
          <w:lang w:eastAsia="zh-CN"/>
        </w:rPr>
        <w:t>2025</w:t>
      </w:r>
      <w:r w:rsidRPr="00EB4850">
        <w:rPr>
          <w:rFonts w:ascii="Calibri" w:hAnsi="Calibri" w:cs="Calibri" w:hint="eastAsia"/>
          <w:szCs w:val="22"/>
          <w:lang w:eastAsia="zh-CN"/>
        </w:rPr>
        <w:t>年</w:t>
      </w:r>
      <w:r w:rsidRPr="00EB4850">
        <w:rPr>
          <w:rFonts w:ascii="Calibri" w:hAnsi="Calibri" w:cs="Calibri" w:hint="eastAsia"/>
          <w:szCs w:val="22"/>
          <w:lang w:eastAsia="zh-CN"/>
        </w:rPr>
        <w:t>7</w:t>
      </w:r>
      <w:r w:rsidRPr="00EB4850">
        <w:rPr>
          <w:rFonts w:ascii="Calibri" w:hAnsi="Calibri" w:cs="Calibri" w:hint="eastAsia"/>
          <w:szCs w:val="22"/>
          <w:lang w:eastAsia="zh-CN"/>
        </w:rPr>
        <w:t>月</w:t>
      </w:r>
      <w:r w:rsidRPr="00EB4850">
        <w:rPr>
          <w:rFonts w:ascii="Calibri" w:hAnsi="Calibri" w:cs="Calibri" w:hint="eastAsia"/>
          <w:szCs w:val="22"/>
          <w:lang w:eastAsia="zh-CN"/>
        </w:rPr>
        <w:t>25</w:t>
      </w:r>
      <w:r w:rsidRPr="00EB4850">
        <w:rPr>
          <w:rFonts w:ascii="Calibri" w:hAnsi="Calibri" w:cs="Calibri" w:hint="eastAsia"/>
          <w:szCs w:val="22"/>
          <w:lang w:eastAsia="zh-CN"/>
        </w:rPr>
        <w:t>日在日内瓦国际</w:t>
      </w:r>
      <w:r>
        <w:rPr>
          <w:rFonts w:ascii="Calibri" w:hAnsi="Calibri" w:cs="Calibri" w:hint="eastAsia"/>
          <w:szCs w:val="22"/>
          <w:lang w:eastAsia="zh-CN"/>
        </w:rPr>
        <w:t>电联</w:t>
      </w:r>
      <w:r w:rsidRPr="00EB4850">
        <w:rPr>
          <w:rFonts w:ascii="Calibri" w:hAnsi="Calibri" w:cs="Calibri" w:hint="eastAsia"/>
          <w:szCs w:val="22"/>
          <w:lang w:eastAsia="zh-CN"/>
        </w:rPr>
        <w:t>总部举行。</w:t>
      </w:r>
    </w:p>
    <w:p w14:paraId="48B05BE5" w14:textId="14F06395" w:rsidR="00255CEA" w:rsidRPr="00255CEA" w:rsidRDefault="00042EF9" w:rsidP="00255CEA">
      <w:pPr>
        <w:ind w:firstLineChars="200" w:firstLine="440"/>
        <w:rPr>
          <w:rFonts w:ascii="Calibri" w:hAnsi="Calibri" w:cs="Calibri"/>
          <w:szCs w:val="22"/>
          <w:lang w:eastAsia="zh-CN"/>
        </w:rPr>
      </w:pPr>
      <w:r w:rsidRPr="00042EF9">
        <w:rPr>
          <w:rFonts w:ascii="Calibri" w:hAnsi="Calibri" w:cs="Calibri" w:hint="eastAsia"/>
          <w:szCs w:val="22"/>
          <w:lang w:eastAsia="zh-CN"/>
        </w:rPr>
        <w:t>WP4/13</w:t>
      </w:r>
      <w:r w:rsidRPr="00042EF9">
        <w:rPr>
          <w:rFonts w:ascii="Calibri" w:hAnsi="Calibri" w:cs="Calibri" w:hint="eastAsia"/>
          <w:szCs w:val="22"/>
          <w:lang w:eastAsia="zh-CN"/>
        </w:rPr>
        <w:t>会议将于</w:t>
      </w:r>
      <w:r w:rsidRPr="00042EF9">
        <w:rPr>
          <w:rFonts w:ascii="Calibri" w:hAnsi="Calibri" w:cs="Calibri" w:hint="eastAsia"/>
          <w:szCs w:val="22"/>
          <w:lang w:eastAsia="zh-CN"/>
        </w:rPr>
        <w:t>09:00</w:t>
      </w:r>
      <w:r w:rsidR="000E43C2">
        <w:rPr>
          <w:rFonts w:ascii="Calibri" w:hAnsi="Calibri" w:cs="Calibri" w:hint="eastAsia"/>
          <w:szCs w:val="22"/>
          <w:lang w:eastAsia="zh-CN"/>
        </w:rPr>
        <w:t>开始</w:t>
      </w:r>
      <w:r w:rsidRPr="00042EF9">
        <w:rPr>
          <w:rFonts w:ascii="Calibri" w:hAnsi="Calibri" w:cs="Calibri" w:hint="eastAsia"/>
          <w:szCs w:val="22"/>
          <w:lang w:eastAsia="zh-CN"/>
        </w:rPr>
        <w:t>，</w:t>
      </w:r>
      <w:r w:rsidRPr="00042EF9">
        <w:rPr>
          <w:rFonts w:ascii="Calibri" w:hAnsi="Calibri" w:cs="Calibri" w:hint="eastAsia"/>
          <w:szCs w:val="22"/>
          <w:lang w:eastAsia="zh-CN"/>
        </w:rPr>
        <w:t>WP3/13</w:t>
      </w:r>
      <w:r w:rsidRPr="00042EF9">
        <w:rPr>
          <w:rFonts w:ascii="Calibri" w:hAnsi="Calibri" w:cs="Calibri" w:hint="eastAsia"/>
          <w:szCs w:val="22"/>
          <w:lang w:eastAsia="zh-CN"/>
        </w:rPr>
        <w:t>会议将于</w:t>
      </w:r>
      <w:r w:rsidRPr="00042EF9">
        <w:rPr>
          <w:rFonts w:ascii="Calibri" w:hAnsi="Calibri" w:cs="Calibri" w:hint="eastAsia"/>
          <w:szCs w:val="22"/>
          <w:lang w:eastAsia="zh-CN"/>
        </w:rPr>
        <w:t>10:30</w:t>
      </w:r>
      <w:r w:rsidRPr="00042EF9">
        <w:rPr>
          <w:rFonts w:ascii="Calibri" w:hAnsi="Calibri" w:cs="Calibri" w:hint="eastAsia"/>
          <w:szCs w:val="22"/>
          <w:lang w:eastAsia="zh-CN"/>
        </w:rPr>
        <w:t>开始，</w:t>
      </w:r>
      <w:r w:rsidRPr="00042EF9">
        <w:rPr>
          <w:rFonts w:ascii="Calibri" w:hAnsi="Calibri" w:cs="Calibri" w:hint="eastAsia"/>
          <w:szCs w:val="22"/>
          <w:lang w:eastAsia="zh-CN"/>
        </w:rPr>
        <w:t>WP1/13</w:t>
      </w:r>
      <w:r w:rsidRPr="00042EF9">
        <w:rPr>
          <w:rFonts w:ascii="Calibri" w:hAnsi="Calibri" w:cs="Calibri" w:hint="eastAsia"/>
          <w:szCs w:val="22"/>
          <w:lang w:eastAsia="zh-CN"/>
        </w:rPr>
        <w:t>会议将于</w:t>
      </w:r>
      <w:r w:rsidRPr="00042EF9">
        <w:rPr>
          <w:rFonts w:ascii="Calibri" w:hAnsi="Calibri" w:cs="Calibri" w:hint="eastAsia"/>
          <w:szCs w:val="22"/>
          <w:lang w:eastAsia="zh-CN"/>
        </w:rPr>
        <w:t>14:00</w:t>
      </w:r>
      <w:r w:rsidR="000E43C2">
        <w:rPr>
          <w:rFonts w:ascii="Calibri" w:hAnsi="Calibri" w:cs="Calibri" w:hint="eastAsia"/>
          <w:szCs w:val="22"/>
          <w:lang w:eastAsia="zh-CN"/>
        </w:rPr>
        <w:t>开始</w:t>
      </w:r>
      <w:r w:rsidRPr="00042EF9">
        <w:rPr>
          <w:rFonts w:ascii="Calibri" w:hAnsi="Calibri" w:cs="Calibri" w:hint="eastAsia"/>
          <w:szCs w:val="22"/>
          <w:lang w:eastAsia="zh-CN"/>
        </w:rPr>
        <w:t>，</w:t>
      </w:r>
      <w:r w:rsidRPr="00042EF9">
        <w:rPr>
          <w:rFonts w:ascii="Calibri" w:hAnsi="Calibri" w:cs="Calibri" w:hint="eastAsia"/>
          <w:szCs w:val="22"/>
          <w:lang w:eastAsia="zh-CN"/>
        </w:rPr>
        <w:t>WP2/13</w:t>
      </w:r>
      <w:r w:rsidRPr="00042EF9">
        <w:rPr>
          <w:rFonts w:ascii="Calibri" w:hAnsi="Calibri" w:cs="Calibri" w:hint="eastAsia"/>
          <w:szCs w:val="22"/>
          <w:lang w:eastAsia="zh-CN"/>
        </w:rPr>
        <w:t>会议将于</w:t>
      </w:r>
      <w:r w:rsidRPr="00042EF9">
        <w:rPr>
          <w:rFonts w:ascii="Calibri" w:hAnsi="Calibri" w:cs="Calibri" w:hint="eastAsia"/>
          <w:szCs w:val="22"/>
          <w:lang w:eastAsia="zh-CN"/>
        </w:rPr>
        <w:t>15:00</w:t>
      </w:r>
      <w:r w:rsidRPr="00042EF9">
        <w:rPr>
          <w:rFonts w:ascii="Calibri" w:hAnsi="Calibri" w:cs="Calibri" w:hint="eastAsia"/>
          <w:szCs w:val="22"/>
          <w:lang w:eastAsia="zh-CN"/>
        </w:rPr>
        <w:t>开始。与会者注册将于</w:t>
      </w:r>
      <w:r w:rsidRPr="00042EF9">
        <w:rPr>
          <w:rFonts w:ascii="Calibri" w:hAnsi="Calibri" w:cs="Calibri" w:hint="eastAsia"/>
          <w:szCs w:val="22"/>
          <w:lang w:eastAsia="zh-CN"/>
        </w:rPr>
        <w:t>7</w:t>
      </w:r>
      <w:r w:rsidRPr="00042EF9">
        <w:rPr>
          <w:rFonts w:ascii="Calibri" w:hAnsi="Calibri" w:cs="Calibri" w:hint="eastAsia"/>
          <w:szCs w:val="22"/>
          <w:lang w:eastAsia="zh-CN"/>
        </w:rPr>
        <w:t>月</w:t>
      </w:r>
      <w:r w:rsidRPr="00042EF9">
        <w:rPr>
          <w:rFonts w:ascii="Calibri" w:hAnsi="Calibri" w:cs="Calibri" w:hint="eastAsia"/>
          <w:szCs w:val="22"/>
          <w:lang w:eastAsia="zh-CN"/>
        </w:rPr>
        <w:t>14</w:t>
      </w:r>
      <w:r w:rsidRPr="00042EF9">
        <w:rPr>
          <w:rFonts w:ascii="Calibri" w:hAnsi="Calibri" w:cs="Calibri" w:hint="eastAsia"/>
          <w:szCs w:val="22"/>
          <w:lang w:eastAsia="zh-CN"/>
        </w:rPr>
        <w:t>日和</w:t>
      </w:r>
      <w:r w:rsidRPr="00042EF9">
        <w:rPr>
          <w:rFonts w:ascii="Calibri" w:hAnsi="Calibri" w:cs="Calibri" w:hint="eastAsia"/>
          <w:szCs w:val="22"/>
          <w:lang w:eastAsia="zh-CN"/>
        </w:rPr>
        <w:t>25</w:t>
      </w:r>
      <w:r w:rsidRPr="00042EF9">
        <w:rPr>
          <w:rFonts w:ascii="Calibri" w:hAnsi="Calibri" w:cs="Calibri" w:hint="eastAsia"/>
          <w:szCs w:val="22"/>
          <w:lang w:eastAsia="zh-CN"/>
        </w:rPr>
        <w:t>日</w:t>
      </w:r>
      <w:r w:rsidRPr="00042EF9">
        <w:rPr>
          <w:rFonts w:ascii="Calibri" w:hAnsi="Calibri" w:cs="Calibri" w:hint="eastAsia"/>
          <w:szCs w:val="22"/>
          <w:lang w:eastAsia="zh-CN"/>
        </w:rPr>
        <w:t>08:30</w:t>
      </w:r>
      <w:r w:rsidRPr="00042EF9">
        <w:rPr>
          <w:rFonts w:ascii="Calibri" w:hAnsi="Calibri" w:cs="Calibri" w:hint="eastAsia"/>
          <w:szCs w:val="22"/>
          <w:lang w:eastAsia="zh-CN"/>
        </w:rPr>
        <w:t>在</w:t>
      </w:r>
      <w:hyperlink r:id="rId14" w:history="1">
        <w:r w:rsidRPr="0028556B">
          <w:rPr>
            <w:rStyle w:val="Hyperlink"/>
            <w:rFonts w:ascii="Calibri" w:hAnsi="Calibri" w:cs="Calibri" w:hint="eastAsia"/>
            <w:szCs w:val="22"/>
            <w:lang w:eastAsia="zh-CN"/>
          </w:rPr>
          <w:t>Montbrillant</w:t>
        </w:r>
        <w:r w:rsidRPr="0028556B">
          <w:rPr>
            <w:rStyle w:val="Hyperlink"/>
            <w:rFonts w:ascii="Calibri" w:hAnsi="Calibri" w:cs="Calibri" w:hint="eastAsia"/>
            <w:szCs w:val="22"/>
            <w:lang w:eastAsia="zh-CN"/>
          </w:rPr>
          <w:t>大楼入口</w:t>
        </w:r>
      </w:hyperlink>
      <w:r w:rsidRPr="00042EF9">
        <w:rPr>
          <w:rFonts w:ascii="Calibri" w:hAnsi="Calibri" w:cs="Calibri" w:hint="eastAsia"/>
          <w:szCs w:val="22"/>
          <w:lang w:eastAsia="zh-CN"/>
        </w:rPr>
        <w:t>处开始。会议室分配将在国际电联总部各处的显示屏以及</w:t>
      </w:r>
      <w:hyperlink r:id="rId15" w:history="1">
        <w:r w:rsidRPr="0028556B">
          <w:rPr>
            <w:rStyle w:val="Hyperlink"/>
            <w:rFonts w:ascii="Calibri" w:hAnsi="Calibri" w:cs="Calibri" w:hint="eastAsia"/>
            <w:szCs w:val="22"/>
            <w:lang w:eastAsia="zh-CN"/>
          </w:rPr>
          <w:t>此处</w:t>
        </w:r>
      </w:hyperlink>
      <w:r w:rsidRPr="00042EF9">
        <w:rPr>
          <w:rFonts w:ascii="Calibri" w:hAnsi="Calibri" w:cs="Calibri" w:hint="eastAsia"/>
          <w:szCs w:val="22"/>
          <w:lang w:eastAsia="zh-CN"/>
        </w:rPr>
        <w:t>线上公布。</w:t>
      </w:r>
    </w:p>
    <w:p w14:paraId="30C23037" w14:textId="7B408373" w:rsidR="00255CEA" w:rsidRPr="00255CEA" w:rsidRDefault="00712C9E" w:rsidP="00255CEA">
      <w:pPr>
        <w:ind w:firstLineChars="200" w:firstLine="440"/>
        <w:rPr>
          <w:rFonts w:ascii="Calibri" w:hAnsi="Calibri" w:cs="Calibri"/>
          <w:szCs w:val="22"/>
          <w:lang w:eastAsia="zh-CN"/>
        </w:rPr>
      </w:pPr>
      <w:r w:rsidRPr="00712C9E">
        <w:rPr>
          <w:rFonts w:ascii="Calibri" w:hAnsi="Calibri" w:cs="Calibri" w:hint="eastAsia"/>
          <w:szCs w:val="22"/>
          <w:lang w:eastAsia="zh-CN"/>
        </w:rPr>
        <w:t>有关文件、注册、远程参与详情及其他相关信息，请参阅</w:t>
      </w:r>
      <w:hyperlink r:id="rId16" w:history="1">
        <w:r w:rsidRPr="0028556B">
          <w:rPr>
            <w:rStyle w:val="Hyperlink"/>
            <w:rFonts w:ascii="Calibri" w:hAnsi="Calibri" w:cs="Calibri" w:hint="eastAsia"/>
            <w:szCs w:val="22"/>
            <w:lang w:eastAsia="zh-CN"/>
          </w:rPr>
          <w:t>研究组主页</w:t>
        </w:r>
      </w:hyperlink>
      <w:r w:rsidRPr="00712C9E">
        <w:rPr>
          <w:rFonts w:ascii="Calibri" w:hAnsi="Calibri" w:cs="Calibri" w:hint="eastAsia"/>
          <w:szCs w:val="22"/>
          <w:lang w:eastAsia="zh-CN"/>
        </w:rPr>
        <w:t>。</w:t>
      </w:r>
    </w:p>
    <w:p w14:paraId="24C08786" w14:textId="4DDAD6D6" w:rsidR="00255CEA" w:rsidRPr="00255CEA" w:rsidRDefault="00A04064" w:rsidP="00255CEA">
      <w:pPr>
        <w:ind w:firstLineChars="200" w:firstLine="440"/>
        <w:rPr>
          <w:rFonts w:ascii="Calibri" w:hAnsi="Calibri" w:cs="Calibri"/>
          <w:szCs w:val="22"/>
          <w:lang w:eastAsia="zh-CN"/>
        </w:rPr>
      </w:pPr>
      <w:r w:rsidRPr="00A04064">
        <w:rPr>
          <w:rFonts w:ascii="Calibri" w:hAnsi="Calibri" w:cs="Calibri" w:hint="eastAsia"/>
          <w:szCs w:val="22"/>
          <w:lang w:eastAsia="zh-CN"/>
        </w:rPr>
        <w:t>会议将不发放与会补贴，且会议将仅以英文进行，不提供口译服务</w:t>
      </w:r>
      <w:r w:rsidR="00C26933">
        <w:rPr>
          <w:rFonts w:ascii="Calibri" w:hAnsi="Calibri" w:cs="Calibri" w:hint="eastAsia"/>
          <w:szCs w:val="22"/>
          <w:lang w:eastAsia="zh-CN"/>
        </w:rPr>
        <w:t>。</w:t>
      </w:r>
    </w:p>
    <w:p w14:paraId="091BD57B" w14:textId="010EDDBE" w:rsidR="00255CEA" w:rsidRDefault="00A04064" w:rsidP="00255CEA">
      <w:pPr>
        <w:ind w:firstLineChars="200" w:firstLine="440"/>
        <w:rPr>
          <w:rFonts w:ascii="Calibri" w:hAnsi="Calibri" w:cs="Calibri"/>
          <w:szCs w:val="22"/>
          <w:lang w:val="en-US" w:eastAsia="zh-CN"/>
        </w:rPr>
      </w:pPr>
      <w:r w:rsidRPr="00A04064">
        <w:rPr>
          <w:rFonts w:ascii="Calibri" w:hAnsi="Calibri" w:cs="Calibri" w:hint="eastAsia"/>
          <w:szCs w:val="22"/>
          <w:lang w:eastAsia="zh-CN"/>
        </w:rPr>
        <w:t>工作组会议的主要目的是考虑启动以下</w:t>
      </w:r>
      <w:r w:rsidRPr="00A04064">
        <w:rPr>
          <w:rFonts w:ascii="Calibri" w:hAnsi="Calibri" w:cs="Calibri" w:hint="eastAsia"/>
          <w:szCs w:val="22"/>
          <w:lang w:eastAsia="zh-CN"/>
        </w:rPr>
        <w:t>ITU-T</w:t>
      </w:r>
      <w:r w:rsidRPr="00A04064">
        <w:rPr>
          <w:rFonts w:ascii="Calibri" w:hAnsi="Calibri" w:cs="Calibri" w:hint="eastAsia"/>
          <w:szCs w:val="22"/>
          <w:lang w:eastAsia="zh-CN"/>
        </w:rPr>
        <w:t>建议书草案的批准程序，并根据前几天（</w:t>
      </w:r>
      <w:r w:rsidRPr="00A04064">
        <w:rPr>
          <w:rFonts w:ascii="Calibri" w:hAnsi="Calibri" w:cs="Calibri" w:hint="eastAsia"/>
          <w:szCs w:val="22"/>
          <w:lang w:eastAsia="zh-CN"/>
        </w:rPr>
        <w:t>2025</w:t>
      </w:r>
      <w:r w:rsidRPr="00A04064">
        <w:rPr>
          <w:rFonts w:ascii="Calibri" w:hAnsi="Calibri" w:cs="Calibri" w:hint="eastAsia"/>
          <w:szCs w:val="22"/>
          <w:lang w:eastAsia="zh-CN"/>
        </w:rPr>
        <w:t>年</w:t>
      </w:r>
      <w:r w:rsidRPr="00A04064">
        <w:rPr>
          <w:rFonts w:ascii="Calibri" w:hAnsi="Calibri" w:cs="Calibri" w:hint="eastAsia"/>
          <w:szCs w:val="22"/>
          <w:lang w:eastAsia="zh-CN"/>
        </w:rPr>
        <w:t>7</w:t>
      </w:r>
      <w:r w:rsidRPr="00A04064">
        <w:rPr>
          <w:rFonts w:ascii="Calibri" w:hAnsi="Calibri" w:cs="Calibri" w:hint="eastAsia"/>
          <w:szCs w:val="22"/>
          <w:lang w:eastAsia="zh-CN"/>
        </w:rPr>
        <w:t>月</w:t>
      </w:r>
      <w:r w:rsidRPr="00A04064">
        <w:rPr>
          <w:rFonts w:ascii="Calibri" w:hAnsi="Calibri" w:cs="Calibri" w:hint="eastAsia"/>
          <w:szCs w:val="22"/>
          <w:lang w:eastAsia="zh-CN"/>
        </w:rPr>
        <w:t>14</w:t>
      </w:r>
      <w:r w:rsidR="00C26933">
        <w:rPr>
          <w:rFonts w:ascii="Calibri" w:hAnsi="Calibri" w:cs="Calibri" w:hint="eastAsia"/>
          <w:szCs w:val="22"/>
          <w:lang w:eastAsia="zh-CN"/>
        </w:rPr>
        <w:t>-</w:t>
      </w:r>
      <w:r w:rsidRPr="00A04064">
        <w:rPr>
          <w:rFonts w:ascii="Calibri" w:hAnsi="Calibri" w:cs="Calibri" w:hint="eastAsia"/>
          <w:szCs w:val="22"/>
          <w:lang w:eastAsia="zh-CN"/>
        </w:rPr>
        <w:t>25</w:t>
      </w:r>
      <w:r w:rsidRPr="00A04064">
        <w:rPr>
          <w:rFonts w:ascii="Calibri" w:hAnsi="Calibri" w:cs="Calibri" w:hint="eastAsia"/>
          <w:szCs w:val="22"/>
          <w:lang w:eastAsia="zh-CN"/>
        </w:rPr>
        <w:t>日，日内瓦）举行的报告人组会议的结果酌情考虑</w:t>
      </w:r>
      <w:r w:rsidR="000E43C2">
        <w:rPr>
          <w:rFonts w:ascii="Calibri" w:hAnsi="Calibri" w:cs="Calibri" w:hint="eastAsia"/>
          <w:szCs w:val="22"/>
          <w:lang w:eastAsia="zh-CN"/>
        </w:rPr>
        <w:t>就</w:t>
      </w:r>
      <w:r w:rsidRPr="00A04064">
        <w:rPr>
          <w:rFonts w:ascii="Calibri" w:hAnsi="Calibri" w:cs="Calibri" w:hint="eastAsia"/>
          <w:szCs w:val="22"/>
          <w:lang w:eastAsia="zh-CN"/>
        </w:rPr>
        <w:t>增补</w:t>
      </w:r>
      <w:r w:rsidR="000E43C2">
        <w:rPr>
          <w:rFonts w:ascii="Calibri" w:hAnsi="Calibri" w:cs="Calibri" w:hint="eastAsia"/>
          <w:szCs w:val="22"/>
          <w:lang w:eastAsia="zh-CN"/>
        </w:rPr>
        <w:t>达成一致</w:t>
      </w:r>
      <w:r w:rsidRPr="00A04064">
        <w:rPr>
          <w:rFonts w:ascii="Calibri" w:hAnsi="Calibri" w:cs="Calibri" w:hint="eastAsia"/>
          <w:szCs w:val="22"/>
          <w:lang w:eastAsia="zh-CN"/>
        </w:rPr>
        <w:t>：</w:t>
      </w:r>
    </w:p>
    <w:p w14:paraId="0198A114" w14:textId="7BCE41A8" w:rsidR="00A04064" w:rsidRDefault="00A04064" w:rsidP="002A7136">
      <w:pPr>
        <w:rPr>
          <w:rFonts w:cstheme="minorHAnsi"/>
          <w:b/>
          <w:bCs/>
          <w:szCs w:val="22"/>
          <w:lang w:eastAsia="zh-CN"/>
        </w:rPr>
      </w:pPr>
      <w:r w:rsidRPr="00C030D0">
        <w:rPr>
          <w:rFonts w:cstheme="minorHAnsi"/>
          <w:b/>
          <w:bCs/>
          <w:szCs w:val="22"/>
          <w:lang w:eastAsia="zh-CN"/>
        </w:rPr>
        <w:t>1/13</w:t>
      </w:r>
      <w:r w:rsidR="005C4E55">
        <w:rPr>
          <w:rFonts w:cstheme="minorHAnsi" w:hint="eastAsia"/>
          <w:b/>
          <w:bCs/>
          <w:szCs w:val="22"/>
          <w:lang w:eastAsia="zh-CN"/>
        </w:rPr>
        <w:t>工作组：</w:t>
      </w:r>
    </w:p>
    <w:p w14:paraId="66E551E9" w14:textId="6631D7A4" w:rsidR="00A04064" w:rsidRPr="002A7136" w:rsidRDefault="00A04064" w:rsidP="002A7136">
      <w:pPr>
        <w:pStyle w:val="enumlev1"/>
        <w:rPr>
          <w:lang w:eastAsia="zh-CN"/>
        </w:rPr>
      </w:pPr>
      <w:r w:rsidRPr="002A7136">
        <w:rPr>
          <w:lang w:eastAsia="zh-CN"/>
        </w:rPr>
        <w:t>•</w:t>
      </w:r>
      <w:r w:rsidRPr="002A7136">
        <w:rPr>
          <w:lang w:eastAsia="zh-CN"/>
        </w:rPr>
        <w:tab/>
      </w:r>
      <w:r w:rsidR="00FB6EEB" w:rsidRPr="002A7136">
        <w:rPr>
          <w:lang w:eastAsia="zh-CN"/>
        </w:rPr>
        <w:t>Y.CNAO</w:t>
      </w:r>
      <w:r w:rsidR="00BD43F8" w:rsidRPr="002A7136">
        <w:rPr>
          <w:rFonts w:hint="eastAsia"/>
          <w:lang w:eastAsia="zh-CN"/>
        </w:rPr>
        <w:t>《面向客户的网络质量自动优化的要求与功能框架》（第</w:t>
      </w:r>
      <w:r w:rsidR="00BD43F8" w:rsidRPr="002A7136">
        <w:rPr>
          <w:rFonts w:hint="eastAsia"/>
          <w:lang w:eastAsia="zh-CN"/>
        </w:rPr>
        <w:t>20/13</w:t>
      </w:r>
      <w:r w:rsidR="00BD43F8" w:rsidRPr="002A7136">
        <w:rPr>
          <w:rFonts w:hint="eastAsia"/>
          <w:lang w:eastAsia="zh-CN"/>
        </w:rPr>
        <w:t>号课题），</w:t>
      </w:r>
    </w:p>
    <w:p w14:paraId="784FFC13" w14:textId="58E0C456" w:rsidR="00BD43F8" w:rsidRPr="002A7136" w:rsidRDefault="00BD43F8" w:rsidP="002A7136">
      <w:pPr>
        <w:pStyle w:val="enumlev1"/>
        <w:overflowPunct/>
        <w:autoSpaceDE/>
        <w:autoSpaceDN/>
        <w:adjustRightInd/>
        <w:ind w:left="794" w:hanging="794"/>
        <w:textAlignment w:val="auto"/>
        <w:rPr>
          <w:lang w:eastAsia="zh-CN"/>
        </w:rPr>
      </w:pPr>
      <w:r w:rsidRPr="002A7136">
        <w:rPr>
          <w:lang w:eastAsia="zh-CN"/>
        </w:rPr>
        <w:t>•</w:t>
      </w:r>
      <w:r w:rsidRPr="002A7136">
        <w:rPr>
          <w:lang w:eastAsia="zh-CN"/>
        </w:rPr>
        <w:tab/>
        <w:t>Y.LDT-reqs-funcs</w:t>
      </w:r>
      <w:r w:rsidRPr="002A7136">
        <w:rPr>
          <w:rFonts w:hint="eastAsia"/>
          <w:lang w:eastAsia="zh-CN"/>
        </w:rPr>
        <w:t>《</w:t>
      </w:r>
      <w:r w:rsidRPr="002A7136">
        <w:rPr>
          <w:rFonts w:hint="eastAsia"/>
          <w:lang w:eastAsia="zh-CN"/>
        </w:rPr>
        <w:t>IMT-2020</w:t>
      </w:r>
      <w:r w:rsidRPr="002A7136">
        <w:rPr>
          <w:rFonts w:hint="eastAsia"/>
          <w:lang w:eastAsia="zh-CN"/>
        </w:rPr>
        <w:t>及后续网络：对大容量数据传输应用的需求与功能》（第</w:t>
      </w:r>
      <w:r w:rsidRPr="002A7136">
        <w:rPr>
          <w:rFonts w:hint="eastAsia"/>
          <w:lang w:eastAsia="zh-CN"/>
        </w:rPr>
        <w:t>20/13</w:t>
      </w:r>
      <w:r w:rsidRPr="002A7136">
        <w:rPr>
          <w:rFonts w:hint="eastAsia"/>
          <w:lang w:eastAsia="zh-CN"/>
        </w:rPr>
        <w:t>号课题</w:t>
      </w:r>
      <w:r w:rsidRPr="002A7136">
        <w:rPr>
          <w:rFonts w:ascii="Times New Roman" w:hAnsi="Times New Roman" w:hint="eastAsia"/>
          <w:sz w:val="24"/>
          <w:lang w:eastAsia="zh-CN"/>
        </w:rPr>
        <w:t>），</w:t>
      </w:r>
    </w:p>
    <w:p w14:paraId="43E44F47" w14:textId="23197AF7" w:rsidR="00BD43F8" w:rsidRPr="002A7136" w:rsidRDefault="00BD43F8" w:rsidP="002A7136">
      <w:pPr>
        <w:pStyle w:val="enumlev1"/>
        <w:overflowPunct/>
        <w:autoSpaceDE/>
        <w:autoSpaceDN/>
        <w:adjustRightInd/>
        <w:ind w:left="794" w:hanging="794"/>
        <w:textAlignment w:val="auto"/>
        <w:rPr>
          <w:lang w:eastAsia="zh-CN"/>
        </w:rPr>
      </w:pPr>
      <w:r w:rsidRPr="002A7136">
        <w:rPr>
          <w:lang w:eastAsia="zh-CN"/>
        </w:rPr>
        <w:t>•</w:t>
      </w:r>
      <w:r w:rsidRPr="002A7136">
        <w:rPr>
          <w:lang w:eastAsia="zh-CN"/>
        </w:rPr>
        <w:tab/>
        <w:t>Y.IMT2020-MEVE-req-frame</w:t>
      </w:r>
      <w:r w:rsidR="00F91A38" w:rsidRPr="002A7136">
        <w:rPr>
          <w:rFonts w:hint="eastAsia"/>
          <w:lang w:eastAsia="zh-CN"/>
        </w:rPr>
        <w:t>《包括</w:t>
      </w:r>
      <w:r w:rsidR="00F91A38" w:rsidRPr="002A7136">
        <w:rPr>
          <w:rFonts w:hint="eastAsia"/>
          <w:lang w:eastAsia="zh-CN"/>
        </w:rPr>
        <w:t>IMT-2020</w:t>
      </w:r>
      <w:r w:rsidR="00F91A38" w:rsidRPr="002A7136">
        <w:rPr>
          <w:rFonts w:hint="eastAsia"/>
          <w:lang w:eastAsia="zh-CN"/>
        </w:rPr>
        <w:t>在内的未来网络：自主网络有效性和价值评估衡量的要求和框架》（第</w:t>
      </w:r>
      <w:r w:rsidR="00F91A38" w:rsidRPr="002A7136">
        <w:rPr>
          <w:rFonts w:hint="eastAsia"/>
          <w:lang w:eastAsia="zh-CN"/>
        </w:rPr>
        <w:t>20/13</w:t>
      </w:r>
      <w:r w:rsidR="00F91A38" w:rsidRPr="002A7136">
        <w:rPr>
          <w:rFonts w:ascii="Times New Roman" w:hAnsi="Times New Roman" w:hint="eastAsia"/>
          <w:sz w:val="24"/>
          <w:lang w:eastAsia="zh-CN"/>
        </w:rPr>
        <w:t>号课题</w:t>
      </w:r>
      <w:r w:rsidR="00F91A38" w:rsidRPr="002A7136">
        <w:rPr>
          <w:rFonts w:hint="eastAsia"/>
          <w:lang w:eastAsia="zh-CN"/>
        </w:rPr>
        <w:t>），</w:t>
      </w:r>
    </w:p>
    <w:p w14:paraId="19A2FC85" w14:textId="1962A062" w:rsidR="00BD43F8" w:rsidRPr="002A7136" w:rsidRDefault="00BD43F8" w:rsidP="002A7136">
      <w:pPr>
        <w:pStyle w:val="enumlev1"/>
        <w:rPr>
          <w:lang w:eastAsia="zh-CN"/>
        </w:rPr>
      </w:pPr>
      <w:r w:rsidRPr="002A7136">
        <w:rPr>
          <w:lang w:eastAsia="zh-CN"/>
        </w:rPr>
        <w:t>•</w:t>
      </w:r>
      <w:r w:rsidRPr="002A7136">
        <w:rPr>
          <w:lang w:eastAsia="zh-CN"/>
        </w:rPr>
        <w:tab/>
      </w:r>
      <w:r w:rsidR="00F91A38" w:rsidRPr="002A7136">
        <w:rPr>
          <w:lang w:eastAsia="zh-CN"/>
        </w:rPr>
        <w:t>Y.IMT2020-STI-NS</w:t>
      </w:r>
      <w:r w:rsidR="00F91A38" w:rsidRPr="002A7136">
        <w:rPr>
          <w:rFonts w:hint="eastAsia"/>
          <w:lang w:eastAsia="zh-CN"/>
        </w:rPr>
        <w:t>《</w:t>
      </w:r>
      <w:r w:rsidR="00F91A38" w:rsidRPr="002A7136">
        <w:rPr>
          <w:rFonts w:hint="eastAsia"/>
          <w:lang w:eastAsia="zh-CN"/>
        </w:rPr>
        <w:t>IMT-2020</w:t>
      </w:r>
      <w:r w:rsidR="00F91A38" w:rsidRPr="002A7136">
        <w:rPr>
          <w:rFonts w:hint="eastAsia"/>
          <w:lang w:eastAsia="zh-CN"/>
        </w:rPr>
        <w:t>及后续网络中卫星</w:t>
      </w:r>
      <w:r w:rsidR="00F91A38" w:rsidRPr="002A7136">
        <w:rPr>
          <w:rFonts w:hint="eastAsia"/>
          <w:lang w:eastAsia="zh-CN"/>
        </w:rPr>
        <w:t>/</w:t>
      </w:r>
      <w:r w:rsidR="00F91A38" w:rsidRPr="002A7136">
        <w:rPr>
          <w:rFonts w:hint="eastAsia"/>
          <w:lang w:eastAsia="zh-CN"/>
        </w:rPr>
        <w:t>地面集成中的网络分段》（第</w:t>
      </w:r>
      <w:r w:rsidR="00F91A38" w:rsidRPr="002A7136">
        <w:rPr>
          <w:rFonts w:hint="eastAsia"/>
          <w:lang w:eastAsia="zh-CN"/>
        </w:rPr>
        <w:t>21/13</w:t>
      </w:r>
      <w:r w:rsidR="00F91A38" w:rsidRPr="002A7136">
        <w:rPr>
          <w:rFonts w:hint="eastAsia"/>
          <w:lang w:eastAsia="zh-CN"/>
        </w:rPr>
        <w:t>号课题），</w:t>
      </w:r>
    </w:p>
    <w:p w14:paraId="0243137B" w14:textId="399E31CB" w:rsidR="00BD43F8" w:rsidRPr="002A7136" w:rsidRDefault="00BD43F8" w:rsidP="002A7136">
      <w:pPr>
        <w:pStyle w:val="enumlev1"/>
        <w:overflowPunct/>
        <w:autoSpaceDE/>
        <w:autoSpaceDN/>
        <w:adjustRightInd/>
        <w:ind w:left="794" w:hanging="794"/>
        <w:textAlignment w:val="auto"/>
        <w:rPr>
          <w:lang w:eastAsia="zh-CN"/>
        </w:rPr>
      </w:pPr>
      <w:r w:rsidRPr="002A7136">
        <w:rPr>
          <w:lang w:eastAsia="zh-CN"/>
        </w:rPr>
        <w:t>•</w:t>
      </w:r>
      <w:r w:rsidRPr="002A7136">
        <w:rPr>
          <w:lang w:eastAsia="zh-CN"/>
        </w:rPr>
        <w:tab/>
      </w:r>
      <w:r w:rsidR="00F91A38" w:rsidRPr="002A7136">
        <w:rPr>
          <w:lang w:eastAsia="zh-CN"/>
        </w:rPr>
        <w:t>Y.FMSC-ConTrans</w:t>
      </w:r>
      <w:r w:rsidR="005C4E55" w:rsidRPr="002A7136">
        <w:rPr>
          <w:rFonts w:hint="eastAsia"/>
          <w:lang w:eastAsia="zh-CN"/>
        </w:rPr>
        <w:t>《固定、移动和卫星融合</w:t>
      </w:r>
      <w:r w:rsidR="005C4E55" w:rsidRPr="002A7136">
        <w:rPr>
          <w:rFonts w:hint="eastAsia"/>
          <w:lang w:eastAsia="zh-CN"/>
        </w:rPr>
        <w:t xml:space="preserve"> </w:t>
      </w:r>
      <w:r w:rsidR="002A7136">
        <w:rPr>
          <w:lang w:eastAsia="zh-CN"/>
        </w:rPr>
        <w:t>–</w:t>
      </w:r>
      <w:r w:rsidR="005C4E55" w:rsidRPr="002A7136">
        <w:rPr>
          <w:rFonts w:hint="eastAsia"/>
          <w:lang w:eastAsia="zh-CN"/>
        </w:rPr>
        <w:t xml:space="preserve"> </w:t>
      </w:r>
      <w:r w:rsidR="005C4E55" w:rsidRPr="002A7136">
        <w:rPr>
          <w:rFonts w:hint="eastAsia"/>
          <w:lang w:eastAsia="zh-CN"/>
        </w:rPr>
        <w:t>基于变压器模型的统一控制实体的功能要求和功能架构》（第</w:t>
      </w:r>
      <w:r w:rsidR="005C4E55" w:rsidRPr="002A7136">
        <w:rPr>
          <w:rFonts w:hint="eastAsia"/>
          <w:lang w:eastAsia="zh-CN"/>
        </w:rPr>
        <w:t>23/13</w:t>
      </w:r>
      <w:r w:rsidR="005C4E55" w:rsidRPr="002A7136">
        <w:rPr>
          <w:rFonts w:hint="eastAsia"/>
          <w:lang w:eastAsia="zh-CN"/>
        </w:rPr>
        <w:t>号</w:t>
      </w:r>
      <w:r w:rsidR="005C4E55" w:rsidRPr="002A7136">
        <w:rPr>
          <w:rFonts w:ascii="Times New Roman" w:hAnsi="Times New Roman" w:hint="eastAsia"/>
          <w:sz w:val="24"/>
          <w:lang w:eastAsia="zh-CN"/>
        </w:rPr>
        <w:t>课题</w:t>
      </w:r>
      <w:r w:rsidR="005C4E55" w:rsidRPr="002A7136">
        <w:rPr>
          <w:rFonts w:hint="eastAsia"/>
          <w:lang w:eastAsia="zh-CN"/>
        </w:rPr>
        <w:t>），</w:t>
      </w:r>
    </w:p>
    <w:p w14:paraId="23AA451E" w14:textId="60A1AD05" w:rsidR="00BD43F8" w:rsidRPr="002A7136" w:rsidRDefault="00BD43F8" w:rsidP="002A7136">
      <w:pPr>
        <w:pStyle w:val="enumlev1"/>
        <w:rPr>
          <w:lang w:eastAsia="zh-CN"/>
        </w:rPr>
      </w:pPr>
      <w:r w:rsidRPr="002A7136">
        <w:rPr>
          <w:lang w:eastAsia="zh-CN"/>
        </w:rPr>
        <w:t>•</w:t>
      </w:r>
      <w:r w:rsidRPr="002A7136">
        <w:rPr>
          <w:lang w:eastAsia="zh-CN"/>
        </w:rPr>
        <w:tab/>
      </w:r>
      <w:r w:rsidR="005C4E55" w:rsidRPr="002A7136">
        <w:rPr>
          <w:lang w:eastAsia="zh-CN"/>
        </w:rPr>
        <w:t>Y.FMSC-LDS</w:t>
      </w:r>
      <w:r w:rsidR="005C4E55" w:rsidRPr="002A7136">
        <w:rPr>
          <w:rFonts w:hint="eastAsia"/>
          <w:lang w:eastAsia="zh-CN"/>
        </w:rPr>
        <w:t>《固定、移动和卫星融合</w:t>
      </w:r>
      <w:r w:rsidR="002A7136">
        <w:rPr>
          <w:rFonts w:hint="eastAsia"/>
          <w:lang w:eastAsia="zh-CN"/>
        </w:rPr>
        <w:t xml:space="preserve"> </w:t>
      </w:r>
      <w:r w:rsidR="002A7136">
        <w:rPr>
          <w:lang w:eastAsia="zh-CN"/>
        </w:rPr>
        <w:t>–</w:t>
      </w:r>
      <w:r w:rsidR="002A7136">
        <w:rPr>
          <w:rFonts w:hint="eastAsia"/>
          <w:lang w:eastAsia="zh-CN"/>
        </w:rPr>
        <w:t xml:space="preserve"> </w:t>
      </w:r>
      <w:r w:rsidR="005C4E55" w:rsidRPr="002A7136">
        <w:rPr>
          <w:rFonts w:hint="eastAsia"/>
          <w:lang w:eastAsia="zh-CN"/>
        </w:rPr>
        <w:t>IMT-2020</w:t>
      </w:r>
      <w:r w:rsidR="005C4E55" w:rsidRPr="002A7136">
        <w:rPr>
          <w:rFonts w:hint="eastAsia"/>
          <w:lang w:eastAsia="zh-CN"/>
        </w:rPr>
        <w:t>及未来的本地数据交换》（第</w:t>
      </w:r>
      <w:r w:rsidR="005C4E55" w:rsidRPr="002A7136">
        <w:rPr>
          <w:rFonts w:hint="eastAsia"/>
          <w:lang w:eastAsia="zh-CN"/>
        </w:rPr>
        <w:t>23/13</w:t>
      </w:r>
      <w:r w:rsidR="005C4E55" w:rsidRPr="002A7136">
        <w:rPr>
          <w:rFonts w:hint="eastAsia"/>
          <w:lang w:eastAsia="zh-CN"/>
        </w:rPr>
        <w:t>号课题），</w:t>
      </w:r>
    </w:p>
    <w:p w14:paraId="256CC8B0" w14:textId="76F50C80" w:rsidR="00BD43F8" w:rsidRPr="002A7136" w:rsidRDefault="00BD43F8" w:rsidP="002A7136">
      <w:pPr>
        <w:pStyle w:val="enumlev1"/>
        <w:overflowPunct/>
        <w:autoSpaceDE/>
        <w:autoSpaceDN/>
        <w:adjustRightInd/>
        <w:ind w:left="794" w:hanging="794"/>
        <w:textAlignment w:val="auto"/>
        <w:rPr>
          <w:lang w:eastAsia="zh-CN"/>
        </w:rPr>
      </w:pPr>
      <w:r w:rsidRPr="002A7136">
        <w:rPr>
          <w:lang w:eastAsia="zh-CN"/>
        </w:rPr>
        <w:t>•</w:t>
      </w:r>
      <w:r w:rsidRPr="002A7136">
        <w:rPr>
          <w:lang w:eastAsia="zh-CN"/>
        </w:rPr>
        <w:tab/>
      </w:r>
      <w:r w:rsidR="005C4E55" w:rsidRPr="002A7136">
        <w:rPr>
          <w:lang w:eastAsia="zh-CN"/>
        </w:rPr>
        <w:t>Y.FMSC-MEC</w:t>
      </w:r>
      <w:r w:rsidR="005C4E55" w:rsidRPr="002A7136">
        <w:rPr>
          <w:rFonts w:hint="eastAsia"/>
          <w:lang w:eastAsia="zh-CN"/>
        </w:rPr>
        <w:t>《</w:t>
      </w:r>
      <w:r w:rsidR="005C4E55" w:rsidRPr="002A7136">
        <w:rPr>
          <w:rFonts w:hint="eastAsia"/>
          <w:lang w:eastAsia="zh-CN"/>
        </w:rPr>
        <w:t>IMT-2020</w:t>
      </w:r>
      <w:r w:rsidR="005C4E55" w:rsidRPr="002A7136">
        <w:rPr>
          <w:rFonts w:hint="eastAsia"/>
          <w:lang w:eastAsia="zh-CN"/>
        </w:rPr>
        <w:t>及后续网络中固定、移动和卫星融合的多接入边缘计算》（第</w:t>
      </w:r>
      <w:r w:rsidR="005C4E55" w:rsidRPr="002A7136">
        <w:rPr>
          <w:rFonts w:hint="eastAsia"/>
          <w:lang w:eastAsia="zh-CN"/>
        </w:rPr>
        <w:t>23/13</w:t>
      </w:r>
      <w:r w:rsidR="005C4E55" w:rsidRPr="002A7136">
        <w:rPr>
          <w:rFonts w:hint="eastAsia"/>
          <w:lang w:eastAsia="zh-CN"/>
        </w:rPr>
        <w:t>号课题</w:t>
      </w:r>
      <w:r w:rsidR="005C4E55" w:rsidRPr="002A7136">
        <w:rPr>
          <w:rFonts w:ascii="Times New Roman" w:hAnsi="Times New Roman" w:hint="eastAsia"/>
          <w:sz w:val="24"/>
          <w:lang w:eastAsia="zh-CN"/>
        </w:rPr>
        <w:t>），</w:t>
      </w:r>
    </w:p>
    <w:p w14:paraId="4369CB2B" w14:textId="424A0EB0" w:rsidR="00BD43F8" w:rsidRDefault="00BD43F8" w:rsidP="002A7136">
      <w:pPr>
        <w:pStyle w:val="enumlev1"/>
        <w:overflowPunct/>
        <w:autoSpaceDE/>
        <w:autoSpaceDN/>
        <w:adjustRightInd/>
        <w:ind w:left="794" w:hanging="794"/>
        <w:textAlignment w:val="auto"/>
        <w:rPr>
          <w:lang w:eastAsia="zh-CN"/>
        </w:rPr>
      </w:pPr>
      <w:r w:rsidRPr="002A7136">
        <w:rPr>
          <w:lang w:eastAsia="zh-CN"/>
        </w:rPr>
        <w:t>•</w:t>
      </w:r>
      <w:r w:rsidRPr="002A7136">
        <w:rPr>
          <w:lang w:eastAsia="zh-CN"/>
        </w:rPr>
        <w:tab/>
      </w:r>
      <w:r w:rsidR="005C4E55" w:rsidRPr="002A7136">
        <w:rPr>
          <w:lang w:eastAsia="zh-CN"/>
        </w:rPr>
        <w:t>Y.FMSC-InNetFL</w:t>
      </w:r>
      <w:r w:rsidR="005C4E55" w:rsidRPr="002A7136">
        <w:rPr>
          <w:rFonts w:hint="eastAsia"/>
          <w:lang w:eastAsia="zh-CN"/>
        </w:rPr>
        <w:t>《在固定、移动和卫星融合网络中实现人工智能的网络内聚合联邦学习的要求与框架》（第</w:t>
      </w:r>
      <w:r w:rsidR="005C4E55" w:rsidRPr="002A7136">
        <w:rPr>
          <w:rFonts w:hint="eastAsia"/>
          <w:lang w:eastAsia="zh-CN"/>
        </w:rPr>
        <w:t>23/13</w:t>
      </w:r>
      <w:r w:rsidR="005C4E55" w:rsidRPr="002A7136">
        <w:rPr>
          <w:rFonts w:hint="eastAsia"/>
          <w:lang w:eastAsia="zh-CN"/>
        </w:rPr>
        <w:t>号课题）</w:t>
      </w:r>
      <w:r w:rsidR="00C20180" w:rsidRPr="002A7136">
        <w:rPr>
          <w:rFonts w:hint="eastAsia"/>
          <w:lang w:eastAsia="zh-CN"/>
        </w:rPr>
        <w:t>。</w:t>
      </w:r>
    </w:p>
    <w:p w14:paraId="0DA47F5F" w14:textId="0C6E427B" w:rsidR="005C4E55" w:rsidRPr="005C4E55" w:rsidRDefault="005C4E55" w:rsidP="000D5F20">
      <w:pPr>
        <w:pageBreakBefore/>
        <w:rPr>
          <w:rFonts w:cstheme="minorHAnsi"/>
          <w:b/>
          <w:bCs/>
          <w:szCs w:val="22"/>
          <w:lang w:eastAsia="zh-CN"/>
        </w:rPr>
      </w:pPr>
      <w:r w:rsidRPr="005C4E55">
        <w:rPr>
          <w:rFonts w:hint="eastAsia"/>
          <w:b/>
          <w:bCs/>
          <w:lang w:eastAsia="zh-CN"/>
        </w:rPr>
        <w:lastRenderedPageBreak/>
        <w:t>2/13</w:t>
      </w:r>
      <w:r w:rsidRPr="005C4E55">
        <w:rPr>
          <w:rFonts w:hint="eastAsia"/>
          <w:b/>
          <w:bCs/>
          <w:lang w:eastAsia="zh-CN"/>
        </w:rPr>
        <w:t>工作组：</w:t>
      </w:r>
    </w:p>
    <w:p w14:paraId="22792ACC" w14:textId="3D2D2FFD" w:rsidR="00BD43F8" w:rsidRDefault="00BD43F8"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005C4E55" w:rsidRPr="00943334">
        <w:rPr>
          <w:lang w:eastAsia="zh-CN"/>
        </w:rPr>
        <w:t>Y.cdp-reqts</w:t>
      </w:r>
      <w:r w:rsidR="00C20180">
        <w:rPr>
          <w:rFonts w:hint="eastAsia"/>
          <w:lang w:eastAsia="zh-CN"/>
        </w:rPr>
        <w:t>《</w:t>
      </w:r>
      <w:r w:rsidR="00C20180" w:rsidRPr="00C20180">
        <w:rPr>
          <w:rFonts w:hint="eastAsia"/>
          <w:lang w:eastAsia="zh-CN"/>
        </w:rPr>
        <w:t>数据处理</w:t>
      </w:r>
      <w:r w:rsidR="00C20180" w:rsidRPr="00C20180">
        <w:rPr>
          <w:rFonts w:hint="eastAsia"/>
          <w:lang w:eastAsia="zh-CN"/>
        </w:rPr>
        <w:t xml:space="preserve"> </w:t>
      </w:r>
      <w:r w:rsidR="00C20180">
        <w:rPr>
          <w:lang w:eastAsia="zh-CN"/>
        </w:rPr>
        <w:t>–</w:t>
      </w:r>
      <w:r w:rsidR="00C20180" w:rsidRPr="00C20180">
        <w:rPr>
          <w:rFonts w:hint="eastAsia"/>
          <w:lang w:eastAsia="zh-CN"/>
        </w:rPr>
        <w:t xml:space="preserve"> </w:t>
      </w:r>
      <w:r w:rsidR="00C20180" w:rsidRPr="00C20180">
        <w:rPr>
          <w:rFonts w:hint="eastAsia"/>
          <w:lang w:eastAsia="zh-CN"/>
        </w:rPr>
        <w:t>数据平台中协作数据处理的功能要求</w:t>
      </w:r>
      <w:r w:rsidR="00C20180">
        <w:rPr>
          <w:rFonts w:hint="eastAsia"/>
          <w:lang w:eastAsia="zh-CN"/>
        </w:rPr>
        <w:t>》（第</w:t>
      </w:r>
      <w:r w:rsidR="00C20180">
        <w:rPr>
          <w:rFonts w:hint="eastAsia"/>
          <w:lang w:eastAsia="zh-CN"/>
        </w:rPr>
        <w:t>17/13</w:t>
      </w:r>
      <w:r w:rsidR="00C20180">
        <w:rPr>
          <w:rFonts w:hint="eastAsia"/>
          <w:lang w:eastAsia="zh-CN"/>
        </w:rPr>
        <w:t>号课题），</w:t>
      </w:r>
    </w:p>
    <w:p w14:paraId="203A48EF" w14:textId="2936D87C" w:rsidR="00BD43F8" w:rsidRDefault="00BD43F8"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005C4E55" w:rsidRPr="00943334">
        <w:rPr>
          <w:lang w:eastAsia="zh-CN"/>
        </w:rPr>
        <w:t>Y.3601-rev</w:t>
      </w:r>
      <w:r w:rsidR="00C20180">
        <w:rPr>
          <w:rFonts w:hint="eastAsia"/>
          <w:lang w:eastAsia="zh-CN"/>
        </w:rPr>
        <w:t>《</w:t>
      </w:r>
      <w:r w:rsidR="008A70CA" w:rsidRPr="008A70CA">
        <w:rPr>
          <w:rFonts w:hint="eastAsia"/>
          <w:lang w:eastAsia="zh-CN"/>
        </w:rPr>
        <w:t>大数据</w:t>
      </w:r>
      <w:r w:rsidR="008A70CA" w:rsidRPr="008A70CA">
        <w:rPr>
          <w:rFonts w:hint="eastAsia"/>
          <w:lang w:eastAsia="zh-CN"/>
        </w:rPr>
        <w:t xml:space="preserve"> </w:t>
      </w:r>
      <w:r w:rsidR="008A70CA">
        <w:rPr>
          <w:lang w:eastAsia="zh-CN"/>
        </w:rPr>
        <w:t>–</w:t>
      </w:r>
      <w:r w:rsidR="008A70CA" w:rsidRPr="008A70CA">
        <w:rPr>
          <w:rFonts w:hint="eastAsia"/>
          <w:lang w:eastAsia="zh-CN"/>
        </w:rPr>
        <w:t xml:space="preserve"> </w:t>
      </w:r>
      <w:r w:rsidR="008A70CA" w:rsidRPr="008A70CA">
        <w:rPr>
          <w:rFonts w:hint="eastAsia"/>
          <w:lang w:eastAsia="zh-CN"/>
        </w:rPr>
        <w:t>数据交换的框架和要求</w:t>
      </w:r>
      <w:r w:rsidR="00C20180">
        <w:rPr>
          <w:rFonts w:hint="eastAsia"/>
          <w:lang w:eastAsia="zh-CN"/>
        </w:rPr>
        <w:t>》（第</w:t>
      </w:r>
      <w:r w:rsidR="00C20180">
        <w:rPr>
          <w:rFonts w:hint="eastAsia"/>
          <w:lang w:eastAsia="zh-CN"/>
        </w:rPr>
        <w:t>17/13</w:t>
      </w:r>
      <w:r w:rsidR="00C20180">
        <w:rPr>
          <w:rFonts w:hint="eastAsia"/>
          <w:lang w:eastAsia="zh-CN"/>
        </w:rPr>
        <w:t>号课题），</w:t>
      </w:r>
    </w:p>
    <w:p w14:paraId="06943FC8" w14:textId="07BB459C" w:rsidR="00BD43F8" w:rsidRDefault="00BD43F8"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005C4E55" w:rsidRPr="00943334">
        <w:rPr>
          <w:lang w:eastAsia="zh-CN"/>
        </w:rPr>
        <w:t>Y.3505-rev</w:t>
      </w:r>
      <w:r w:rsidR="00C20180">
        <w:rPr>
          <w:rFonts w:hint="eastAsia"/>
          <w:lang w:eastAsia="zh-CN"/>
        </w:rPr>
        <w:t>《</w:t>
      </w:r>
      <w:r w:rsidR="008A70CA" w:rsidRPr="008A70CA">
        <w:rPr>
          <w:rFonts w:hint="eastAsia"/>
          <w:lang w:eastAsia="zh-CN"/>
        </w:rPr>
        <w:t>云计算</w:t>
      </w:r>
      <w:r w:rsidR="008A70CA" w:rsidRPr="008A70CA">
        <w:rPr>
          <w:rFonts w:hint="eastAsia"/>
          <w:lang w:eastAsia="zh-CN"/>
        </w:rPr>
        <w:t xml:space="preserve"> </w:t>
      </w:r>
      <w:r w:rsidR="008A70CA">
        <w:rPr>
          <w:lang w:eastAsia="zh-CN"/>
        </w:rPr>
        <w:t>–</w:t>
      </w:r>
      <w:r w:rsidR="008A70CA" w:rsidRPr="008A70CA">
        <w:rPr>
          <w:rFonts w:hint="eastAsia"/>
          <w:lang w:eastAsia="zh-CN"/>
        </w:rPr>
        <w:t xml:space="preserve"> </w:t>
      </w:r>
      <w:r w:rsidR="008A70CA" w:rsidRPr="008A70CA">
        <w:rPr>
          <w:rFonts w:hint="eastAsia"/>
          <w:lang w:eastAsia="zh-CN"/>
        </w:rPr>
        <w:t>数据联</w:t>
      </w:r>
      <w:r w:rsidR="008A70CA">
        <w:rPr>
          <w:rFonts w:hint="eastAsia"/>
          <w:lang w:eastAsia="zh-CN"/>
        </w:rPr>
        <w:t>合</w:t>
      </w:r>
      <w:r w:rsidR="008A70CA" w:rsidRPr="008A70CA">
        <w:rPr>
          <w:rFonts w:hint="eastAsia"/>
          <w:lang w:eastAsia="zh-CN"/>
        </w:rPr>
        <w:t>存储</w:t>
      </w:r>
      <w:r w:rsidR="008A70CA">
        <w:rPr>
          <w:rFonts w:hint="eastAsia"/>
          <w:lang w:eastAsia="zh-CN"/>
        </w:rPr>
        <w:t>库</w:t>
      </w:r>
      <w:r w:rsidR="008A70CA" w:rsidRPr="008A70CA">
        <w:rPr>
          <w:rFonts w:hint="eastAsia"/>
          <w:lang w:eastAsia="zh-CN"/>
        </w:rPr>
        <w:t>的概述和功能要求</w:t>
      </w:r>
      <w:r w:rsidR="00C20180">
        <w:rPr>
          <w:rFonts w:hint="eastAsia"/>
          <w:lang w:eastAsia="zh-CN"/>
        </w:rPr>
        <w:t>》（第</w:t>
      </w:r>
      <w:r w:rsidR="00C20180">
        <w:rPr>
          <w:rFonts w:hint="eastAsia"/>
          <w:lang w:eastAsia="zh-CN"/>
        </w:rPr>
        <w:t>17/13</w:t>
      </w:r>
      <w:r w:rsidR="00C20180">
        <w:rPr>
          <w:rFonts w:hint="eastAsia"/>
          <w:lang w:eastAsia="zh-CN"/>
        </w:rPr>
        <w:t>号课题），</w:t>
      </w:r>
    </w:p>
    <w:p w14:paraId="4D13E227" w14:textId="07F02B6E" w:rsidR="00BD43F8" w:rsidRDefault="00BD43F8"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005C4E55" w:rsidRPr="00943334">
        <w:rPr>
          <w:lang w:eastAsia="zh-CN"/>
        </w:rPr>
        <w:t>Y.mc-arch</w:t>
      </w:r>
      <w:r w:rsidR="00C20180">
        <w:rPr>
          <w:rFonts w:hint="eastAsia"/>
          <w:lang w:eastAsia="zh-CN"/>
        </w:rPr>
        <w:t>《</w:t>
      </w:r>
      <w:r w:rsidR="0037617B" w:rsidRPr="0037617B">
        <w:rPr>
          <w:rFonts w:hint="eastAsia"/>
          <w:lang w:eastAsia="zh-CN"/>
        </w:rPr>
        <w:t>云计算</w:t>
      </w:r>
      <w:r w:rsidR="0037617B">
        <w:rPr>
          <w:rFonts w:hint="eastAsia"/>
          <w:lang w:eastAsia="zh-CN"/>
        </w:rPr>
        <w:t xml:space="preserve"> </w:t>
      </w:r>
      <w:r w:rsidR="0037617B">
        <w:rPr>
          <w:lang w:eastAsia="zh-CN"/>
        </w:rPr>
        <w:t>–</w:t>
      </w:r>
      <w:r w:rsidR="0037617B">
        <w:rPr>
          <w:rFonts w:hint="eastAsia"/>
          <w:lang w:eastAsia="zh-CN"/>
        </w:rPr>
        <w:t xml:space="preserve"> </w:t>
      </w:r>
      <w:r w:rsidR="0037617B" w:rsidRPr="0037617B">
        <w:rPr>
          <w:rFonts w:hint="eastAsia"/>
          <w:lang w:eastAsia="zh-CN"/>
        </w:rPr>
        <w:t>多云环境的功能架构</w:t>
      </w:r>
      <w:r w:rsidR="00C20180">
        <w:rPr>
          <w:rFonts w:hint="eastAsia"/>
          <w:lang w:eastAsia="zh-CN"/>
        </w:rPr>
        <w:t>》（第</w:t>
      </w:r>
      <w:r w:rsidR="00C20180">
        <w:rPr>
          <w:rFonts w:hint="eastAsia"/>
          <w:lang w:eastAsia="zh-CN"/>
        </w:rPr>
        <w:t>18/13</w:t>
      </w:r>
      <w:r w:rsidR="00C20180">
        <w:rPr>
          <w:rFonts w:hint="eastAsia"/>
          <w:lang w:eastAsia="zh-CN"/>
        </w:rPr>
        <w:t>号课题），</w:t>
      </w:r>
    </w:p>
    <w:p w14:paraId="79E5B166" w14:textId="4F32FB52" w:rsidR="005C4E55" w:rsidRDefault="005C4E55"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Y.ccmm-reqts</w:t>
      </w:r>
      <w:r w:rsidR="00C20180">
        <w:rPr>
          <w:rFonts w:hint="eastAsia"/>
          <w:lang w:eastAsia="zh-CN"/>
        </w:rPr>
        <w:t>《</w:t>
      </w:r>
      <w:r w:rsidR="00BE09F2" w:rsidRPr="00BE09F2">
        <w:rPr>
          <w:rFonts w:hint="eastAsia"/>
          <w:lang w:eastAsia="zh-CN"/>
        </w:rPr>
        <w:t>云计算</w:t>
      </w:r>
      <w:r w:rsidR="00BE09F2" w:rsidRPr="00BE09F2">
        <w:rPr>
          <w:rFonts w:hint="eastAsia"/>
          <w:lang w:eastAsia="zh-CN"/>
        </w:rPr>
        <w:t xml:space="preserve"> </w:t>
      </w:r>
      <w:r w:rsidR="00BE09F2">
        <w:rPr>
          <w:lang w:eastAsia="zh-CN"/>
        </w:rPr>
        <w:t>–</w:t>
      </w:r>
      <w:r w:rsidR="00BE09F2" w:rsidRPr="00BE09F2">
        <w:rPr>
          <w:rFonts w:hint="eastAsia"/>
          <w:lang w:eastAsia="zh-CN"/>
        </w:rPr>
        <w:t xml:space="preserve"> </w:t>
      </w:r>
      <w:r w:rsidR="00BE09F2" w:rsidRPr="00BE09F2">
        <w:rPr>
          <w:rFonts w:hint="eastAsia"/>
          <w:lang w:eastAsia="zh-CN"/>
        </w:rPr>
        <w:t>微服务监测的框架和功能要求</w:t>
      </w:r>
      <w:r w:rsidR="00C20180">
        <w:rPr>
          <w:rFonts w:hint="eastAsia"/>
          <w:lang w:eastAsia="zh-CN"/>
        </w:rPr>
        <w:t>》（第</w:t>
      </w:r>
      <w:r w:rsidR="00C20180">
        <w:rPr>
          <w:rFonts w:hint="eastAsia"/>
          <w:lang w:eastAsia="zh-CN"/>
        </w:rPr>
        <w:t>19/13</w:t>
      </w:r>
      <w:r w:rsidR="00C20180">
        <w:rPr>
          <w:rFonts w:hint="eastAsia"/>
          <w:lang w:eastAsia="zh-CN"/>
        </w:rPr>
        <w:t>号课题），</w:t>
      </w:r>
    </w:p>
    <w:p w14:paraId="5407A7B1" w14:textId="435E4BB2" w:rsidR="005C4E55" w:rsidRDefault="005C4E55" w:rsidP="0028556B">
      <w:pPr>
        <w:pStyle w:val="enumlev1"/>
        <w:rPr>
          <w:lang w:eastAsia="zh-CN"/>
        </w:rPr>
      </w:pPr>
      <w:r w:rsidRPr="00A04064">
        <w:rPr>
          <w:rFonts w:cstheme="minorHAnsi"/>
          <w:b/>
          <w:bCs/>
          <w:szCs w:val="22"/>
          <w:lang w:eastAsia="zh-CN"/>
        </w:rPr>
        <w:t>•</w:t>
      </w:r>
      <w:r>
        <w:rPr>
          <w:rFonts w:cstheme="minorHAnsi"/>
          <w:b/>
          <w:bCs/>
          <w:szCs w:val="22"/>
          <w:lang w:eastAsia="zh-CN"/>
        </w:rPr>
        <w:tab/>
      </w:r>
      <w:r w:rsidRPr="00943334">
        <w:rPr>
          <w:lang w:eastAsia="zh-CN"/>
        </w:rPr>
        <w:t>Y.ccimvc</w:t>
      </w:r>
      <w:r w:rsidR="00C20180">
        <w:rPr>
          <w:rFonts w:hint="eastAsia"/>
          <w:lang w:eastAsia="zh-CN"/>
        </w:rPr>
        <w:t>《</w:t>
      </w:r>
      <w:r w:rsidR="00BE09F2" w:rsidRPr="00BE09F2">
        <w:rPr>
          <w:rFonts w:hint="eastAsia"/>
          <w:lang w:eastAsia="zh-CN"/>
        </w:rPr>
        <w:t>云计算</w:t>
      </w:r>
      <w:r w:rsidR="00BE09F2" w:rsidRPr="00BE09F2">
        <w:rPr>
          <w:rFonts w:hint="eastAsia"/>
          <w:lang w:eastAsia="zh-CN"/>
        </w:rPr>
        <w:t xml:space="preserve"> </w:t>
      </w:r>
      <w:r w:rsidR="00BE09F2">
        <w:rPr>
          <w:lang w:eastAsia="zh-CN"/>
        </w:rPr>
        <w:t>–</w:t>
      </w:r>
      <w:r w:rsidR="00BE09F2" w:rsidRPr="00BE09F2">
        <w:rPr>
          <w:rFonts w:hint="eastAsia"/>
          <w:lang w:eastAsia="zh-CN"/>
        </w:rPr>
        <w:t xml:space="preserve"> </w:t>
      </w:r>
      <w:r w:rsidR="00BE09F2" w:rsidRPr="00BE09F2">
        <w:rPr>
          <w:rFonts w:hint="eastAsia"/>
          <w:lang w:eastAsia="zh-CN"/>
        </w:rPr>
        <w:t>虚拟机和容器综合管理的功能要求</w:t>
      </w:r>
      <w:r w:rsidR="00C20180">
        <w:rPr>
          <w:rFonts w:hint="eastAsia"/>
          <w:lang w:eastAsia="zh-CN"/>
        </w:rPr>
        <w:t>》（第</w:t>
      </w:r>
      <w:r w:rsidR="00C20180">
        <w:rPr>
          <w:rFonts w:hint="eastAsia"/>
          <w:lang w:eastAsia="zh-CN"/>
        </w:rPr>
        <w:t>19/13</w:t>
      </w:r>
      <w:r w:rsidR="00C20180">
        <w:rPr>
          <w:rFonts w:hint="eastAsia"/>
          <w:lang w:eastAsia="zh-CN"/>
        </w:rPr>
        <w:t>号课题）。</w:t>
      </w:r>
    </w:p>
    <w:p w14:paraId="562649A3" w14:textId="1CCE2EAD" w:rsidR="005C4E55" w:rsidRPr="005C4E55" w:rsidRDefault="005C4E55" w:rsidP="002A7136">
      <w:pPr>
        <w:rPr>
          <w:rFonts w:cstheme="minorHAnsi"/>
          <w:b/>
          <w:bCs/>
          <w:szCs w:val="22"/>
          <w:lang w:eastAsia="zh-CN"/>
        </w:rPr>
      </w:pPr>
      <w:r w:rsidRPr="005C4E55">
        <w:rPr>
          <w:rFonts w:hint="eastAsia"/>
          <w:b/>
          <w:bCs/>
          <w:lang w:eastAsia="zh-CN"/>
        </w:rPr>
        <w:t>3/13</w:t>
      </w:r>
      <w:r w:rsidRPr="005C4E55">
        <w:rPr>
          <w:rFonts w:hint="eastAsia"/>
          <w:b/>
          <w:bCs/>
          <w:lang w:eastAsia="zh-CN"/>
        </w:rPr>
        <w:t>工作组：</w:t>
      </w:r>
    </w:p>
    <w:p w14:paraId="6C33E023" w14:textId="42D4DF1D" w:rsidR="005C4E55" w:rsidRDefault="005C4E55"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Y.CPN-DF</w:t>
      </w:r>
      <w:r w:rsidR="00C20180">
        <w:rPr>
          <w:rFonts w:hint="eastAsia"/>
          <w:lang w:eastAsia="zh-CN"/>
        </w:rPr>
        <w:t>《</w:t>
      </w:r>
      <w:r w:rsidR="00BE09F2" w:rsidRPr="00BE09F2">
        <w:rPr>
          <w:rFonts w:hint="eastAsia"/>
          <w:lang w:eastAsia="zh-CN"/>
        </w:rPr>
        <w:t>算力网络</w:t>
      </w:r>
      <w:r w:rsidR="00BE09F2">
        <w:rPr>
          <w:lang w:val="en-US" w:eastAsia="zh-CN"/>
        </w:rPr>
        <w:t xml:space="preserve"> </w:t>
      </w:r>
      <w:r w:rsidR="00BE09F2" w:rsidRPr="00BE09F2">
        <w:rPr>
          <w:lang w:val="en-US" w:eastAsia="zh-CN"/>
        </w:rPr>
        <w:t>–</w:t>
      </w:r>
      <w:r w:rsidR="00BE09F2">
        <w:rPr>
          <w:lang w:val="en-US" w:eastAsia="zh-CN"/>
        </w:rPr>
        <w:t xml:space="preserve"> </w:t>
      </w:r>
      <w:r w:rsidR="00BE09F2" w:rsidRPr="00BE09F2">
        <w:rPr>
          <w:rFonts w:hint="eastAsia"/>
          <w:lang w:eastAsia="zh-CN"/>
        </w:rPr>
        <w:t>术语和定义</w:t>
      </w:r>
      <w:r w:rsidR="00C20180">
        <w:rPr>
          <w:rFonts w:hint="eastAsia"/>
          <w:lang w:eastAsia="zh-CN"/>
        </w:rPr>
        <w:t>》（第</w:t>
      </w:r>
      <w:r w:rsidR="00C20180">
        <w:rPr>
          <w:rFonts w:hint="eastAsia"/>
          <w:lang w:eastAsia="zh-CN"/>
        </w:rPr>
        <w:t>2/13</w:t>
      </w:r>
      <w:r w:rsidR="00C20180">
        <w:rPr>
          <w:rFonts w:hint="eastAsia"/>
          <w:lang w:eastAsia="zh-CN"/>
        </w:rPr>
        <w:t>号课题），</w:t>
      </w:r>
    </w:p>
    <w:p w14:paraId="1751B556" w14:textId="1B93C2D7" w:rsidR="005C4E55" w:rsidRDefault="005C4E55" w:rsidP="002A7136">
      <w:pPr>
        <w:pStyle w:val="enumlev1"/>
        <w:overflowPunct/>
        <w:autoSpaceDE/>
        <w:autoSpaceDN/>
        <w:adjustRightInd/>
        <w:ind w:left="794" w:hanging="794"/>
        <w:textAlignment w:val="auto"/>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Y.NGNe-IBN-arch</w:t>
      </w:r>
      <w:r w:rsidR="00C20180">
        <w:rPr>
          <w:rFonts w:hint="eastAsia"/>
          <w:lang w:eastAsia="zh-CN"/>
        </w:rPr>
        <w:t>《</w:t>
      </w:r>
      <w:r w:rsidR="00BE09F2" w:rsidRPr="00BE09F2">
        <w:rPr>
          <w:rFonts w:hint="eastAsia"/>
          <w:lang w:eastAsia="zh-CN"/>
        </w:rPr>
        <w:t>采用基于意图的网络的</w:t>
      </w:r>
      <w:r w:rsidR="00BE09F2" w:rsidRPr="00BE09F2">
        <w:rPr>
          <w:rFonts w:hint="eastAsia"/>
          <w:lang w:eastAsia="zh-CN"/>
        </w:rPr>
        <w:t>NGN</w:t>
      </w:r>
      <w:r w:rsidR="00BE09F2" w:rsidRPr="00BE09F2">
        <w:rPr>
          <w:rFonts w:hint="eastAsia"/>
          <w:lang w:eastAsia="zh-CN"/>
        </w:rPr>
        <w:t>演进的功能架构</w:t>
      </w:r>
      <w:r w:rsidR="00C20180">
        <w:rPr>
          <w:rFonts w:hint="eastAsia"/>
          <w:lang w:eastAsia="zh-CN"/>
        </w:rPr>
        <w:t>》（第</w:t>
      </w:r>
      <w:r w:rsidR="00C20180">
        <w:rPr>
          <w:rFonts w:hint="eastAsia"/>
          <w:lang w:eastAsia="zh-CN"/>
        </w:rPr>
        <w:t>2/13</w:t>
      </w:r>
      <w:r w:rsidR="00C20180">
        <w:rPr>
          <w:rFonts w:hint="eastAsia"/>
          <w:lang w:eastAsia="zh-CN"/>
        </w:rPr>
        <w:t>号课题），</w:t>
      </w:r>
    </w:p>
    <w:p w14:paraId="03552612" w14:textId="77507D19" w:rsidR="005C4E55" w:rsidRDefault="005C4E55"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Y.Suppl.CPN-SR</w:t>
      </w:r>
      <w:r w:rsidR="00C20180">
        <w:rPr>
          <w:rFonts w:hint="eastAsia"/>
          <w:lang w:eastAsia="zh-CN"/>
        </w:rPr>
        <w:t>《</w:t>
      </w:r>
      <w:r w:rsidR="00BE09F2" w:rsidRPr="00BE09F2">
        <w:rPr>
          <w:rFonts w:hint="eastAsia"/>
          <w:lang w:eastAsia="zh-CN"/>
        </w:rPr>
        <w:t>算力网络标准化路线图</w:t>
      </w:r>
      <w:r w:rsidR="00C20180">
        <w:rPr>
          <w:rFonts w:hint="eastAsia"/>
          <w:lang w:eastAsia="zh-CN"/>
        </w:rPr>
        <w:t>》（第</w:t>
      </w:r>
      <w:r w:rsidR="00C20180">
        <w:rPr>
          <w:rFonts w:hint="eastAsia"/>
          <w:lang w:eastAsia="zh-CN"/>
        </w:rPr>
        <w:t>2/13</w:t>
      </w:r>
      <w:r w:rsidR="00C20180">
        <w:rPr>
          <w:rFonts w:hint="eastAsia"/>
          <w:lang w:eastAsia="zh-CN"/>
        </w:rPr>
        <w:t>号课题），</w:t>
      </w:r>
    </w:p>
    <w:p w14:paraId="1EA95C86" w14:textId="4151910D" w:rsidR="005C4E55" w:rsidRDefault="005C4E55" w:rsidP="002A7136">
      <w:pPr>
        <w:pStyle w:val="enumlev1"/>
        <w:overflowPunct/>
        <w:autoSpaceDE/>
        <w:autoSpaceDN/>
        <w:adjustRightInd/>
        <w:ind w:left="794" w:hanging="794"/>
        <w:textAlignment w:val="auto"/>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t>Y.Suppl.NGNe-UC-SCE</w:t>
      </w:r>
      <w:r w:rsidR="00C20180">
        <w:rPr>
          <w:rFonts w:hint="eastAsia"/>
          <w:lang w:eastAsia="zh-CN"/>
        </w:rPr>
        <w:t>《</w:t>
      </w:r>
      <w:r w:rsidR="00BE09F2" w:rsidRPr="00BE09F2">
        <w:rPr>
          <w:rFonts w:hint="eastAsia"/>
          <w:lang w:eastAsia="zh-CN"/>
        </w:rPr>
        <w:t>NGNe</w:t>
      </w:r>
      <w:r w:rsidR="00BE09F2" w:rsidRPr="00BE09F2">
        <w:rPr>
          <w:rFonts w:hint="eastAsia"/>
          <w:lang w:eastAsia="zh-CN"/>
        </w:rPr>
        <w:t>中面向服务能力增强的用例</w:t>
      </w:r>
      <w:r w:rsidR="00C20180">
        <w:rPr>
          <w:rFonts w:hint="eastAsia"/>
          <w:lang w:eastAsia="zh-CN"/>
        </w:rPr>
        <w:t>》（第</w:t>
      </w:r>
      <w:r w:rsidR="00C20180">
        <w:rPr>
          <w:rFonts w:hint="eastAsia"/>
          <w:lang w:eastAsia="zh-CN"/>
        </w:rPr>
        <w:t>2/13</w:t>
      </w:r>
      <w:r w:rsidR="00C20180">
        <w:rPr>
          <w:rFonts w:hint="eastAsia"/>
          <w:lang w:eastAsia="zh-CN"/>
        </w:rPr>
        <w:t>号课题），</w:t>
      </w:r>
    </w:p>
    <w:p w14:paraId="5DF6517F" w14:textId="0F8CFC82" w:rsidR="005C4E55" w:rsidRDefault="005C4E55"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Y.bDDN-MecArch-KC</w:t>
      </w:r>
      <w:r w:rsidR="00C20180">
        <w:rPr>
          <w:rFonts w:hint="eastAsia"/>
          <w:lang w:eastAsia="zh-CN"/>
        </w:rPr>
        <w:t>《</w:t>
      </w:r>
      <w:r w:rsidR="00BE09F2" w:rsidRPr="00BE09F2">
        <w:rPr>
          <w:rFonts w:hint="eastAsia"/>
          <w:lang w:eastAsia="zh-CN"/>
        </w:rPr>
        <w:t>大数据驱动网络</w:t>
      </w:r>
      <w:r w:rsidR="00BE09F2">
        <w:rPr>
          <w:lang w:val="en-US" w:eastAsia="zh-CN"/>
        </w:rPr>
        <w:t xml:space="preserve"> </w:t>
      </w:r>
      <w:r w:rsidR="00BE09F2" w:rsidRPr="00BE09F2">
        <w:rPr>
          <w:lang w:val="en-US" w:eastAsia="zh-CN"/>
        </w:rPr>
        <w:t>–</w:t>
      </w:r>
      <w:r w:rsidR="00BE09F2">
        <w:rPr>
          <w:lang w:val="en-US" w:eastAsia="zh-CN"/>
        </w:rPr>
        <w:t xml:space="preserve"> </w:t>
      </w:r>
      <w:r w:rsidR="00BE09F2" w:rsidRPr="00BE09F2">
        <w:rPr>
          <w:rFonts w:hint="eastAsia"/>
          <w:lang w:eastAsia="zh-CN"/>
        </w:rPr>
        <w:t>知识构建的架构与机制</w:t>
      </w:r>
      <w:r w:rsidR="00C20180">
        <w:rPr>
          <w:rFonts w:hint="eastAsia"/>
          <w:lang w:eastAsia="zh-CN"/>
        </w:rPr>
        <w:t>》（第</w:t>
      </w:r>
      <w:r w:rsidR="00C20180">
        <w:rPr>
          <w:rFonts w:hint="eastAsia"/>
          <w:lang w:eastAsia="zh-CN"/>
        </w:rPr>
        <w:t>7/13</w:t>
      </w:r>
      <w:r w:rsidR="00C20180">
        <w:rPr>
          <w:rFonts w:hint="eastAsia"/>
          <w:lang w:eastAsia="zh-CN"/>
        </w:rPr>
        <w:t>号课题），</w:t>
      </w:r>
    </w:p>
    <w:p w14:paraId="232C1A24" w14:textId="3E80B4C6" w:rsidR="005C4E55" w:rsidRPr="002A7136" w:rsidRDefault="005C4E55" w:rsidP="002A7136">
      <w:pPr>
        <w:pStyle w:val="enumlev1"/>
        <w:overflowPunct/>
        <w:autoSpaceDE/>
        <w:autoSpaceDN/>
        <w:adjustRightInd/>
        <w:ind w:left="794" w:hanging="794"/>
        <w:textAlignment w:val="auto"/>
        <w:rPr>
          <w:rFonts w:cstheme="minorHAnsi"/>
          <w:b/>
          <w:bCs/>
          <w:spacing w:val="-16"/>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Y.bDDN-AM-COINO</w:t>
      </w:r>
      <w:r w:rsidR="00C20180">
        <w:rPr>
          <w:rFonts w:hint="eastAsia"/>
          <w:lang w:eastAsia="zh-CN"/>
        </w:rPr>
        <w:t>《</w:t>
      </w:r>
      <w:r w:rsidR="00BE09F2" w:rsidRPr="00BE09F2">
        <w:rPr>
          <w:rFonts w:hint="eastAsia"/>
          <w:lang w:eastAsia="zh-CN"/>
        </w:rPr>
        <w:t>大数据驱动网络</w:t>
      </w:r>
      <w:r w:rsidR="00BE09F2" w:rsidRPr="00BE09F2">
        <w:rPr>
          <w:rFonts w:hint="eastAsia"/>
          <w:lang w:eastAsia="zh-CN"/>
        </w:rPr>
        <w:t xml:space="preserve"> </w:t>
      </w:r>
      <w:r w:rsidR="00BE09F2">
        <w:rPr>
          <w:lang w:eastAsia="zh-CN"/>
        </w:rPr>
        <w:t>–</w:t>
      </w:r>
      <w:r w:rsidR="00BE09F2" w:rsidRPr="00BE09F2">
        <w:rPr>
          <w:rFonts w:hint="eastAsia"/>
          <w:lang w:eastAsia="zh-CN"/>
        </w:rPr>
        <w:t xml:space="preserve"> </w:t>
      </w:r>
      <w:r w:rsidR="00BE09F2" w:rsidRPr="00BE09F2">
        <w:rPr>
          <w:rFonts w:hint="eastAsia"/>
          <w:lang w:eastAsia="zh-CN"/>
        </w:rPr>
        <w:t>面向客户的智能网络运营架构</w:t>
      </w:r>
      <w:r w:rsidR="00BE09F2">
        <w:rPr>
          <w:rFonts w:hint="eastAsia"/>
          <w:lang w:val="en-US" w:eastAsia="zh-CN"/>
        </w:rPr>
        <w:t>与</w:t>
      </w:r>
      <w:r w:rsidR="00BE09F2" w:rsidRPr="00BE09F2">
        <w:rPr>
          <w:rFonts w:hint="eastAsia"/>
          <w:lang w:eastAsia="zh-CN"/>
        </w:rPr>
        <w:t>机制</w:t>
      </w:r>
      <w:r w:rsidR="00C20180" w:rsidRPr="002A7136">
        <w:rPr>
          <w:rFonts w:hint="eastAsia"/>
          <w:spacing w:val="-16"/>
          <w:lang w:eastAsia="zh-CN"/>
        </w:rPr>
        <w:t>》（第</w:t>
      </w:r>
      <w:r w:rsidR="00C20180" w:rsidRPr="002A7136">
        <w:rPr>
          <w:rFonts w:hint="eastAsia"/>
          <w:spacing w:val="-16"/>
          <w:lang w:eastAsia="zh-CN"/>
        </w:rPr>
        <w:t>7/13</w:t>
      </w:r>
      <w:r w:rsidR="00C20180" w:rsidRPr="002A7136">
        <w:rPr>
          <w:rFonts w:hint="eastAsia"/>
          <w:spacing w:val="-16"/>
          <w:lang w:eastAsia="zh-CN"/>
        </w:rPr>
        <w:t>号课题），</w:t>
      </w:r>
    </w:p>
    <w:p w14:paraId="0F1F2440" w14:textId="0B74418C" w:rsidR="005C4E55" w:rsidRDefault="005C4E55" w:rsidP="002A7136">
      <w:pPr>
        <w:pStyle w:val="enumlev1"/>
        <w:overflowPunct/>
        <w:autoSpaceDE/>
        <w:autoSpaceDN/>
        <w:adjustRightInd/>
        <w:ind w:left="794" w:hanging="794"/>
        <w:textAlignment w:val="auto"/>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Y.ICN-INP</w:t>
      </w:r>
      <w:r w:rsidR="00C20180">
        <w:rPr>
          <w:rFonts w:hint="eastAsia"/>
          <w:lang w:eastAsia="zh-CN"/>
        </w:rPr>
        <w:t>《</w:t>
      </w:r>
      <w:r w:rsidR="00BE09F2" w:rsidRPr="00BE09F2">
        <w:rPr>
          <w:rFonts w:hint="eastAsia"/>
          <w:lang w:eastAsia="zh-CN"/>
        </w:rPr>
        <w:t>IMT-2020</w:t>
      </w:r>
      <w:r w:rsidR="00BE09F2" w:rsidRPr="00BE09F2">
        <w:rPr>
          <w:rFonts w:hint="eastAsia"/>
          <w:lang w:eastAsia="zh-CN"/>
        </w:rPr>
        <w:t>之后网络中的信息中心网络：</w:t>
      </w:r>
      <w:r w:rsidR="00BE09F2" w:rsidRPr="00BE09F2">
        <w:rPr>
          <w:rFonts w:hint="eastAsia"/>
          <w:lang w:eastAsia="zh-CN"/>
        </w:rPr>
        <w:t>IMT-2020</w:t>
      </w:r>
      <w:r w:rsidR="00BE09F2" w:rsidRPr="00BE09F2">
        <w:rPr>
          <w:rFonts w:hint="eastAsia"/>
          <w:lang w:eastAsia="zh-CN"/>
        </w:rPr>
        <w:t>之后网络中支持网络内处理的节点的要求和能力</w:t>
      </w:r>
      <w:r w:rsidR="00C20180">
        <w:rPr>
          <w:rFonts w:hint="eastAsia"/>
          <w:lang w:eastAsia="zh-CN"/>
        </w:rPr>
        <w:t>》（第</w:t>
      </w:r>
      <w:r w:rsidR="00C20180">
        <w:rPr>
          <w:rFonts w:hint="eastAsia"/>
          <w:lang w:eastAsia="zh-CN"/>
        </w:rPr>
        <w:t>22/13</w:t>
      </w:r>
      <w:r w:rsidR="00C20180">
        <w:rPr>
          <w:rFonts w:hint="eastAsia"/>
          <w:lang w:eastAsia="zh-CN"/>
        </w:rPr>
        <w:t>号课题），</w:t>
      </w:r>
    </w:p>
    <w:p w14:paraId="287AE0AD" w14:textId="66C6DF80" w:rsidR="005C4E55" w:rsidRDefault="005C4E55" w:rsidP="002A7136">
      <w:pPr>
        <w:pStyle w:val="enumlev1"/>
        <w:overflowPunct/>
        <w:autoSpaceDE/>
        <w:autoSpaceDN/>
        <w:adjustRightInd/>
        <w:ind w:left="794" w:hanging="794"/>
        <w:textAlignment w:val="auto"/>
        <w:rPr>
          <w:lang w:eastAsia="zh-CN"/>
        </w:rPr>
      </w:pPr>
      <w:r w:rsidRPr="00A04064">
        <w:rPr>
          <w:rFonts w:cstheme="minorHAnsi"/>
          <w:b/>
          <w:bCs/>
          <w:szCs w:val="22"/>
          <w:lang w:eastAsia="zh-CN"/>
        </w:rPr>
        <w:t>•</w:t>
      </w:r>
      <w:r>
        <w:rPr>
          <w:rFonts w:cstheme="minorHAnsi"/>
          <w:b/>
          <w:bCs/>
          <w:szCs w:val="22"/>
          <w:lang w:eastAsia="zh-CN"/>
        </w:rPr>
        <w:tab/>
      </w:r>
      <w:r w:rsidRPr="00943334">
        <w:rPr>
          <w:lang w:eastAsia="zh-CN"/>
        </w:rPr>
        <w:t>Y.DTN-DataFrame</w:t>
      </w:r>
      <w:r w:rsidR="00C20180">
        <w:rPr>
          <w:rFonts w:hint="eastAsia"/>
          <w:lang w:eastAsia="zh-CN"/>
        </w:rPr>
        <w:t>《</w:t>
      </w:r>
      <w:r w:rsidR="00651FA5" w:rsidRPr="00651FA5">
        <w:rPr>
          <w:rFonts w:hint="eastAsia"/>
          <w:lang w:eastAsia="zh-CN"/>
        </w:rPr>
        <w:t>数字孪生网络</w:t>
      </w:r>
      <w:r w:rsidR="00651FA5" w:rsidRPr="00651FA5">
        <w:rPr>
          <w:rFonts w:hint="eastAsia"/>
          <w:lang w:eastAsia="zh-CN"/>
        </w:rPr>
        <w:t xml:space="preserve"> </w:t>
      </w:r>
      <w:r w:rsidR="00651FA5">
        <w:rPr>
          <w:lang w:eastAsia="zh-CN"/>
        </w:rPr>
        <w:t>–</w:t>
      </w:r>
      <w:r w:rsidR="00651FA5" w:rsidRPr="00651FA5">
        <w:rPr>
          <w:rFonts w:hint="eastAsia"/>
          <w:lang w:eastAsia="zh-CN"/>
        </w:rPr>
        <w:t xml:space="preserve"> </w:t>
      </w:r>
      <w:r w:rsidR="00651FA5" w:rsidRPr="00651FA5">
        <w:rPr>
          <w:rFonts w:hint="eastAsia"/>
          <w:lang w:eastAsia="zh-CN"/>
        </w:rPr>
        <w:t>网络数字孪生层数据域的框架</w:t>
      </w:r>
      <w:r w:rsidR="00651FA5">
        <w:rPr>
          <w:rFonts w:hint="eastAsia"/>
          <w:lang w:eastAsia="zh-CN"/>
        </w:rPr>
        <w:t>及</w:t>
      </w:r>
      <w:r w:rsidR="00651FA5" w:rsidRPr="00651FA5">
        <w:rPr>
          <w:rFonts w:hint="eastAsia"/>
          <w:lang w:eastAsia="zh-CN"/>
        </w:rPr>
        <w:t>功能要求</w:t>
      </w:r>
      <w:r w:rsidR="00C20180">
        <w:rPr>
          <w:rFonts w:hint="eastAsia"/>
          <w:lang w:eastAsia="zh-CN"/>
        </w:rPr>
        <w:t>》（第</w:t>
      </w:r>
      <w:r w:rsidR="00C20180">
        <w:rPr>
          <w:rFonts w:hint="eastAsia"/>
          <w:lang w:eastAsia="zh-CN"/>
        </w:rPr>
        <w:t>22/13</w:t>
      </w:r>
      <w:r w:rsidR="00C20180">
        <w:rPr>
          <w:rFonts w:hint="eastAsia"/>
          <w:lang w:eastAsia="zh-CN"/>
        </w:rPr>
        <w:t>号课题）。</w:t>
      </w:r>
    </w:p>
    <w:p w14:paraId="3768DA6C" w14:textId="70F348B3" w:rsidR="005C4E55" w:rsidRPr="005C4E55" w:rsidRDefault="005C4E55" w:rsidP="002A7136">
      <w:pPr>
        <w:rPr>
          <w:rFonts w:cstheme="minorHAnsi"/>
          <w:b/>
          <w:bCs/>
          <w:szCs w:val="22"/>
          <w:lang w:eastAsia="zh-CN"/>
        </w:rPr>
      </w:pPr>
      <w:r w:rsidRPr="005C4E55">
        <w:rPr>
          <w:rFonts w:hint="eastAsia"/>
          <w:b/>
          <w:bCs/>
          <w:lang w:eastAsia="zh-CN"/>
        </w:rPr>
        <w:t>4/13</w:t>
      </w:r>
      <w:r w:rsidRPr="005C4E55">
        <w:rPr>
          <w:rFonts w:hint="eastAsia"/>
          <w:b/>
          <w:bCs/>
          <w:lang w:eastAsia="zh-CN"/>
        </w:rPr>
        <w:t>工作组：</w:t>
      </w:r>
    </w:p>
    <w:p w14:paraId="17C684A0" w14:textId="339DBB0D" w:rsidR="005C4E55" w:rsidRDefault="005C4E55"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Y.supp.mlip</w:t>
      </w:r>
      <w:r w:rsidR="00C20180">
        <w:rPr>
          <w:rFonts w:hint="eastAsia"/>
          <w:lang w:eastAsia="zh-CN"/>
        </w:rPr>
        <w:t>《</w:t>
      </w:r>
      <w:r w:rsidR="00651FA5" w:rsidRPr="00651FA5">
        <w:rPr>
          <w:rFonts w:hint="eastAsia"/>
          <w:lang w:eastAsia="zh-CN"/>
        </w:rPr>
        <w:t>基于网络的畜牧业疫情风险缓解服务模型</w:t>
      </w:r>
      <w:r w:rsidR="00C20180">
        <w:rPr>
          <w:rFonts w:hint="eastAsia"/>
          <w:lang w:eastAsia="zh-CN"/>
        </w:rPr>
        <w:t>》（第</w:t>
      </w:r>
      <w:r w:rsidR="00C20180">
        <w:rPr>
          <w:rFonts w:hint="eastAsia"/>
          <w:lang w:eastAsia="zh-CN"/>
        </w:rPr>
        <w:t>1/13</w:t>
      </w:r>
      <w:r w:rsidR="00C20180">
        <w:rPr>
          <w:rFonts w:hint="eastAsia"/>
          <w:lang w:eastAsia="zh-CN"/>
        </w:rPr>
        <w:t>号课题），</w:t>
      </w:r>
    </w:p>
    <w:p w14:paraId="01641192" w14:textId="76C96C88" w:rsidR="005C4E55" w:rsidRDefault="005C4E55" w:rsidP="00F600FC">
      <w:pPr>
        <w:pStyle w:val="enumlev1"/>
        <w:tabs>
          <w:tab w:val="clear" w:pos="794"/>
          <w:tab w:val="clear" w:pos="1191"/>
          <w:tab w:val="left" w:pos="798"/>
          <w:tab w:val="left" w:pos="851"/>
        </w:tabs>
        <w:ind w:left="851" w:hanging="85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Supp-Y.MBIMT2020-Gen</w:t>
      </w:r>
      <w:r w:rsidR="00C20180">
        <w:rPr>
          <w:rFonts w:hint="eastAsia"/>
          <w:lang w:eastAsia="zh-CN"/>
        </w:rPr>
        <w:t>《</w:t>
      </w:r>
      <w:r w:rsidR="00651FA5" w:rsidRPr="00651FA5">
        <w:rPr>
          <w:rFonts w:hint="eastAsia"/>
          <w:lang w:eastAsia="zh-CN"/>
        </w:rPr>
        <w:t>将现有移动网络技术迁移至</w:t>
      </w:r>
      <w:r w:rsidR="00651FA5" w:rsidRPr="00651FA5">
        <w:rPr>
          <w:rFonts w:hint="eastAsia"/>
          <w:lang w:eastAsia="zh-CN"/>
        </w:rPr>
        <w:t>IMT 2020</w:t>
      </w:r>
      <w:r w:rsidR="00651FA5" w:rsidRPr="00651FA5">
        <w:rPr>
          <w:rFonts w:hint="eastAsia"/>
          <w:lang w:eastAsia="zh-CN"/>
        </w:rPr>
        <w:t>及之后的</w:t>
      </w:r>
      <w:r w:rsidR="00651FA5">
        <w:rPr>
          <w:rFonts w:hint="eastAsia"/>
          <w:lang w:eastAsia="zh-CN"/>
        </w:rPr>
        <w:t>网络的</w:t>
      </w:r>
      <w:r w:rsidR="00651FA5" w:rsidRPr="00651FA5">
        <w:rPr>
          <w:rFonts w:hint="eastAsia"/>
          <w:lang w:eastAsia="zh-CN"/>
        </w:rPr>
        <w:t>指南</w:t>
      </w:r>
      <w:r w:rsidR="00C20180">
        <w:rPr>
          <w:rFonts w:hint="eastAsia"/>
          <w:lang w:eastAsia="zh-CN"/>
        </w:rPr>
        <w:t>》（第</w:t>
      </w:r>
      <w:r w:rsidR="00C20180">
        <w:rPr>
          <w:rFonts w:hint="eastAsia"/>
          <w:lang w:eastAsia="zh-CN"/>
        </w:rPr>
        <w:t>5/13</w:t>
      </w:r>
      <w:r w:rsidR="00C20180">
        <w:rPr>
          <w:rFonts w:hint="eastAsia"/>
          <w:lang w:eastAsia="zh-CN"/>
        </w:rPr>
        <w:t>号课题），</w:t>
      </w:r>
    </w:p>
    <w:p w14:paraId="56B53BD7" w14:textId="41E53B72" w:rsidR="005C4E55" w:rsidRDefault="005C4E55"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Y.expBDtech-frame</w:t>
      </w:r>
      <w:r w:rsidR="00C20180">
        <w:rPr>
          <w:rFonts w:hint="eastAsia"/>
          <w:lang w:eastAsia="zh-CN"/>
        </w:rPr>
        <w:t>《</w:t>
      </w:r>
      <w:r w:rsidR="00651FA5" w:rsidRPr="00651FA5">
        <w:rPr>
          <w:rFonts w:hint="eastAsia"/>
          <w:lang w:eastAsia="zh-CN"/>
        </w:rPr>
        <w:t>发展中国家大数据</w:t>
      </w:r>
      <w:r w:rsidR="00651FA5" w:rsidRPr="00651FA5">
        <w:rPr>
          <w:rFonts w:hint="eastAsia"/>
          <w:lang w:eastAsia="zh-CN"/>
        </w:rPr>
        <w:t>/</w:t>
      </w:r>
      <w:r w:rsidR="00651FA5" w:rsidRPr="00651FA5">
        <w:rPr>
          <w:rFonts w:hint="eastAsia"/>
          <w:lang w:eastAsia="zh-CN"/>
        </w:rPr>
        <w:t>人工智能技术应用的要求与框架</w:t>
      </w:r>
      <w:r w:rsidR="00C20180">
        <w:rPr>
          <w:rFonts w:hint="eastAsia"/>
          <w:lang w:eastAsia="zh-CN"/>
        </w:rPr>
        <w:t>》（第</w:t>
      </w:r>
      <w:r w:rsidR="008A70CA">
        <w:rPr>
          <w:rFonts w:hint="eastAsia"/>
          <w:lang w:eastAsia="zh-CN"/>
        </w:rPr>
        <w:t>5</w:t>
      </w:r>
      <w:r w:rsidR="00C20180">
        <w:rPr>
          <w:rFonts w:hint="eastAsia"/>
          <w:lang w:eastAsia="zh-CN"/>
        </w:rPr>
        <w:t>/13</w:t>
      </w:r>
      <w:r w:rsidR="00C20180">
        <w:rPr>
          <w:rFonts w:hint="eastAsia"/>
          <w:lang w:eastAsia="zh-CN"/>
        </w:rPr>
        <w:t>号课题），</w:t>
      </w:r>
    </w:p>
    <w:p w14:paraId="7624FF48" w14:textId="3C78E9E3" w:rsidR="005C4E55" w:rsidRDefault="005C4E55"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Y.det-FQ-fa</w:t>
      </w:r>
      <w:r w:rsidR="00C20180">
        <w:rPr>
          <w:rFonts w:hint="eastAsia"/>
          <w:lang w:eastAsia="zh-CN"/>
        </w:rPr>
        <w:t>《</w:t>
      </w:r>
      <w:r w:rsidR="008619BC" w:rsidRPr="008619BC">
        <w:rPr>
          <w:rFonts w:hint="eastAsia"/>
          <w:lang w:eastAsia="zh-CN"/>
        </w:rPr>
        <w:t>包括</w:t>
      </w:r>
      <w:r w:rsidR="008619BC" w:rsidRPr="008619BC">
        <w:rPr>
          <w:rFonts w:hint="eastAsia"/>
          <w:lang w:eastAsia="zh-CN"/>
        </w:rPr>
        <w:t>IMT-2020</w:t>
      </w:r>
      <w:r w:rsidR="008619BC" w:rsidRPr="008619BC">
        <w:rPr>
          <w:rFonts w:hint="eastAsia"/>
          <w:lang w:eastAsia="zh-CN"/>
        </w:rPr>
        <w:t>在内的大规模网络中无状态公平排队的功能架构</w:t>
      </w:r>
      <w:r w:rsidR="00C20180">
        <w:rPr>
          <w:rFonts w:hint="eastAsia"/>
          <w:lang w:eastAsia="zh-CN"/>
        </w:rPr>
        <w:t>》（第</w:t>
      </w:r>
      <w:r w:rsidR="008A70CA">
        <w:rPr>
          <w:rFonts w:hint="eastAsia"/>
          <w:lang w:eastAsia="zh-CN"/>
        </w:rPr>
        <w:t>6</w:t>
      </w:r>
      <w:r w:rsidR="00C20180">
        <w:rPr>
          <w:rFonts w:hint="eastAsia"/>
          <w:lang w:eastAsia="zh-CN"/>
        </w:rPr>
        <w:t>/13</w:t>
      </w:r>
      <w:r w:rsidR="00C20180">
        <w:rPr>
          <w:rFonts w:hint="eastAsia"/>
          <w:lang w:eastAsia="zh-CN"/>
        </w:rPr>
        <w:t>号课题），</w:t>
      </w:r>
    </w:p>
    <w:p w14:paraId="1C449171" w14:textId="51D367A0" w:rsidR="005C4E55" w:rsidRDefault="005C4E55" w:rsidP="002A7136">
      <w:pPr>
        <w:pStyle w:val="enumlev1"/>
        <w:overflowPunct/>
        <w:autoSpaceDE/>
        <w:autoSpaceDN/>
        <w:adjustRightInd/>
        <w:ind w:left="794" w:hanging="794"/>
        <w:textAlignment w:val="auto"/>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Y.IMT-2020-qos-lstn-req</w:t>
      </w:r>
      <w:r w:rsidR="00C20180">
        <w:rPr>
          <w:rFonts w:hint="eastAsia"/>
          <w:lang w:eastAsia="zh-CN"/>
        </w:rPr>
        <w:t>《</w:t>
      </w:r>
      <w:r w:rsidR="00BE2CF2" w:rsidRPr="00BE2CF2">
        <w:rPr>
          <w:rFonts w:hint="eastAsia"/>
          <w:lang w:eastAsia="zh-CN"/>
        </w:rPr>
        <w:t>IMT-2020</w:t>
      </w:r>
      <w:r w:rsidR="00BE2CF2" w:rsidRPr="00BE2CF2">
        <w:rPr>
          <w:rFonts w:hint="eastAsia"/>
          <w:lang w:eastAsia="zh-CN"/>
        </w:rPr>
        <w:t>及</w:t>
      </w:r>
      <w:r w:rsidR="00BE2CF2">
        <w:rPr>
          <w:rFonts w:hint="eastAsia"/>
          <w:lang w:eastAsia="zh-CN"/>
        </w:rPr>
        <w:t>之</w:t>
      </w:r>
      <w:r w:rsidR="00BE2CF2" w:rsidRPr="00BE2CF2">
        <w:rPr>
          <w:rFonts w:hint="eastAsia"/>
          <w:lang w:eastAsia="zh-CN"/>
        </w:rPr>
        <w:t>后</w:t>
      </w:r>
      <w:r w:rsidR="00BE2CF2">
        <w:rPr>
          <w:rFonts w:hint="eastAsia"/>
          <w:lang w:eastAsia="zh-CN"/>
        </w:rPr>
        <w:t>的</w:t>
      </w:r>
      <w:r w:rsidR="00BE2CF2" w:rsidRPr="00BE2CF2">
        <w:rPr>
          <w:rFonts w:hint="eastAsia"/>
          <w:lang w:eastAsia="zh-CN"/>
        </w:rPr>
        <w:t>网络的大规模电信网络中确定性</w:t>
      </w:r>
      <w:r w:rsidR="00BE2CF2" w:rsidRPr="00BE2CF2">
        <w:rPr>
          <w:rFonts w:hint="eastAsia"/>
          <w:lang w:eastAsia="zh-CN"/>
        </w:rPr>
        <w:t>QoS</w:t>
      </w:r>
      <w:r w:rsidR="00BE2CF2" w:rsidRPr="00BE2CF2">
        <w:rPr>
          <w:rFonts w:hint="eastAsia"/>
          <w:lang w:eastAsia="zh-CN"/>
        </w:rPr>
        <w:t>的要求和框架</w:t>
      </w:r>
      <w:r w:rsidR="00C20180">
        <w:rPr>
          <w:rFonts w:hint="eastAsia"/>
          <w:lang w:eastAsia="zh-CN"/>
        </w:rPr>
        <w:t>》（第</w:t>
      </w:r>
      <w:r w:rsidR="008A70CA">
        <w:rPr>
          <w:rFonts w:hint="eastAsia"/>
          <w:lang w:eastAsia="zh-CN"/>
        </w:rPr>
        <w:t>6</w:t>
      </w:r>
      <w:r w:rsidR="00C20180">
        <w:rPr>
          <w:rFonts w:hint="eastAsia"/>
          <w:lang w:eastAsia="zh-CN"/>
        </w:rPr>
        <w:t>/13</w:t>
      </w:r>
      <w:r w:rsidR="00C20180">
        <w:rPr>
          <w:rFonts w:hint="eastAsia"/>
          <w:lang w:eastAsia="zh-CN"/>
        </w:rPr>
        <w:t>号课题），</w:t>
      </w:r>
    </w:p>
    <w:p w14:paraId="25B0B479" w14:textId="3AB4E262" w:rsidR="005C4E55" w:rsidRDefault="005C4E55"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Y.qos-req-ti</w:t>
      </w:r>
      <w:r w:rsidR="00C20180">
        <w:rPr>
          <w:rFonts w:hint="eastAsia"/>
          <w:lang w:eastAsia="zh-CN"/>
        </w:rPr>
        <w:t>《</w:t>
      </w:r>
      <w:r w:rsidR="00BE2CF2" w:rsidRPr="00BE2CF2">
        <w:rPr>
          <w:rFonts w:hint="eastAsia"/>
          <w:lang w:eastAsia="zh-CN"/>
        </w:rPr>
        <w:t>触觉互联网的服务质量保证要求</w:t>
      </w:r>
      <w:r w:rsidR="00C20180">
        <w:rPr>
          <w:rFonts w:hint="eastAsia"/>
          <w:lang w:eastAsia="zh-CN"/>
        </w:rPr>
        <w:t>》（第</w:t>
      </w:r>
      <w:r w:rsidR="008A70CA">
        <w:rPr>
          <w:rFonts w:hint="eastAsia"/>
          <w:lang w:eastAsia="zh-CN"/>
        </w:rPr>
        <w:t>6</w:t>
      </w:r>
      <w:r w:rsidR="00C20180">
        <w:rPr>
          <w:rFonts w:hint="eastAsia"/>
          <w:lang w:eastAsia="zh-CN"/>
        </w:rPr>
        <w:t>/13</w:t>
      </w:r>
      <w:r w:rsidR="00C20180">
        <w:rPr>
          <w:rFonts w:hint="eastAsia"/>
          <w:lang w:eastAsia="zh-CN"/>
        </w:rPr>
        <w:t>号课题），</w:t>
      </w:r>
    </w:p>
    <w:p w14:paraId="3355ECF4" w14:textId="297A7D65" w:rsidR="005C4E55" w:rsidRDefault="005C4E55" w:rsidP="002A7136">
      <w:pPr>
        <w:pStyle w:val="enumlev1"/>
        <w:overflowPunct/>
        <w:autoSpaceDE/>
        <w:autoSpaceDN/>
        <w:adjustRightInd/>
        <w:ind w:left="794" w:hanging="794"/>
        <w:textAlignment w:val="auto"/>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Y.IMT-2020-qos-cnc-req</w:t>
      </w:r>
      <w:r w:rsidR="00C20180">
        <w:rPr>
          <w:rFonts w:hint="eastAsia"/>
          <w:lang w:eastAsia="zh-CN"/>
        </w:rPr>
        <w:t>《</w:t>
      </w:r>
      <w:r w:rsidR="00BE2CF2" w:rsidRPr="00BE2CF2">
        <w:rPr>
          <w:rFonts w:hint="eastAsia"/>
          <w:lang w:eastAsia="zh-CN"/>
        </w:rPr>
        <w:t>IMT-2020</w:t>
      </w:r>
      <w:r w:rsidR="00BE2CF2" w:rsidRPr="00BE2CF2">
        <w:rPr>
          <w:rFonts w:hint="eastAsia"/>
          <w:lang w:eastAsia="zh-CN"/>
        </w:rPr>
        <w:t>及之后</w:t>
      </w:r>
      <w:r w:rsidR="00BE2CF2">
        <w:rPr>
          <w:rFonts w:hint="eastAsia"/>
          <w:lang w:eastAsia="zh-CN"/>
        </w:rPr>
        <w:t>的</w:t>
      </w:r>
      <w:r w:rsidR="00BE2CF2" w:rsidRPr="00BE2CF2">
        <w:rPr>
          <w:rFonts w:hint="eastAsia"/>
          <w:lang w:eastAsia="zh-CN"/>
        </w:rPr>
        <w:t>网络和计算之间协调的</w:t>
      </w:r>
      <w:r w:rsidR="00BE2CF2" w:rsidRPr="00BE2CF2">
        <w:rPr>
          <w:rFonts w:hint="eastAsia"/>
          <w:lang w:eastAsia="zh-CN"/>
        </w:rPr>
        <w:t>QoS</w:t>
      </w:r>
      <w:r w:rsidR="00BE2CF2" w:rsidRPr="00BE2CF2">
        <w:rPr>
          <w:rFonts w:hint="eastAsia"/>
          <w:lang w:eastAsia="zh-CN"/>
        </w:rPr>
        <w:t>保证要求和框架</w:t>
      </w:r>
      <w:r w:rsidR="00C20180">
        <w:rPr>
          <w:rFonts w:hint="eastAsia"/>
          <w:lang w:eastAsia="zh-CN"/>
        </w:rPr>
        <w:t>》（第</w:t>
      </w:r>
      <w:r w:rsidR="008A70CA">
        <w:rPr>
          <w:rFonts w:hint="eastAsia"/>
          <w:lang w:eastAsia="zh-CN"/>
        </w:rPr>
        <w:t>6</w:t>
      </w:r>
      <w:r w:rsidR="00C20180">
        <w:rPr>
          <w:rFonts w:hint="eastAsia"/>
          <w:lang w:eastAsia="zh-CN"/>
        </w:rPr>
        <w:t>/13</w:t>
      </w:r>
      <w:r w:rsidR="00C20180">
        <w:rPr>
          <w:rFonts w:hint="eastAsia"/>
          <w:lang w:eastAsia="zh-CN"/>
        </w:rPr>
        <w:t>号课题），</w:t>
      </w:r>
    </w:p>
    <w:p w14:paraId="1BC05601" w14:textId="79F66B1F" w:rsidR="005C4E55" w:rsidRDefault="005C4E55" w:rsidP="002A7136">
      <w:pPr>
        <w:pStyle w:val="enumlev1"/>
        <w:overflowPunct/>
        <w:autoSpaceDE/>
        <w:autoSpaceDN/>
        <w:adjustRightInd/>
        <w:ind w:left="794" w:hanging="794"/>
        <w:textAlignment w:val="auto"/>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Y.IMT2020-QoS-FMSC</w:t>
      </w:r>
      <w:r w:rsidR="00C20180">
        <w:rPr>
          <w:rFonts w:hint="eastAsia"/>
          <w:lang w:eastAsia="zh-CN"/>
        </w:rPr>
        <w:t>《</w:t>
      </w:r>
      <w:r w:rsidR="00BE2CF2" w:rsidRPr="00BE2CF2">
        <w:rPr>
          <w:rFonts w:hint="eastAsia"/>
          <w:lang w:eastAsia="zh-CN"/>
        </w:rPr>
        <w:t>IMT-2020</w:t>
      </w:r>
      <w:r w:rsidR="00BE2CF2" w:rsidRPr="00BE2CF2">
        <w:rPr>
          <w:rFonts w:hint="eastAsia"/>
          <w:lang w:eastAsia="zh-CN"/>
        </w:rPr>
        <w:t>及之后</w:t>
      </w:r>
      <w:r w:rsidR="00BE2CF2">
        <w:rPr>
          <w:rFonts w:hint="eastAsia"/>
          <w:lang w:eastAsia="zh-CN"/>
        </w:rPr>
        <w:t>的</w:t>
      </w:r>
      <w:r w:rsidR="00BE2CF2" w:rsidRPr="00BE2CF2">
        <w:rPr>
          <w:rFonts w:hint="eastAsia"/>
          <w:lang w:eastAsia="zh-CN"/>
        </w:rPr>
        <w:t>网络支持的固定、移动和卫星融合的</w:t>
      </w:r>
      <w:r w:rsidR="00BE2CF2" w:rsidRPr="00BE2CF2">
        <w:rPr>
          <w:rFonts w:hint="eastAsia"/>
          <w:lang w:eastAsia="zh-CN"/>
        </w:rPr>
        <w:t>QoS</w:t>
      </w:r>
      <w:r w:rsidR="00BE2CF2" w:rsidRPr="00BE2CF2">
        <w:rPr>
          <w:rFonts w:hint="eastAsia"/>
          <w:lang w:eastAsia="zh-CN"/>
        </w:rPr>
        <w:t>保证要求和框架</w:t>
      </w:r>
      <w:r w:rsidR="00C20180">
        <w:rPr>
          <w:rFonts w:hint="eastAsia"/>
          <w:lang w:eastAsia="zh-CN"/>
        </w:rPr>
        <w:t>》（第</w:t>
      </w:r>
      <w:r w:rsidR="008A70CA">
        <w:rPr>
          <w:rFonts w:hint="eastAsia"/>
          <w:lang w:eastAsia="zh-CN"/>
        </w:rPr>
        <w:t>6</w:t>
      </w:r>
      <w:r w:rsidR="00C20180">
        <w:rPr>
          <w:rFonts w:hint="eastAsia"/>
          <w:lang w:eastAsia="zh-CN"/>
        </w:rPr>
        <w:t>/13</w:t>
      </w:r>
      <w:r w:rsidR="00C20180">
        <w:rPr>
          <w:rFonts w:hint="eastAsia"/>
          <w:lang w:eastAsia="zh-CN"/>
        </w:rPr>
        <w:t>号课题），</w:t>
      </w:r>
    </w:p>
    <w:p w14:paraId="57D308E3" w14:textId="422C53B9" w:rsidR="005C4E55" w:rsidRDefault="005C4E55" w:rsidP="0028556B">
      <w:pPr>
        <w:pStyle w:val="enumlev1"/>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Y.QKDNi-qos-fa</w:t>
      </w:r>
      <w:r w:rsidR="00C20180">
        <w:rPr>
          <w:rFonts w:hint="eastAsia"/>
          <w:lang w:eastAsia="zh-CN"/>
        </w:rPr>
        <w:t>《</w:t>
      </w:r>
      <w:r w:rsidR="00BE2CF2" w:rsidRPr="00BE2CF2">
        <w:rPr>
          <w:rFonts w:hint="eastAsia"/>
          <w:lang w:eastAsia="zh-CN"/>
        </w:rPr>
        <w:t>量子密钥分发网络互通</w:t>
      </w:r>
      <w:r w:rsidR="00BE2CF2" w:rsidRPr="00BE2CF2">
        <w:rPr>
          <w:rFonts w:hint="eastAsia"/>
          <w:lang w:eastAsia="zh-CN"/>
        </w:rPr>
        <w:t xml:space="preserve"> </w:t>
      </w:r>
      <w:r w:rsidR="00BE2CF2">
        <w:rPr>
          <w:lang w:eastAsia="zh-CN"/>
        </w:rPr>
        <w:t>–</w:t>
      </w:r>
      <w:r w:rsidR="00BE2CF2" w:rsidRPr="00BE2CF2">
        <w:rPr>
          <w:rFonts w:hint="eastAsia"/>
          <w:lang w:eastAsia="zh-CN"/>
        </w:rPr>
        <w:t xml:space="preserve"> </w:t>
      </w:r>
      <w:r w:rsidR="00BE2CF2" w:rsidRPr="00BE2CF2">
        <w:rPr>
          <w:rFonts w:hint="eastAsia"/>
          <w:lang w:eastAsia="zh-CN"/>
        </w:rPr>
        <w:t>服务质量保证功能架构</w:t>
      </w:r>
      <w:r w:rsidR="00C20180">
        <w:rPr>
          <w:rFonts w:hint="eastAsia"/>
          <w:lang w:eastAsia="zh-CN"/>
        </w:rPr>
        <w:t>》（第</w:t>
      </w:r>
      <w:r w:rsidR="008A70CA">
        <w:rPr>
          <w:rFonts w:hint="eastAsia"/>
          <w:lang w:eastAsia="zh-CN"/>
        </w:rPr>
        <w:t>6</w:t>
      </w:r>
      <w:r w:rsidR="00C20180">
        <w:rPr>
          <w:rFonts w:hint="eastAsia"/>
          <w:lang w:eastAsia="zh-CN"/>
        </w:rPr>
        <w:t>/13</w:t>
      </w:r>
      <w:r w:rsidR="00C20180">
        <w:rPr>
          <w:rFonts w:hint="eastAsia"/>
          <w:lang w:eastAsia="zh-CN"/>
        </w:rPr>
        <w:t>号课题），</w:t>
      </w:r>
    </w:p>
    <w:p w14:paraId="33FDC701" w14:textId="7410B5E3" w:rsidR="005C4E55" w:rsidRDefault="005C4E55" w:rsidP="002A7136">
      <w:pPr>
        <w:pStyle w:val="enumlev1"/>
        <w:overflowPunct/>
        <w:autoSpaceDE/>
        <w:autoSpaceDN/>
        <w:adjustRightInd/>
        <w:ind w:left="794" w:hanging="794"/>
        <w:textAlignment w:val="auto"/>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Y.QKDN-qos-sdnc</w:t>
      </w:r>
      <w:r w:rsidR="00C20180">
        <w:rPr>
          <w:rFonts w:hint="eastAsia"/>
          <w:lang w:eastAsia="zh-CN"/>
        </w:rPr>
        <w:t>《</w:t>
      </w:r>
      <w:r w:rsidR="00BE2CF2" w:rsidRPr="00BE2CF2">
        <w:rPr>
          <w:rFonts w:hint="eastAsia"/>
          <w:lang w:eastAsia="zh-CN"/>
        </w:rPr>
        <w:t>基于软件定义网络控制的量子密钥分发网络的</w:t>
      </w:r>
      <w:r w:rsidR="00BE2CF2" w:rsidRPr="00BE2CF2">
        <w:rPr>
          <w:rFonts w:hint="eastAsia"/>
          <w:lang w:eastAsia="zh-CN"/>
        </w:rPr>
        <w:t>QoS</w:t>
      </w:r>
      <w:r w:rsidR="00BE2CF2" w:rsidRPr="00BE2CF2">
        <w:rPr>
          <w:rFonts w:hint="eastAsia"/>
          <w:lang w:eastAsia="zh-CN"/>
        </w:rPr>
        <w:t>保</w:t>
      </w:r>
      <w:r w:rsidR="00BE2CF2">
        <w:rPr>
          <w:rFonts w:hint="eastAsia"/>
          <w:lang w:eastAsia="zh-CN"/>
        </w:rPr>
        <w:t>证</w:t>
      </w:r>
      <w:r w:rsidR="00BE2CF2" w:rsidRPr="00BE2CF2">
        <w:rPr>
          <w:rFonts w:hint="eastAsia"/>
          <w:lang w:eastAsia="zh-CN"/>
        </w:rPr>
        <w:t>要求</w:t>
      </w:r>
      <w:r w:rsidR="00C20180">
        <w:rPr>
          <w:rFonts w:hint="eastAsia"/>
          <w:lang w:eastAsia="zh-CN"/>
        </w:rPr>
        <w:t>》（第</w:t>
      </w:r>
      <w:r w:rsidR="008A70CA">
        <w:rPr>
          <w:rFonts w:hint="eastAsia"/>
          <w:lang w:eastAsia="zh-CN"/>
        </w:rPr>
        <w:t>6</w:t>
      </w:r>
      <w:r w:rsidR="00C20180">
        <w:rPr>
          <w:rFonts w:hint="eastAsia"/>
          <w:lang w:eastAsia="zh-CN"/>
        </w:rPr>
        <w:t>/13</w:t>
      </w:r>
      <w:r w:rsidR="00C20180">
        <w:rPr>
          <w:rFonts w:hint="eastAsia"/>
          <w:lang w:eastAsia="zh-CN"/>
        </w:rPr>
        <w:t>号课题），</w:t>
      </w:r>
    </w:p>
    <w:p w14:paraId="2D07FD53" w14:textId="76D6657B" w:rsidR="005C4E55" w:rsidRDefault="005C4E55" w:rsidP="0028556B">
      <w:pPr>
        <w:pStyle w:val="enumlev1"/>
        <w:rPr>
          <w:lang w:eastAsia="zh-CN"/>
        </w:rPr>
      </w:pPr>
      <w:r w:rsidRPr="00A04064">
        <w:rPr>
          <w:rFonts w:cstheme="minorHAnsi"/>
          <w:b/>
          <w:bCs/>
          <w:szCs w:val="22"/>
          <w:lang w:eastAsia="zh-CN"/>
        </w:rPr>
        <w:t>•</w:t>
      </w:r>
      <w:r>
        <w:rPr>
          <w:rFonts w:cstheme="minorHAnsi"/>
          <w:b/>
          <w:bCs/>
          <w:szCs w:val="22"/>
          <w:lang w:eastAsia="zh-CN"/>
        </w:rPr>
        <w:tab/>
      </w:r>
      <w:r w:rsidRPr="00943334">
        <w:rPr>
          <w:lang w:eastAsia="zh-CN"/>
        </w:rPr>
        <w:t>Y.QKDN-qos-fr-req</w:t>
      </w:r>
      <w:r w:rsidR="00C20180">
        <w:rPr>
          <w:rFonts w:hint="eastAsia"/>
          <w:lang w:eastAsia="zh-CN"/>
        </w:rPr>
        <w:t>《</w:t>
      </w:r>
      <w:r w:rsidR="00BE2CF2" w:rsidRPr="00BE2CF2">
        <w:rPr>
          <w:rFonts w:hint="eastAsia"/>
          <w:lang w:eastAsia="zh-CN"/>
        </w:rPr>
        <w:t>QKDN</w:t>
      </w:r>
      <w:r w:rsidR="00BE2CF2">
        <w:rPr>
          <w:rFonts w:hint="eastAsia"/>
          <w:lang w:eastAsia="zh-CN"/>
        </w:rPr>
        <w:t>联合</w:t>
      </w:r>
      <w:r w:rsidR="00BE2CF2" w:rsidRPr="00BE2CF2">
        <w:rPr>
          <w:rFonts w:hint="eastAsia"/>
          <w:lang w:eastAsia="zh-CN"/>
        </w:rPr>
        <w:t>的</w:t>
      </w:r>
      <w:r w:rsidR="00BE2CF2" w:rsidRPr="00BE2CF2">
        <w:rPr>
          <w:rFonts w:hint="eastAsia"/>
          <w:lang w:eastAsia="zh-CN"/>
        </w:rPr>
        <w:t>QoS</w:t>
      </w:r>
      <w:r w:rsidR="00BE2CF2" w:rsidRPr="00BE2CF2">
        <w:rPr>
          <w:rFonts w:hint="eastAsia"/>
          <w:lang w:eastAsia="zh-CN"/>
        </w:rPr>
        <w:t>保证要求</w:t>
      </w:r>
      <w:r w:rsidR="00C20180">
        <w:rPr>
          <w:rFonts w:hint="eastAsia"/>
          <w:lang w:eastAsia="zh-CN"/>
        </w:rPr>
        <w:t>》（第</w:t>
      </w:r>
      <w:r w:rsidR="008A70CA">
        <w:rPr>
          <w:rFonts w:hint="eastAsia"/>
          <w:lang w:eastAsia="zh-CN"/>
        </w:rPr>
        <w:t>6</w:t>
      </w:r>
      <w:r w:rsidR="00C20180">
        <w:rPr>
          <w:rFonts w:hint="eastAsia"/>
          <w:lang w:eastAsia="zh-CN"/>
        </w:rPr>
        <w:t>/13</w:t>
      </w:r>
      <w:r w:rsidR="00C20180">
        <w:rPr>
          <w:rFonts w:hint="eastAsia"/>
          <w:lang w:eastAsia="zh-CN"/>
        </w:rPr>
        <w:t>号课题），</w:t>
      </w:r>
    </w:p>
    <w:p w14:paraId="5522BE37" w14:textId="4EC700C7" w:rsidR="005C4E55" w:rsidRDefault="005C4E55" w:rsidP="002A7136">
      <w:pPr>
        <w:pStyle w:val="enumlev1"/>
        <w:overflowPunct/>
        <w:autoSpaceDE/>
        <w:autoSpaceDN/>
        <w:adjustRightInd/>
        <w:ind w:left="794" w:hanging="794"/>
        <w:textAlignment w:val="auto"/>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Y.QKD-orfr</w:t>
      </w:r>
      <w:r w:rsidR="00C20180">
        <w:rPr>
          <w:rFonts w:hint="eastAsia"/>
          <w:lang w:eastAsia="zh-CN"/>
        </w:rPr>
        <w:t>《</w:t>
      </w:r>
      <w:r w:rsidR="00BE2CF2" w:rsidRPr="00BE2CF2">
        <w:rPr>
          <w:rFonts w:hint="eastAsia"/>
          <w:lang w:eastAsia="zh-CN"/>
        </w:rPr>
        <w:t>量子密钥分发网络编排框架</w:t>
      </w:r>
      <w:r w:rsidR="00C20180">
        <w:rPr>
          <w:rFonts w:hint="eastAsia"/>
          <w:lang w:eastAsia="zh-CN"/>
        </w:rPr>
        <w:t>》（第</w:t>
      </w:r>
      <w:r w:rsidR="008A70CA">
        <w:rPr>
          <w:rFonts w:hint="eastAsia"/>
          <w:lang w:eastAsia="zh-CN"/>
        </w:rPr>
        <w:t>16</w:t>
      </w:r>
      <w:r w:rsidR="00C20180">
        <w:rPr>
          <w:rFonts w:hint="eastAsia"/>
          <w:lang w:eastAsia="zh-CN"/>
        </w:rPr>
        <w:t>/13</w:t>
      </w:r>
      <w:r w:rsidR="00C20180">
        <w:rPr>
          <w:rFonts w:hint="eastAsia"/>
          <w:lang w:eastAsia="zh-CN"/>
        </w:rPr>
        <w:t>号课题），</w:t>
      </w:r>
    </w:p>
    <w:p w14:paraId="24C7A3A3" w14:textId="04AD5124" w:rsidR="005C4E55" w:rsidRDefault="005C4E55" w:rsidP="002A7136">
      <w:pPr>
        <w:pStyle w:val="enumlev1"/>
        <w:overflowPunct/>
        <w:autoSpaceDE/>
        <w:autoSpaceDN/>
        <w:adjustRightInd/>
        <w:ind w:left="794" w:hanging="794"/>
        <w:textAlignment w:val="auto"/>
        <w:rPr>
          <w:rFonts w:cstheme="minorHAnsi"/>
          <w:b/>
          <w:bCs/>
          <w:szCs w:val="22"/>
          <w:lang w:eastAsia="zh-CN"/>
        </w:rPr>
      </w:pPr>
      <w:r w:rsidRPr="00A04064">
        <w:rPr>
          <w:rFonts w:cstheme="minorHAnsi"/>
          <w:b/>
          <w:bCs/>
          <w:szCs w:val="22"/>
          <w:lang w:eastAsia="zh-CN"/>
        </w:rPr>
        <w:t>•</w:t>
      </w:r>
      <w:r>
        <w:rPr>
          <w:rFonts w:cstheme="minorHAnsi"/>
          <w:b/>
          <w:bCs/>
          <w:szCs w:val="22"/>
          <w:lang w:eastAsia="zh-CN"/>
        </w:rPr>
        <w:tab/>
      </w:r>
      <w:r w:rsidRPr="00943334">
        <w:rPr>
          <w:lang w:eastAsia="zh-CN"/>
        </w:rPr>
        <w:t>Y.</w:t>
      </w:r>
      <w:r w:rsidRPr="008E1E44">
        <w:rPr>
          <w:rFonts w:cstheme="minorHAnsi"/>
          <w:lang w:eastAsia="zh-CN"/>
        </w:rPr>
        <w:t>QKD-rsff</w:t>
      </w:r>
      <w:r w:rsidR="00C20180">
        <w:rPr>
          <w:rFonts w:hint="eastAsia"/>
          <w:lang w:eastAsia="zh-CN"/>
        </w:rPr>
        <w:t>《</w:t>
      </w:r>
      <w:r w:rsidR="00140AC3" w:rsidRPr="00140AC3">
        <w:rPr>
          <w:rFonts w:hint="eastAsia"/>
          <w:lang w:eastAsia="zh-CN"/>
        </w:rPr>
        <w:t>量子密钥分发网络</w:t>
      </w:r>
      <w:r w:rsidR="00140AC3" w:rsidRPr="00140AC3">
        <w:rPr>
          <w:rFonts w:hint="eastAsia"/>
          <w:lang w:eastAsia="zh-CN"/>
        </w:rPr>
        <w:t xml:space="preserve"> </w:t>
      </w:r>
      <w:r w:rsidR="00140AC3">
        <w:rPr>
          <w:lang w:eastAsia="zh-CN"/>
        </w:rPr>
        <w:t>–</w:t>
      </w:r>
      <w:r w:rsidR="00140AC3" w:rsidRPr="00140AC3">
        <w:rPr>
          <w:rFonts w:hint="eastAsia"/>
          <w:lang w:eastAsia="zh-CN"/>
        </w:rPr>
        <w:t xml:space="preserve"> </w:t>
      </w:r>
      <w:r w:rsidR="00140AC3" w:rsidRPr="00140AC3">
        <w:rPr>
          <w:rFonts w:hint="eastAsia"/>
          <w:lang w:eastAsia="zh-CN"/>
        </w:rPr>
        <w:t>弹性功能框架</w:t>
      </w:r>
      <w:r w:rsidR="00C20180">
        <w:rPr>
          <w:rFonts w:hint="eastAsia"/>
          <w:lang w:eastAsia="zh-CN"/>
        </w:rPr>
        <w:t>》（第</w:t>
      </w:r>
      <w:r w:rsidR="008A70CA">
        <w:rPr>
          <w:rFonts w:hint="eastAsia"/>
          <w:lang w:eastAsia="zh-CN"/>
        </w:rPr>
        <w:t>16</w:t>
      </w:r>
      <w:r w:rsidR="00C20180">
        <w:rPr>
          <w:rFonts w:hint="eastAsia"/>
          <w:lang w:eastAsia="zh-CN"/>
        </w:rPr>
        <w:t>/13</w:t>
      </w:r>
      <w:r w:rsidR="00C20180">
        <w:rPr>
          <w:rFonts w:hint="eastAsia"/>
          <w:lang w:eastAsia="zh-CN"/>
        </w:rPr>
        <w:t>号课题）。</w:t>
      </w:r>
    </w:p>
    <w:p w14:paraId="38877C68" w14:textId="1A67EBE7" w:rsidR="005C4E55" w:rsidRDefault="00C20180" w:rsidP="00C26933">
      <w:pPr>
        <w:ind w:firstLineChars="200" w:firstLine="440"/>
        <w:rPr>
          <w:lang w:eastAsia="zh-CN"/>
        </w:rPr>
      </w:pPr>
      <w:r w:rsidRPr="00C20180">
        <w:rPr>
          <w:rFonts w:hint="eastAsia"/>
          <w:lang w:eastAsia="zh-CN"/>
        </w:rPr>
        <w:t>审议新的工作项目、即将发出的联络声明和未来计划也是第</w:t>
      </w:r>
      <w:r w:rsidRPr="00C20180">
        <w:rPr>
          <w:rFonts w:hint="eastAsia"/>
          <w:lang w:eastAsia="zh-CN"/>
        </w:rPr>
        <w:t>1/13</w:t>
      </w:r>
      <w:r w:rsidRPr="00C20180">
        <w:rPr>
          <w:rFonts w:hint="eastAsia"/>
          <w:lang w:eastAsia="zh-CN"/>
        </w:rPr>
        <w:t>、</w:t>
      </w:r>
      <w:r w:rsidRPr="00C20180">
        <w:rPr>
          <w:rFonts w:hint="eastAsia"/>
          <w:lang w:eastAsia="zh-CN"/>
        </w:rPr>
        <w:t>2/13</w:t>
      </w:r>
      <w:r w:rsidRPr="00C20180">
        <w:rPr>
          <w:rFonts w:hint="eastAsia"/>
          <w:lang w:eastAsia="zh-CN"/>
        </w:rPr>
        <w:t>、</w:t>
      </w:r>
      <w:r w:rsidRPr="00C20180">
        <w:rPr>
          <w:rFonts w:hint="eastAsia"/>
          <w:lang w:eastAsia="zh-CN"/>
        </w:rPr>
        <w:t>3/13</w:t>
      </w:r>
      <w:r w:rsidRPr="00C20180">
        <w:rPr>
          <w:rFonts w:hint="eastAsia"/>
          <w:lang w:eastAsia="zh-CN"/>
        </w:rPr>
        <w:t>和</w:t>
      </w:r>
      <w:r w:rsidRPr="00C20180">
        <w:rPr>
          <w:rFonts w:hint="eastAsia"/>
          <w:lang w:eastAsia="zh-CN"/>
        </w:rPr>
        <w:t>4/13</w:t>
      </w:r>
      <w:r w:rsidRPr="00C20180">
        <w:rPr>
          <w:rFonts w:hint="eastAsia"/>
          <w:lang w:eastAsia="zh-CN"/>
        </w:rPr>
        <w:t>工作组会议议程的一部分</w:t>
      </w:r>
      <w:r w:rsidR="001474C9">
        <w:rPr>
          <w:rFonts w:hint="eastAsia"/>
          <w:lang w:eastAsia="zh-CN"/>
        </w:rPr>
        <w:t>。</w:t>
      </w:r>
    </w:p>
    <w:p w14:paraId="1EDBDFB8" w14:textId="2F7FB9CA" w:rsidR="00C20180" w:rsidRPr="00C20180" w:rsidRDefault="00C20180" w:rsidP="00C26933">
      <w:pPr>
        <w:ind w:firstLineChars="200" w:firstLine="440"/>
        <w:rPr>
          <w:lang w:eastAsia="zh-CN"/>
        </w:rPr>
      </w:pPr>
      <w:r w:rsidRPr="00C20180">
        <w:rPr>
          <w:rFonts w:hint="eastAsia"/>
          <w:lang w:eastAsia="zh-CN"/>
        </w:rPr>
        <w:t>此外，在</w:t>
      </w:r>
      <w:r w:rsidR="001474C9">
        <w:rPr>
          <w:rFonts w:hint="eastAsia"/>
          <w:lang w:eastAsia="zh-CN"/>
        </w:rPr>
        <w:t>第</w:t>
      </w:r>
      <w:r w:rsidRPr="00C20180">
        <w:rPr>
          <w:rFonts w:hint="eastAsia"/>
          <w:lang w:eastAsia="zh-CN"/>
        </w:rPr>
        <w:t>13</w:t>
      </w:r>
      <w:r w:rsidR="001474C9">
        <w:rPr>
          <w:rFonts w:hint="eastAsia"/>
          <w:lang w:eastAsia="zh-CN"/>
        </w:rPr>
        <w:t>研究组</w:t>
      </w:r>
      <w:r w:rsidR="00140AC3">
        <w:rPr>
          <w:rFonts w:hint="eastAsia"/>
          <w:lang w:eastAsia="zh-CN"/>
        </w:rPr>
        <w:t>工作组</w:t>
      </w:r>
      <w:r w:rsidRPr="00C20180">
        <w:rPr>
          <w:rFonts w:hint="eastAsia"/>
          <w:lang w:eastAsia="zh-CN"/>
        </w:rPr>
        <w:t>会议之前，将在同一地点举行以下会议：</w:t>
      </w:r>
    </w:p>
    <w:p w14:paraId="20D12532" w14:textId="3FEDA4E2" w:rsidR="005C4E55" w:rsidRDefault="00140AC3" w:rsidP="00F934E1">
      <w:pPr>
        <w:pStyle w:val="enumlev1"/>
        <w:tabs>
          <w:tab w:val="clear" w:pos="1191"/>
          <w:tab w:val="left" w:pos="851"/>
        </w:tabs>
        <w:ind w:left="851" w:hanging="851"/>
        <w:rPr>
          <w:rFonts w:ascii="Calibri" w:hAnsi="Calibri" w:cs="Calibri"/>
          <w:szCs w:val="22"/>
          <w:lang w:val="en-US" w:eastAsia="zh-CN"/>
        </w:rPr>
      </w:pPr>
      <w:r w:rsidRPr="00140AC3">
        <w:rPr>
          <w:rFonts w:ascii="Calibri" w:hAnsi="Calibri" w:cs="Calibri"/>
          <w:szCs w:val="22"/>
          <w:lang w:val="en-US" w:eastAsia="zh-CN"/>
        </w:rPr>
        <w:t>–</w:t>
      </w:r>
      <w:r>
        <w:rPr>
          <w:rFonts w:ascii="Calibri" w:hAnsi="Calibri" w:cs="Calibri"/>
          <w:szCs w:val="22"/>
          <w:lang w:val="en-US" w:eastAsia="zh-CN"/>
        </w:rPr>
        <w:tab/>
      </w:r>
      <w:r w:rsidRPr="00140AC3">
        <w:rPr>
          <w:rFonts w:ascii="Calibri" w:hAnsi="Calibri" w:cs="Calibri" w:hint="eastAsia"/>
          <w:szCs w:val="22"/>
          <w:lang w:val="en-US" w:eastAsia="zh-CN"/>
        </w:rPr>
        <w:t>IMT-2020 and beyond</w:t>
      </w:r>
      <w:r w:rsidRPr="00140AC3">
        <w:rPr>
          <w:rFonts w:ascii="Calibri" w:hAnsi="Calibri" w:cs="Calibri" w:hint="eastAsia"/>
          <w:szCs w:val="22"/>
          <w:lang w:val="en-US" w:eastAsia="zh-CN"/>
        </w:rPr>
        <w:t>联合协调活动（</w:t>
      </w:r>
      <w:r w:rsidRPr="00140AC3">
        <w:rPr>
          <w:rFonts w:ascii="Calibri" w:hAnsi="Calibri" w:cs="Calibri" w:hint="eastAsia"/>
          <w:szCs w:val="22"/>
          <w:lang w:val="en-US" w:eastAsia="zh-CN"/>
        </w:rPr>
        <w:t>JCA</w:t>
      </w:r>
      <w:r w:rsidRPr="00140AC3">
        <w:rPr>
          <w:rFonts w:ascii="Calibri" w:hAnsi="Calibri" w:cs="Calibri"/>
          <w:szCs w:val="22"/>
          <w:lang w:val="en-US" w:eastAsia="zh-CN"/>
        </w:rPr>
        <w:t>–</w:t>
      </w:r>
      <w:r w:rsidRPr="00140AC3">
        <w:rPr>
          <w:rFonts w:ascii="Calibri" w:hAnsi="Calibri" w:cs="Calibri" w:hint="eastAsia"/>
          <w:szCs w:val="22"/>
          <w:lang w:val="en-US" w:eastAsia="zh-CN"/>
        </w:rPr>
        <w:t>IMT2020</w:t>
      </w:r>
      <w:r w:rsidRPr="00140AC3">
        <w:rPr>
          <w:rFonts w:ascii="Calibri" w:hAnsi="Calibri" w:cs="Calibri" w:hint="eastAsia"/>
          <w:szCs w:val="22"/>
          <w:lang w:val="en-US" w:eastAsia="zh-CN"/>
        </w:rPr>
        <w:t>）</w:t>
      </w:r>
      <w:r>
        <w:rPr>
          <w:rFonts w:ascii="Calibri" w:hAnsi="Calibri" w:cs="Calibri" w:hint="eastAsia"/>
          <w:szCs w:val="22"/>
          <w:lang w:val="en-US" w:eastAsia="zh-CN"/>
        </w:rPr>
        <w:t>第</w:t>
      </w:r>
      <w:r>
        <w:rPr>
          <w:rFonts w:ascii="Calibri" w:hAnsi="Calibri" w:cs="Calibri" w:hint="eastAsia"/>
          <w:szCs w:val="22"/>
          <w:lang w:val="en-US" w:eastAsia="zh-CN"/>
        </w:rPr>
        <w:t>22</w:t>
      </w:r>
      <w:r>
        <w:rPr>
          <w:rFonts w:ascii="Calibri" w:hAnsi="Calibri" w:cs="Calibri" w:hint="eastAsia"/>
          <w:szCs w:val="22"/>
          <w:lang w:val="en-US" w:eastAsia="zh-CN"/>
        </w:rPr>
        <w:t>次会议，</w:t>
      </w:r>
      <w:r>
        <w:rPr>
          <w:rFonts w:ascii="Calibri" w:hAnsi="Calibri" w:cs="Calibri" w:hint="eastAsia"/>
          <w:szCs w:val="22"/>
          <w:lang w:val="en-US" w:eastAsia="zh-CN"/>
        </w:rPr>
        <w:t>2025</w:t>
      </w:r>
      <w:r>
        <w:rPr>
          <w:rFonts w:ascii="Calibri" w:hAnsi="Calibri" w:cs="Calibri" w:hint="eastAsia"/>
          <w:szCs w:val="22"/>
          <w:lang w:val="en-US" w:eastAsia="zh-CN"/>
        </w:rPr>
        <w:t>年</w:t>
      </w:r>
      <w:r>
        <w:rPr>
          <w:rFonts w:ascii="Calibri" w:hAnsi="Calibri" w:cs="Calibri" w:hint="eastAsia"/>
          <w:szCs w:val="22"/>
          <w:lang w:val="en-US" w:eastAsia="zh-CN"/>
        </w:rPr>
        <w:t>7</w:t>
      </w:r>
      <w:r>
        <w:rPr>
          <w:rFonts w:ascii="Calibri" w:hAnsi="Calibri" w:cs="Calibri" w:hint="eastAsia"/>
          <w:szCs w:val="22"/>
          <w:lang w:val="en-US" w:eastAsia="zh-CN"/>
        </w:rPr>
        <w:t>月</w:t>
      </w:r>
      <w:r>
        <w:rPr>
          <w:rFonts w:ascii="Calibri" w:hAnsi="Calibri" w:cs="Calibri" w:hint="eastAsia"/>
          <w:szCs w:val="22"/>
          <w:lang w:val="en-US" w:eastAsia="zh-CN"/>
        </w:rPr>
        <w:t>16</w:t>
      </w:r>
      <w:r>
        <w:rPr>
          <w:rFonts w:ascii="Calibri" w:hAnsi="Calibri" w:cs="Calibri" w:hint="eastAsia"/>
          <w:szCs w:val="22"/>
          <w:lang w:val="en-US" w:eastAsia="zh-CN"/>
        </w:rPr>
        <w:t>日</w:t>
      </w:r>
      <w:hyperlink r:id="rId17" w:history="1">
        <w:r w:rsidRPr="008E1E44">
          <w:rPr>
            <w:rStyle w:val="Hyperlink"/>
            <w:rFonts w:cstheme="minorHAnsi"/>
          </w:rPr>
          <w:t>https://www.itu.int/en/ITU-T/jca/imt2020/Pages/default.aspx</w:t>
        </w:r>
      </w:hyperlink>
    </w:p>
    <w:p w14:paraId="400BA8E6" w14:textId="79A17BD1" w:rsidR="00140AC3" w:rsidRDefault="00140AC3" w:rsidP="00F934E1">
      <w:pPr>
        <w:pStyle w:val="enumlev1"/>
        <w:tabs>
          <w:tab w:val="clear" w:pos="1191"/>
          <w:tab w:val="left" w:pos="851"/>
        </w:tabs>
        <w:ind w:left="851" w:hanging="851"/>
        <w:rPr>
          <w:rFonts w:ascii="Calibri" w:hAnsi="Calibri" w:cs="Calibri"/>
          <w:szCs w:val="22"/>
          <w:lang w:val="en-US" w:eastAsia="zh-CN"/>
        </w:rPr>
      </w:pPr>
      <w:r w:rsidRPr="00140AC3">
        <w:rPr>
          <w:rFonts w:ascii="Calibri" w:hAnsi="Calibri" w:cs="Calibri"/>
          <w:szCs w:val="22"/>
          <w:lang w:val="en-US" w:eastAsia="zh-CN"/>
        </w:rPr>
        <w:lastRenderedPageBreak/>
        <w:t>–</w:t>
      </w:r>
      <w:r>
        <w:rPr>
          <w:rFonts w:ascii="Calibri" w:hAnsi="Calibri" w:cs="Calibri"/>
          <w:szCs w:val="22"/>
          <w:lang w:val="en-US" w:eastAsia="zh-CN"/>
        </w:rPr>
        <w:tab/>
      </w:r>
      <w:r w:rsidRPr="00140AC3">
        <w:rPr>
          <w:rFonts w:ascii="Calibri" w:hAnsi="Calibri" w:cs="Calibri" w:hint="eastAsia"/>
          <w:szCs w:val="22"/>
          <w:lang w:val="en-US" w:eastAsia="zh-CN"/>
        </w:rPr>
        <w:t>人工智能（包括机器学习）联合协调活动第</w:t>
      </w:r>
      <w:r w:rsidRPr="00140AC3">
        <w:rPr>
          <w:rFonts w:ascii="Calibri" w:hAnsi="Calibri" w:cs="Calibri" w:hint="eastAsia"/>
          <w:szCs w:val="22"/>
          <w:lang w:val="en-US" w:eastAsia="zh-CN"/>
        </w:rPr>
        <w:t>8</w:t>
      </w:r>
      <w:r w:rsidRPr="00140AC3">
        <w:rPr>
          <w:rFonts w:ascii="Calibri" w:hAnsi="Calibri" w:cs="Calibri" w:hint="eastAsia"/>
          <w:szCs w:val="22"/>
          <w:lang w:val="en-US" w:eastAsia="zh-CN"/>
        </w:rPr>
        <w:t>次会议（</w:t>
      </w:r>
      <w:r w:rsidRPr="00140AC3">
        <w:rPr>
          <w:rFonts w:ascii="Calibri" w:hAnsi="Calibri" w:cs="Calibri" w:hint="eastAsia"/>
          <w:szCs w:val="22"/>
          <w:lang w:val="en-US" w:eastAsia="zh-CN"/>
        </w:rPr>
        <w:t>JCA-AI/ML</w:t>
      </w:r>
      <w:r w:rsidRPr="00140AC3">
        <w:rPr>
          <w:rFonts w:ascii="Calibri" w:hAnsi="Calibri" w:cs="Calibri" w:hint="eastAsia"/>
          <w:szCs w:val="22"/>
          <w:lang w:val="en-US" w:eastAsia="zh-CN"/>
        </w:rPr>
        <w:t>），</w:t>
      </w:r>
      <w:r w:rsidRPr="00140AC3">
        <w:rPr>
          <w:rFonts w:ascii="Calibri" w:hAnsi="Calibri" w:cs="Calibri" w:hint="eastAsia"/>
          <w:szCs w:val="22"/>
          <w:lang w:val="en-US" w:eastAsia="zh-CN"/>
        </w:rPr>
        <w:t>2025</w:t>
      </w:r>
      <w:r w:rsidRPr="00140AC3">
        <w:rPr>
          <w:rFonts w:ascii="Calibri" w:hAnsi="Calibri" w:cs="Calibri" w:hint="eastAsia"/>
          <w:szCs w:val="22"/>
          <w:lang w:val="en-US" w:eastAsia="zh-CN"/>
        </w:rPr>
        <w:t>年</w:t>
      </w:r>
      <w:r w:rsidRPr="00140AC3">
        <w:rPr>
          <w:rFonts w:ascii="Calibri" w:hAnsi="Calibri" w:cs="Calibri" w:hint="eastAsia"/>
          <w:szCs w:val="22"/>
          <w:lang w:val="en-US" w:eastAsia="zh-CN"/>
        </w:rPr>
        <w:t>7</w:t>
      </w:r>
      <w:r w:rsidRPr="00140AC3">
        <w:rPr>
          <w:rFonts w:ascii="Calibri" w:hAnsi="Calibri" w:cs="Calibri" w:hint="eastAsia"/>
          <w:szCs w:val="22"/>
          <w:lang w:val="en-US" w:eastAsia="zh-CN"/>
        </w:rPr>
        <w:t>月</w:t>
      </w:r>
      <w:r w:rsidRPr="00140AC3">
        <w:rPr>
          <w:rFonts w:ascii="Calibri" w:hAnsi="Calibri" w:cs="Calibri" w:hint="eastAsia"/>
          <w:szCs w:val="22"/>
          <w:lang w:val="en-US" w:eastAsia="zh-CN"/>
        </w:rPr>
        <w:t>18</w:t>
      </w:r>
      <w:r w:rsidRPr="00140AC3">
        <w:rPr>
          <w:rFonts w:ascii="Calibri" w:hAnsi="Calibri" w:cs="Calibri" w:hint="eastAsia"/>
          <w:szCs w:val="22"/>
          <w:lang w:val="en-US" w:eastAsia="zh-CN"/>
        </w:rPr>
        <w:t>日</w:t>
      </w:r>
      <w:hyperlink r:id="rId18" w:history="1">
        <w:r w:rsidRPr="008E1E44">
          <w:rPr>
            <w:rStyle w:val="Hyperlink"/>
            <w:rFonts w:cstheme="minorHAnsi"/>
          </w:rPr>
          <w:t>https://www.itu.int/en/ITU-T/jca/ml/Pages/default.aspx</w:t>
        </w:r>
      </w:hyperlink>
    </w:p>
    <w:p w14:paraId="77F8ABAE" w14:textId="10E7B617" w:rsidR="00140AC3" w:rsidRDefault="00140AC3" w:rsidP="0028556B">
      <w:pPr>
        <w:pStyle w:val="enumlev1"/>
        <w:rPr>
          <w:rFonts w:ascii="Calibri" w:hAnsi="Calibri" w:cs="Calibri"/>
          <w:szCs w:val="22"/>
          <w:lang w:val="en-US" w:eastAsia="zh-CN"/>
        </w:rPr>
      </w:pPr>
      <w:r w:rsidRPr="00140AC3">
        <w:rPr>
          <w:rFonts w:ascii="Calibri" w:hAnsi="Calibri" w:cs="Calibri"/>
          <w:szCs w:val="22"/>
          <w:lang w:val="en-US" w:eastAsia="zh-CN"/>
        </w:rPr>
        <w:t>–</w:t>
      </w:r>
      <w:r>
        <w:rPr>
          <w:rFonts w:ascii="Calibri" w:hAnsi="Calibri" w:cs="Calibri"/>
          <w:szCs w:val="22"/>
          <w:lang w:val="en-US" w:eastAsia="zh-CN"/>
        </w:rPr>
        <w:tab/>
      </w:r>
      <w:r>
        <w:rPr>
          <w:rFonts w:ascii="Calibri" w:hAnsi="Calibri" w:cs="Calibri" w:hint="eastAsia"/>
          <w:szCs w:val="22"/>
          <w:lang w:val="en-US" w:eastAsia="zh-CN"/>
        </w:rPr>
        <w:t>第</w:t>
      </w:r>
      <w:r w:rsidRPr="00140AC3">
        <w:rPr>
          <w:rFonts w:ascii="Calibri" w:hAnsi="Calibri" w:cs="Calibri" w:hint="eastAsia"/>
          <w:szCs w:val="22"/>
          <w:lang w:val="en-US" w:eastAsia="zh-CN"/>
        </w:rPr>
        <w:t>13</w:t>
      </w:r>
      <w:r>
        <w:rPr>
          <w:rFonts w:ascii="Calibri" w:hAnsi="Calibri" w:cs="Calibri" w:hint="eastAsia"/>
          <w:szCs w:val="22"/>
          <w:lang w:val="en-US" w:eastAsia="zh-CN"/>
        </w:rPr>
        <w:t>研究组</w:t>
      </w:r>
      <w:r w:rsidRPr="00140AC3">
        <w:rPr>
          <w:rFonts w:ascii="Calibri" w:hAnsi="Calibri" w:cs="Calibri" w:hint="eastAsia"/>
          <w:szCs w:val="22"/>
          <w:lang w:val="en-US" w:eastAsia="zh-CN"/>
        </w:rPr>
        <w:t>报告人组会议，</w:t>
      </w:r>
      <w:r w:rsidRPr="00140AC3">
        <w:rPr>
          <w:rFonts w:ascii="Calibri" w:hAnsi="Calibri" w:cs="Calibri" w:hint="eastAsia"/>
          <w:szCs w:val="22"/>
          <w:lang w:val="en-US" w:eastAsia="zh-CN"/>
        </w:rPr>
        <w:t>2025</w:t>
      </w:r>
      <w:r w:rsidRPr="00140AC3">
        <w:rPr>
          <w:rFonts w:ascii="Calibri" w:hAnsi="Calibri" w:cs="Calibri" w:hint="eastAsia"/>
          <w:szCs w:val="22"/>
          <w:lang w:val="en-US" w:eastAsia="zh-CN"/>
        </w:rPr>
        <w:t>年</w:t>
      </w:r>
      <w:r w:rsidRPr="00140AC3">
        <w:rPr>
          <w:rFonts w:ascii="Calibri" w:hAnsi="Calibri" w:cs="Calibri" w:hint="eastAsia"/>
          <w:szCs w:val="22"/>
          <w:lang w:val="en-US" w:eastAsia="zh-CN"/>
        </w:rPr>
        <w:t>7</w:t>
      </w:r>
      <w:r w:rsidRPr="00140AC3">
        <w:rPr>
          <w:rFonts w:ascii="Calibri" w:hAnsi="Calibri" w:cs="Calibri" w:hint="eastAsia"/>
          <w:szCs w:val="22"/>
          <w:lang w:val="en-US" w:eastAsia="zh-CN"/>
        </w:rPr>
        <w:t>月</w:t>
      </w:r>
      <w:r w:rsidRPr="00140AC3">
        <w:rPr>
          <w:rFonts w:ascii="Calibri" w:hAnsi="Calibri" w:cs="Calibri" w:hint="eastAsia"/>
          <w:szCs w:val="22"/>
          <w:lang w:val="en-US" w:eastAsia="zh-CN"/>
        </w:rPr>
        <w:t>14</w:t>
      </w:r>
      <w:r w:rsidR="00C26933">
        <w:rPr>
          <w:rFonts w:ascii="Calibri" w:hAnsi="Calibri" w:cs="Calibri" w:hint="eastAsia"/>
          <w:szCs w:val="22"/>
          <w:lang w:val="en-US" w:eastAsia="zh-CN"/>
        </w:rPr>
        <w:t>至</w:t>
      </w:r>
      <w:r w:rsidRPr="00140AC3">
        <w:rPr>
          <w:rFonts w:ascii="Calibri" w:hAnsi="Calibri" w:cs="Calibri" w:hint="eastAsia"/>
          <w:szCs w:val="22"/>
          <w:lang w:val="en-US" w:eastAsia="zh-CN"/>
        </w:rPr>
        <w:t>25</w:t>
      </w:r>
      <w:r w:rsidRPr="00140AC3">
        <w:rPr>
          <w:rFonts w:ascii="Calibri" w:hAnsi="Calibri" w:cs="Calibri" w:hint="eastAsia"/>
          <w:szCs w:val="22"/>
          <w:lang w:val="en-US" w:eastAsia="zh-CN"/>
        </w:rPr>
        <w:t>日</w:t>
      </w:r>
    </w:p>
    <w:p w14:paraId="6A9DBA01" w14:textId="1D34EF47" w:rsidR="00140AC3" w:rsidRPr="00A04064" w:rsidRDefault="00ED1B3D" w:rsidP="0028556B">
      <w:pPr>
        <w:ind w:firstLineChars="200" w:firstLine="440"/>
        <w:rPr>
          <w:rFonts w:ascii="Calibri" w:hAnsi="Calibri" w:cs="Calibri"/>
          <w:szCs w:val="22"/>
          <w:lang w:val="en-US" w:eastAsia="zh-CN"/>
        </w:rPr>
      </w:pPr>
      <w:r w:rsidRPr="00ED1B3D">
        <w:rPr>
          <w:rFonts w:ascii="Calibri" w:hAnsi="Calibri" w:cs="Calibri" w:hint="eastAsia"/>
          <w:szCs w:val="22"/>
          <w:lang w:val="en-US" w:eastAsia="zh-CN"/>
        </w:rPr>
        <w:t>会议实用信息见</w:t>
      </w:r>
      <w:r w:rsidRPr="0028556B">
        <w:rPr>
          <w:rFonts w:ascii="Calibri" w:hAnsi="Calibri" w:cs="Calibri" w:hint="eastAsia"/>
          <w:b/>
          <w:bCs/>
          <w:szCs w:val="22"/>
          <w:lang w:val="en-US" w:eastAsia="zh-CN"/>
        </w:rPr>
        <w:t>附件</w:t>
      </w:r>
      <w:r w:rsidRPr="0028556B">
        <w:rPr>
          <w:rFonts w:ascii="Calibri" w:hAnsi="Calibri" w:cs="Calibri" w:hint="eastAsia"/>
          <w:b/>
          <w:bCs/>
          <w:szCs w:val="22"/>
          <w:lang w:val="en-US" w:eastAsia="zh-CN"/>
        </w:rPr>
        <w:t>A</w:t>
      </w:r>
      <w:r w:rsidRPr="00ED1B3D">
        <w:rPr>
          <w:rFonts w:ascii="Calibri" w:hAnsi="Calibri" w:cs="Calibri" w:hint="eastAsia"/>
          <w:szCs w:val="22"/>
          <w:lang w:val="en-US" w:eastAsia="zh-CN"/>
        </w:rPr>
        <w:t>，由第</w:t>
      </w:r>
      <w:r w:rsidRPr="00ED1B3D">
        <w:rPr>
          <w:rFonts w:ascii="Calibri" w:hAnsi="Calibri" w:cs="Calibri" w:hint="eastAsia"/>
          <w:szCs w:val="22"/>
          <w:lang w:val="en-US" w:eastAsia="zh-CN"/>
        </w:rPr>
        <w:t>1/13</w:t>
      </w:r>
      <w:r w:rsidRPr="00ED1B3D">
        <w:rPr>
          <w:rFonts w:ascii="Calibri" w:hAnsi="Calibri" w:cs="Calibri" w:hint="eastAsia"/>
          <w:szCs w:val="22"/>
          <w:lang w:val="en-US" w:eastAsia="zh-CN"/>
        </w:rPr>
        <w:t>、</w:t>
      </w:r>
      <w:r w:rsidRPr="00ED1B3D">
        <w:rPr>
          <w:rFonts w:ascii="Calibri" w:hAnsi="Calibri" w:cs="Calibri" w:hint="eastAsia"/>
          <w:szCs w:val="22"/>
          <w:lang w:val="en-US" w:eastAsia="zh-CN"/>
        </w:rPr>
        <w:t>2/13</w:t>
      </w:r>
      <w:r w:rsidRPr="00ED1B3D">
        <w:rPr>
          <w:rFonts w:ascii="Calibri" w:hAnsi="Calibri" w:cs="Calibri" w:hint="eastAsia"/>
          <w:szCs w:val="22"/>
          <w:lang w:val="en-US" w:eastAsia="zh-CN"/>
        </w:rPr>
        <w:t>、</w:t>
      </w:r>
      <w:r w:rsidRPr="00ED1B3D">
        <w:rPr>
          <w:rFonts w:ascii="Calibri" w:hAnsi="Calibri" w:cs="Calibri" w:hint="eastAsia"/>
          <w:szCs w:val="22"/>
          <w:lang w:val="en-US" w:eastAsia="zh-CN"/>
        </w:rPr>
        <w:t>3/13</w:t>
      </w:r>
      <w:r w:rsidRPr="00ED1B3D">
        <w:rPr>
          <w:rFonts w:ascii="Calibri" w:hAnsi="Calibri" w:cs="Calibri" w:hint="eastAsia"/>
          <w:szCs w:val="22"/>
          <w:lang w:val="en-US" w:eastAsia="zh-CN"/>
        </w:rPr>
        <w:t>、</w:t>
      </w:r>
      <w:r w:rsidRPr="00ED1B3D">
        <w:rPr>
          <w:rFonts w:ascii="Calibri" w:hAnsi="Calibri" w:cs="Calibri" w:hint="eastAsia"/>
          <w:szCs w:val="22"/>
          <w:lang w:val="en-US" w:eastAsia="zh-CN"/>
        </w:rPr>
        <w:t>4/13</w:t>
      </w:r>
      <w:r w:rsidRPr="00ED1B3D">
        <w:rPr>
          <w:rFonts w:ascii="Calibri" w:hAnsi="Calibri" w:cs="Calibri" w:hint="eastAsia"/>
          <w:szCs w:val="22"/>
          <w:lang w:val="en-US" w:eastAsia="zh-CN"/>
        </w:rPr>
        <w:t>工作组主席起草的会议</w:t>
      </w:r>
      <w:r w:rsidRPr="0028556B">
        <w:rPr>
          <w:rFonts w:ascii="Calibri" w:hAnsi="Calibri" w:cs="Calibri" w:hint="eastAsia"/>
          <w:b/>
          <w:bCs/>
          <w:szCs w:val="22"/>
          <w:lang w:val="en-US" w:eastAsia="zh-CN"/>
        </w:rPr>
        <w:t>议程</w:t>
      </w:r>
      <w:r w:rsidRPr="00ED1B3D">
        <w:rPr>
          <w:rFonts w:ascii="Calibri" w:hAnsi="Calibri" w:cs="Calibri" w:hint="eastAsia"/>
          <w:szCs w:val="22"/>
          <w:lang w:val="en-US" w:eastAsia="zh-CN"/>
        </w:rPr>
        <w:t>草案见</w:t>
      </w:r>
      <w:r w:rsidRPr="0028556B">
        <w:rPr>
          <w:rFonts w:ascii="Calibri" w:hAnsi="Calibri" w:cs="Calibri" w:hint="eastAsia"/>
          <w:b/>
          <w:bCs/>
          <w:szCs w:val="22"/>
          <w:lang w:val="en-US" w:eastAsia="zh-CN"/>
        </w:rPr>
        <w:t>附件</w:t>
      </w:r>
      <w:r w:rsidRPr="0028556B">
        <w:rPr>
          <w:rFonts w:ascii="Calibri" w:hAnsi="Calibri" w:cs="Calibri" w:hint="eastAsia"/>
          <w:b/>
          <w:bCs/>
          <w:szCs w:val="22"/>
          <w:lang w:val="en-US" w:eastAsia="zh-CN"/>
        </w:rPr>
        <w:t>B</w:t>
      </w:r>
      <w:r w:rsidRPr="00ED1B3D">
        <w:rPr>
          <w:rFonts w:ascii="Calibri" w:hAnsi="Calibri" w:cs="Calibri" w:hint="eastAsia"/>
          <w:szCs w:val="22"/>
          <w:lang w:val="en-US" w:eastAsia="zh-CN"/>
        </w:rPr>
        <w:t>。</w:t>
      </w:r>
    </w:p>
    <w:p w14:paraId="487ADECB" w14:textId="77777777" w:rsidR="00255CEA" w:rsidRPr="00255CEA" w:rsidRDefault="00255CEA" w:rsidP="00ED1B3D">
      <w:pPr>
        <w:pStyle w:val="Headingb"/>
      </w:pPr>
      <w:r w:rsidRPr="00255CEA">
        <w:rPr>
          <w:rFonts w:hint="eastAsia"/>
        </w:rPr>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55CEA" w:rsidRPr="00255CEA" w14:paraId="56DC2450" w14:textId="77777777" w:rsidTr="00C543E8">
        <w:tc>
          <w:tcPr>
            <w:tcW w:w="2405" w:type="dxa"/>
            <w:shd w:val="clear" w:color="auto" w:fill="auto"/>
          </w:tcPr>
          <w:p w14:paraId="2CC1EB23" w14:textId="3EB18201"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A04064">
              <w:rPr>
                <w:rFonts w:ascii="Calibri" w:hAnsi="Calibri" w:cs="Calibri"/>
                <w:szCs w:val="22"/>
              </w:rPr>
              <w:t>5</w:t>
            </w:r>
            <w:r w:rsidRPr="00255CEA">
              <w:rPr>
                <w:rFonts w:ascii="Calibri" w:hAnsi="Calibri" w:cs="Calibri"/>
                <w:szCs w:val="22"/>
                <w:lang w:eastAsia="zh-CN"/>
              </w:rPr>
              <w:t>年</w:t>
            </w:r>
            <w:r w:rsidR="00A04064">
              <w:rPr>
                <w:rFonts w:ascii="Calibri" w:hAnsi="Calibri" w:cs="Calibri"/>
                <w:szCs w:val="22"/>
                <w:lang w:eastAsia="zh-CN"/>
              </w:rPr>
              <w:t>5</w:t>
            </w:r>
            <w:r w:rsidRPr="00255CEA">
              <w:rPr>
                <w:rFonts w:ascii="Calibri" w:hAnsi="Calibri" w:cs="Calibri"/>
                <w:szCs w:val="22"/>
                <w:lang w:eastAsia="zh-CN"/>
              </w:rPr>
              <w:t>月</w:t>
            </w:r>
            <w:r w:rsidR="00A04064">
              <w:rPr>
                <w:rFonts w:ascii="Calibri" w:eastAsiaTheme="minorEastAsia" w:hAnsi="Calibri" w:cs="Calibri"/>
                <w:szCs w:val="22"/>
                <w:lang w:eastAsia="zh-CN"/>
              </w:rPr>
              <w:t>25</w:t>
            </w:r>
            <w:r w:rsidRPr="00255CEA">
              <w:rPr>
                <w:rFonts w:ascii="Calibri" w:hAnsi="Calibri" w:cs="Calibri"/>
                <w:szCs w:val="22"/>
                <w:lang w:eastAsia="zh-CN"/>
              </w:rPr>
              <w:t>日</w:t>
            </w:r>
          </w:p>
        </w:tc>
        <w:tc>
          <w:tcPr>
            <w:tcW w:w="7224" w:type="dxa"/>
            <w:shd w:val="clear" w:color="auto" w:fill="auto"/>
          </w:tcPr>
          <w:p w14:paraId="4247C84E" w14:textId="0DEFD5AB" w:rsidR="00255CEA" w:rsidRPr="00ED1B3D" w:rsidRDefault="00255CEA" w:rsidP="00C543E8">
            <w:pPr>
              <w:pStyle w:val="TableText0"/>
              <w:ind w:left="284" w:hanging="284"/>
              <w:rPr>
                <w:rFonts w:ascii="Calibri" w:eastAsiaTheme="minorEastAsia"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提交需要翻译的</w:t>
            </w:r>
            <w:hyperlink r:id="rId19" w:history="1">
              <w:r w:rsidRPr="00255CEA">
                <w:rPr>
                  <w:rStyle w:val="Hyperlink"/>
                  <w:rFonts w:ascii="Calibri" w:hAnsi="Calibri" w:cs="Calibri"/>
                  <w:szCs w:val="22"/>
                  <w:lang w:eastAsia="zh-CN"/>
                </w:rPr>
                <w:t>ITU-T</w:t>
              </w:r>
              <w:r w:rsidRPr="00255CEA">
                <w:rPr>
                  <w:rStyle w:val="Hyperlink"/>
                  <w:rFonts w:ascii="Calibri" w:hAnsi="Calibri" w:cs="Calibri"/>
                  <w:szCs w:val="22"/>
                  <w:lang w:eastAsia="zh-CN"/>
                </w:rPr>
                <w:t>成员文稿</w:t>
              </w:r>
            </w:hyperlink>
          </w:p>
        </w:tc>
      </w:tr>
      <w:tr w:rsidR="00255CEA" w:rsidRPr="00255CEA" w14:paraId="6C2DBD2B" w14:textId="77777777" w:rsidTr="00C543E8">
        <w:tc>
          <w:tcPr>
            <w:tcW w:w="2405" w:type="dxa"/>
            <w:shd w:val="clear" w:color="auto" w:fill="auto"/>
          </w:tcPr>
          <w:p w14:paraId="5669F1F2" w14:textId="1591F081"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A04064">
              <w:rPr>
                <w:rFonts w:ascii="Calibri" w:hAnsi="Calibri" w:cs="Calibri"/>
                <w:szCs w:val="22"/>
              </w:rPr>
              <w:t>5</w:t>
            </w:r>
            <w:r w:rsidRPr="00255CEA">
              <w:rPr>
                <w:rFonts w:ascii="Calibri" w:hAnsi="Calibri" w:cs="Calibri"/>
                <w:szCs w:val="22"/>
                <w:lang w:val="en-US" w:eastAsia="zh-CN"/>
              </w:rPr>
              <w:t>年</w:t>
            </w:r>
            <w:r w:rsidR="00A04064">
              <w:rPr>
                <w:rFonts w:ascii="Calibri" w:hAnsi="Calibri" w:cs="Calibri"/>
                <w:szCs w:val="22"/>
                <w:lang w:eastAsia="zh-CN"/>
              </w:rPr>
              <w:t>6</w:t>
            </w:r>
            <w:r w:rsidRPr="00255CEA">
              <w:rPr>
                <w:rFonts w:ascii="Calibri" w:hAnsi="Calibri" w:cs="Calibri"/>
                <w:szCs w:val="22"/>
                <w:lang w:val="en-US" w:eastAsia="zh-CN"/>
              </w:rPr>
              <w:t>月</w:t>
            </w:r>
            <w:r w:rsidRPr="00255CEA">
              <w:rPr>
                <w:rFonts w:ascii="Calibri" w:hAnsi="Calibri" w:cs="Calibri"/>
                <w:szCs w:val="22"/>
              </w:rPr>
              <w:t>2</w:t>
            </w:r>
            <w:r w:rsidR="00A04064">
              <w:rPr>
                <w:rFonts w:ascii="Calibri" w:hAnsi="Calibri" w:cs="Calibri"/>
                <w:szCs w:val="22"/>
              </w:rPr>
              <w:t>5</w:t>
            </w:r>
            <w:r w:rsidRPr="00255CEA">
              <w:rPr>
                <w:rFonts w:ascii="Calibri" w:hAnsi="Calibri" w:cs="Calibri"/>
                <w:szCs w:val="22"/>
                <w:lang w:val="en-US" w:eastAsia="zh-CN"/>
              </w:rPr>
              <w:t>日</w:t>
            </w:r>
          </w:p>
        </w:tc>
        <w:tc>
          <w:tcPr>
            <w:tcW w:w="7224" w:type="dxa"/>
            <w:shd w:val="clear" w:color="auto" w:fill="auto"/>
          </w:tcPr>
          <w:p w14:paraId="3973A56F" w14:textId="7CD254BB"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00ED1B3D" w:rsidRPr="00ED1B3D">
              <w:rPr>
                <w:rFonts w:ascii="Calibri" w:hAnsi="Calibri" w:cs="Calibri" w:hint="eastAsia"/>
                <w:szCs w:val="22"/>
                <w:lang w:val="en-US" w:eastAsia="zh-CN"/>
              </w:rPr>
              <w:t>预注册（通过</w:t>
            </w:r>
            <w:hyperlink r:id="rId20" w:history="1">
              <w:r w:rsidR="00ED1B3D" w:rsidRPr="0028556B">
                <w:rPr>
                  <w:rStyle w:val="Hyperlink"/>
                  <w:rFonts w:ascii="Calibri" w:hAnsi="Calibri" w:cs="Calibri" w:hint="eastAsia"/>
                  <w:szCs w:val="22"/>
                  <w:lang w:val="en-US" w:eastAsia="zh-CN"/>
                </w:rPr>
                <w:t>研究组主页</w:t>
              </w:r>
            </w:hyperlink>
            <w:r w:rsidR="00ED1B3D" w:rsidRPr="00ED1B3D">
              <w:rPr>
                <w:rFonts w:ascii="Calibri" w:hAnsi="Calibri" w:cs="Calibri" w:hint="eastAsia"/>
                <w:szCs w:val="22"/>
                <w:lang w:val="en-US" w:eastAsia="zh-CN"/>
              </w:rPr>
              <w:t>上的在线注册表进行）</w:t>
            </w:r>
          </w:p>
          <w:p w14:paraId="249E68F8" w14:textId="51358021"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00ED1B3D" w:rsidRPr="00255CEA">
              <w:rPr>
                <w:rFonts w:ascii="Calibri" w:hAnsi="Calibri" w:cs="Calibri"/>
                <w:szCs w:val="22"/>
                <w:lang w:eastAsia="zh-CN"/>
              </w:rPr>
              <w:t>提交签证协办函申请（通过在线注册表进行；详情见附件</w:t>
            </w:r>
            <w:r w:rsidR="00ED1B3D" w:rsidRPr="00255CEA">
              <w:rPr>
                <w:rFonts w:ascii="Calibri" w:hAnsi="Calibri" w:cs="Calibri"/>
                <w:szCs w:val="22"/>
                <w:lang w:eastAsia="zh-CN"/>
              </w:rPr>
              <w:t>A</w:t>
            </w:r>
            <w:r w:rsidR="00ED1B3D" w:rsidRPr="00255CEA">
              <w:rPr>
                <w:rFonts w:ascii="Calibri" w:hAnsi="Calibri" w:cs="Calibri"/>
                <w:szCs w:val="22"/>
                <w:lang w:eastAsia="zh-CN"/>
              </w:rPr>
              <w:t>）</w:t>
            </w:r>
          </w:p>
        </w:tc>
      </w:tr>
      <w:tr w:rsidR="00255CEA" w:rsidRPr="00255CEA" w14:paraId="10A5A405" w14:textId="77777777" w:rsidTr="00C543E8">
        <w:tc>
          <w:tcPr>
            <w:tcW w:w="2405" w:type="dxa"/>
            <w:shd w:val="clear" w:color="auto" w:fill="auto"/>
          </w:tcPr>
          <w:p w14:paraId="31BF1AF9" w14:textId="4AB213A9"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A04064">
              <w:rPr>
                <w:rFonts w:ascii="Calibri" w:hAnsi="Calibri" w:cs="Calibri"/>
                <w:szCs w:val="22"/>
              </w:rPr>
              <w:t>5</w:t>
            </w:r>
            <w:r w:rsidRPr="00255CEA">
              <w:rPr>
                <w:rFonts w:ascii="Calibri" w:hAnsi="Calibri" w:cs="Calibri"/>
                <w:szCs w:val="22"/>
                <w:lang w:val="en-US" w:eastAsia="zh-CN"/>
              </w:rPr>
              <w:t>年</w:t>
            </w:r>
            <w:r w:rsidR="00A04064">
              <w:rPr>
                <w:rFonts w:ascii="Calibri" w:hAnsi="Calibri" w:cs="Calibri"/>
                <w:szCs w:val="22"/>
                <w:lang w:eastAsia="zh-CN"/>
              </w:rPr>
              <w:t>7</w:t>
            </w:r>
            <w:r w:rsidRPr="00255CEA">
              <w:rPr>
                <w:rFonts w:ascii="Calibri" w:hAnsi="Calibri" w:cs="Calibri"/>
                <w:szCs w:val="22"/>
                <w:lang w:val="en-US" w:eastAsia="zh-CN"/>
              </w:rPr>
              <w:t>月</w:t>
            </w:r>
            <w:r w:rsidR="00A04064">
              <w:rPr>
                <w:rFonts w:ascii="Calibri" w:hAnsi="Calibri" w:cs="Calibri"/>
                <w:szCs w:val="22"/>
              </w:rPr>
              <w:t>1</w:t>
            </w:r>
            <w:r w:rsidRPr="00255CEA">
              <w:rPr>
                <w:rFonts w:ascii="Calibri" w:hAnsi="Calibri" w:cs="Calibri"/>
                <w:szCs w:val="22"/>
                <w:lang w:val="en-US" w:eastAsia="zh-CN"/>
              </w:rPr>
              <w:t>日</w:t>
            </w:r>
          </w:p>
        </w:tc>
        <w:tc>
          <w:tcPr>
            <w:tcW w:w="7224" w:type="dxa"/>
            <w:shd w:val="clear" w:color="auto" w:fill="auto"/>
          </w:tcPr>
          <w:p w14:paraId="7AAB1731" w14:textId="47674F14" w:rsidR="00255CEA" w:rsidRPr="00255CEA" w:rsidRDefault="00255CEA" w:rsidP="00ED1B3D">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hyperlink r:id="rId21" w:history="1">
              <w:r w:rsidR="00ED1B3D" w:rsidRPr="0028556B">
                <w:rPr>
                  <w:rStyle w:val="Hyperlink"/>
                  <w:rFonts w:ascii="Calibri" w:hAnsi="Calibri" w:cs="Calibri" w:hint="eastAsia"/>
                  <w:szCs w:val="22"/>
                  <w:lang w:eastAsia="zh-CN"/>
                </w:rPr>
                <w:t>提交</w:t>
              </w:r>
              <w:r w:rsidR="00ED1B3D" w:rsidRPr="0028556B">
                <w:rPr>
                  <w:rStyle w:val="Hyperlink"/>
                  <w:rFonts w:ascii="Calibri" w:hAnsi="Calibri" w:cs="Calibri" w:hint="eastAsia"/>
                  <w:szCs w:val="22"/>
                  <w:lang w:eastAsia="zh-CN"/>
                </w:rPr>
                <w:t>ITU-T</w:t>
              </w:r>
              <w:r w:rsidR="00ED1B3D" w:rsidRPr="0028556B">
                <w:rPr>
                  <w:rStyle w:val="Hyperlink"/>
                  <w:rFonts w:ascii="Calibri" w:hAnsi="Calibri" w:cs="Calibri" w:hint="eastAsia"/>
                  <w:szCs w:val="22"/>
                  <w:lang w:eastAsia="zh-CN"/>
                </w:rPr>
                <w:t>成员文稿（通过文件直传）</w:t>
              </w:r>
            </w:hyperlink>
          </w:p>
        </w:tc>
      </w:tr>
    </w:tbl>
    <w:p w14:paraId="521E5569" w14:textId="77777777" w:rsidR="00255CEA" w:rsidRPr="00255CEA" w:rsidRDefault="00255CEA" w:rsidP="00255CEA">
      <w:pPr>
        <w:spacing w:before="240" w:after="240"/>
        <w:ind w:firstLineChars="200" w:firstLine="440"/>
        <w:rPr>
          <w:rFonts w:ascii="SimSun" w:eastAsia="Times New Roman" w:hAnsi="SimSun"/>
          <w:szCs w:val="22"/>
          <w:lang w:val="fr-FR" w:eastAsia="zh-CN"/>
        </w:rPr>
      </w:pPr>
      <w:r w:rsidRPr="00255CEA">
        <w:rPr>
          <w:rFonts w:hint="eastAsia"/>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255CEA" w:rsidRPr="00255CEA" w14:paraId="2C1978E2" w14:textId="77777777" w:rsidTr="00C543E8">
        <w:trPr>
          <w:cantSplit/>
          <w:trHeight w:val="1955"/>
        </w:trPr>
        <w:tc>
          <w:tcPr>
            <w:tcW w:w="6538" w:type="dxa"/>
            <w:vMerge w:val="restart"/>
            <w:tcBorders>
              <w:top w:val="nil"/>
              <w:left w:val="nil"/>
              <w:bottom w:val="nil"/>
              <w:right w:val="single" w:sz="4" w:space="0" w:color="auto"/>
            </w:tcBorders>
          </w:tcPr>
          <w:p w14:paraId="70BF7AE1" w14:textId="77777777" w:rsidR="00255CEA" w:rsidRPr="00255CEA" w:rsidRDefault="00255CEA" w:rsidP="00C543E8">
            <w:pPr>
              <w:tabs>
                <w:tab w:val="clear" w:pos="1588"/>
                <w:tab w:val="clear" w:pos="1985"/>
                <w:tab w:val="center" w:pos="4819"/>
              </w:tabs>
              <w:spacing w:afterLines="50" w:after="120"/>
              <w:rPr>
                <w:rFonts w:ascii="Calibri" w:hAnsi="Calibri" w:cs="Calibri"/>
                <w:szCs w:val="22"/>
                <w:lang w:val="fr-FR" w:eastAsia="zh-CN"/>
              </w:rPr>
            </w:pPr>
            <w:r w:rsidRPr="00255CEA">
              <w:rPr>
                <w:rFonts w:ascii="Calibri" w:hAnsi="Calibri" w:cs="Calibri" w:hint="eastAsia"/>
                <w:szCs w:val="22"/>
                <w:lang w:val="en-US" w:eastAsia="zh-CN"/>
              </w:rPr>
              <w:t>顺致敬意</w:t>
            </w:r>
            <w:r w:rsidRPr="00255CEA">
              <w:rPr>
                <w:rFonts w:ascii="Calibri" w:hAnsi="Calibri" w:cs="Calibri" w:hint="eastAsia"/>
                <w:szCs w:val="22"/>
                <w:lang w:val="fr-FR" w:eastAsia="zh-CN"/>
              </w:rPr>
              <w:t>！</w:t>
            </w:r>
          </w:p>
          <w:p w14:paraId="7CD9EC7E" w14:textId="7349E389" w:rsidR="00255CEA" w:rsidRPr="00255CEA" w:rsidRDefault="00255CEA" w:rsidP="00C543E8">
            <w:pPr>
              <w:spacing w:before="1200"/>
              <w:rPr>
                <w:rFonts w:ascii="Calibri" w:hAnsi="Calibri" w:cs="Calibri"/>
                <w:szCs w:val="22"/>
                <w:lang w:val="fr-FR" w:eastAsia="zh-CN"/>
              </w:rPr>
            </w:pPr>
            <w:r w:rsidRPr="00255CEA">
              <w:rPr>
                <w:rFonts w:ascii="Calibri" w:hAnsi="Calibri" w:cs="Calibri" w:hint="eastAsia"/>
                <w:noProof/>
                <w:szCs w:val="22"/>
                <w:lang w:val="en-US" w:eastAsia="zh-CN"/>
              </w:rPr>
              <w:drawing>
                <wp:anchor distT="0" distB="0" distL="114300" distR="114300" simplePos="0" relativeHeight="251659264" behindDoc="1" locked="0" layoutInCell="1" allowOverlap="1" wp14:anchorId="75E3A9AF" wp14:editId="39F19051">
                  <wp:simplePos x="0" y="0"/>
                  <wp:positionH relativeFrom="column">
                    <wp:posOffset>-3224</wp:posOffset>
                  </wp:positionH>
                  <wp:positionV relativeFrom="paragraph">
                    <wp:posOffset>154256</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904200" cy="339673"/>
                          </a:xfrm>
                          <a:prstGeom prst="rect">
                            <a:avLst/>
                          </a:prstGeom>
                        </pic:spPr>
                      </pic:pic>
                    </a:graphicData>
                  </a:graphic>
                  <wp14:sizeRelH relativeFrom="margin">
                    <wp14:pctWidth>0</wp14:pctWidth>
                  </wp14:sizeRelH>
                  <wp14:sizeRelV relativeFrom="margin">
                    <wp14:pctHeight>0</wp14:pctHeight>
                  </wp14:sizeRelV>
                </wp:anchor>
              </w:drawing>
            </w:r>
            <w:r w:rsidRPr="00255CEA">
              <w:rPr>
                <w:rFonts w:ascii="Calibri" w:hAnsi="Calibri" w:cs="Calibri" w:hint="eastAsia"/>
                <w:szCs w:val="22"/>
                <w:lang w:eastAsia="zh-CN"/>
              </w:rPr>
              <w:t>电信标准化局主任</w:t>
            </w:r>
            <w:r w:rsidRPr="00255CEA">
              <w:rPr>
                <w:rFonts w:ascii="Calibri" w:hAnsi="Calibri" w:cs="Calibri"/>
                <w:szCs w:val="22"/>
                <w:lang w:val="fr-FR" w:eastAsia="zh-CN"/>
              </w:rPr>
              <w:br/>
            </w:r>
            <w:r w:rsidRPr="00255CEA">
              <w:rPr>
                <w:rFonts w:ascii="Calibri" w:hAnsi="Calibri" w:cs="Calibri"/>
                <w:szCs w:val="22"/>
                <w:lang w:eastAsia="zh-CN"/>
              </w:rPr>
              <w:t>尾上诚</w:t>
            </w:r>
            <w:r w:rsidRPr="00255CEA">
              <w:rPr>
                <w:rFonts w:ascii="Calibri" w:hAnsi="Calibri" w:cs="Calibri" w:hint="eastAsia"/>
                <w:szCs w:val="22"/>
                <w:lang w:eastAsia="zh-CN"/>
              </w:rPr>
              <w:t>藏</w:t>
            </w:r>
          </w:p>
        </w:tc>
        <w:tc>
          <w:tcPr>
            <w:tcW w:w="3096" w:type="dxa"/>
            <w:tcBorders>
              <w:top w:val="single" w:sz="4" w:space="0" w:color="auto"/>
              <w:left w:val="single" w:sz="4" w:space="0" w:color="auto"/>
              <w:bottom w:val="nil"/>
              <w:right w:val="single" w:sz="4" w:space="0" w:color="auto"/>
            </w:tcBorders>
            <w:textDirection w:val="btLr"/>
            <w:vAlign w:val="center"/>
            <w:hideMark/>
          </w:tcPr>
          <w:p w14:paraId="4F528732" w14:textId="1A5A2260" w:rsidR="00255CEA" w:rsidRPr="00255CEA" w:rsidRDefault="00A04064" w:rsidP="00C543E8">
            <w:pPr>
              <w:spacing w:before="0"/>
              <w:ind w:left="113" w:right="113"/>
              <w:jc w:val="center"/>
              <w:rPr>
                <w:rFonts w:ascii="Calibri" w:hAnsi="Calibri" w:cs="Calibri"/>
                <w:szCs w:val="22"/>
              </w:rPr>
            </w:pPr>
            <w:r w:rsidRPr="00890112">
              <w:rPr>
                <w:noProof/>
                <w:color w:val="FFFFFF" w:themeColor="background1"/>
              </w:rPr>
              <w:drawing>
                <wp:inline distT="0" distB="0" distL="0" distR="0" wp14:anchorId="1125A41D" wp14:editId="0A76CFF3">
                  <wp:extent cx="922324" cy="1113155"/>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rotWithShape="1">
                          <a:blip r:embed="rId23" cstate="print">
                            <a:extLst>
                              <a:ext uri="{28A0092B-C50C-407E-A947-70E740481C1C}">
                                <a14:useLocalDpi xmlns:a14="http://schemas.microsoft.com/office/drawing/2010/main" val="0"/>
                              </a:ext>
                            </a:extLst>
                          </a:blip>
                          <a:srcRect l="7446" t="-2432" r="9698"/>
                          <a:stretch/>
                        </pic:blipFill>
                        <pic:spPr bwMode="auto">
                          <a:xfrm>
                            <a:off x="0" y="0"/>
                            <a:ext cx="922673" cy="1113576"/>
                          </a:xfrm>
                          <a:prstGeom prst="rect">
                            <a:avLst/>
                          </a:prstGeom>
                          <a:ln>
                            <a:noFill/>
                          </a:ln>
                          <a:extLst>
                            <a:ext uri="{53640926-AAD7-44D8-BBD7-CCE9431645EC}">
                              <a14:shadowObscured xmlns:a14="http://schemas.microsoft.com/office/drawing/2010/main"/>
                            </a:ext>
                          </a:extLst>
                        </pic:spPr>
                      </pic:pic>
                    </a:graphicData>
                  </a:graphic>
                </wp:inline>
              </w:drawing>
            </w:r>
          </w:p>
        </w:tc>
      </w:tr>
      <w:tr w:rsidR="00255CEA" w:rsidRPr="00255CEA" w14:paraId="70E36DD3" w14:textId="77777777" w:rsidTr="00C543E8">
        <w:trPr>
          <w:cantSplit/>
          <w:trHeight w:val="227"/>
        </w:trPr>
        <w:tc>
          <w:tcPr>
            <w:tcW w:w="0" w:type="auto"/>
            <w:vMerge/>
            <w:tcBorders>
              <w:top w:val="nil"/>
              <w:left w:val="nil"/>
              <w:bottom w:val="nil"/>
              <w:right w:val="single" w:sz="4" w:space="0" w:color="auto"/>
            </w:tcBorders>
            <w:vAlign w:val="center"/>
            <w:hideMark/>
          </w:tcPr>
          <w:p w14:paraId="683F4945" w14:textId="77777777" w:rsidR="00255CEA" w:rsidRPr="00255CEA" w:rsidRDefault="00255CEA" w:rsidP="00C543E8">
            <w:pPr>
              <w:tabs>
                <w:tab w:val="clear" w:pos="794"/>
                <w:tab w:val="clear" w:pos="1191"/>
                <w:tab w:val="clear" w:pos="1588"/>
                <w:tab w:val="clear" w:pos="1985"/>
              </w:tabs>
              <w:overflowPunct/>
              <w:autoSpaceDE/>
              <w:autoSpaceDN/>
              <w:adjustRightInd/>
              <w:spacing w:before="0"/>
              <w:rPr>
                <w:rFonts w:ascii="Calibri" w:hAnsi="Calibri" w:cs="Calibri"/>
                <w:szCs w:val="22"/>
              </w:rPr>
            </w:pPr>
          </w:p>
        </w:tc>
        <w:tc>
          <w:tcPr>
            <w:tcW w:w="3096" w:type="dxa"/>
            <w:tcBorders>
              <w:top w:val="nil"/>
              <w:left w:val="single" w:sz="4" w:space="0" w:color="auto"/>
              <w:bottom w:val="single" w:sz="4" w:space="0" w:color="auto"/>
              <w:right w:val="single" w:sz="4" w:space="0" w:color="auto"/>
            </w:tcBorders>
            <w:vAlign w:val="center"/>
            <w:hideMark/>
          </w:tcPr>
          <w:p w14:paraId="5EEACDBB" w14:textId="77777777" w:rsidR="00255CEA" w:rsidRPr="00255CEA" w:rsidRDefault="00255CEA" w:rsidP="000D5F20">
            <w:pPr>
              <w:tabs>
                <w:tab w:val="clear" w:pos="794"/>
                <w:tab w:val="left" w:pos="444"/>
              </w:tabs>
              <w:spacing w:before="0"/>
              <w:jc w:val="center"/>
              <w:rPr>
                <w:rFonts w:ascii="Calibri" w:hAnsi="Calibri" w:cs="Calibri"/>
                <w:noProof/>
                <w:szCs w:val="22"/>
                <w:lang w:eastAsia="zh-CN"/>
              </w:rPr>
            </w:pPr>
            <w:r w:rsidRPr="00255CEA">
              <w:rPr>
                <w:rFonts w:ascii="Calibri" w:hAnsi="Calibri" w:cs="Calibri" w:hint="eastAsia"/>
                <w:szCs w:val="22"/>
                <w:lang w:eastAsia="zh-CN"/>
              </w:rPr>
              <w:t>最新会议信息</w:t>
            </w:r>
          </w:p>
        </w:tc>
      </w:tr>
    </w:tbl>
    <w:p w14:paraId="5FF93142" w14:textId="702ED44C" w:rsidR="00255CEA" w:rsidRPr="00255CEA" w:rsidRDefault="00255CEA" w:rsidP="00255CEA">
      <w:pPr>
        <w:tabs>
          <w:tab w:val="clear" w:pos="794"/>
          <w:tab w:val="clear" w:pos="1191"/>
          <w:tab w:val="clear" w:pos="1588"/>
          <w:tab w:val="clear" w:pos="1985"/>
        </w:tabs>
        <w:overflowPunct/>
        <w:autoSpaceDE/>
        <w:autoSpaceDN/>
        <w:adjustRightInd/>
        <w:spacing w:before="360"/>
        <w:textAlignment w:val="auto"/>
        <w:rPr>
          <w:rFonts w:cstheme="minorHAnsi"/>
          <w:szCs w:val="22"/>
          <w:lang w:eastAsia="zh-CN"/>
        </w:rPr>
      </w:pPr>
      <w:r w:rsidRPr="00255CEA">
        <w:rPr>
          <w:rFonts w:cstheme="minorHAnsi" w:hint="eastAsia"/>
          <w:b/>
          <w:bCs/>
          <w:szCs w:val="22"/>
          <w:lang w:eastAsia="zh-CN"/>
        </w:rPr>
        <w:t>附件</w:t>
      </w:r>
      <w:r w:rsidRPr="00255CEA">
        <w:rPr>
          <w:rFonts w:cstheme="minorHAnsi" w:hint="eastAsia"/>
          <w:szCs w:val="22"/>
          <w:lang w:eastAsia="zh-CN"/>
        </w:rPr>
        <w:t>：</w:t>
      </w:r>
      <w:r w:rsidR="00A04064">
        <w:rPr>
          <w:rFonts w:cstheme="minorHAnsi"/>
          <w:szCs w:val="22"/>
          <w:lang w:eastAsia="zh-CN"/>
        </w:rPr>
        <w:t>2</w:t>
      </w:r>
      <w:r w:rsidRPr="00255CEA">
        <w:rPr>
          <w:rFonts w:cstheme="minorHAnsi" w:hint="eastAsia"/>
          <w:szCs w:val="22"/>
          <w:lang w:eastAsia="zh-CN"/>
        </w:rPr>
        <w:t>件</w:t>
      </w:r>
    </w:p>
    <w:p w14:paraId="1A266D61" w14:textId="0E839E66" w:rsidR="00384E5D" w:rsidRPr="003D69B8" w:rsidRDefault="00384E5D" w:rsidP="00CE218B">
      <w:pPr>
        <w:spacing w:before="240"/>
        <w:rPr>
          <w:lang w:eastAsia="zh-CN"/>
        </w:rPr>
      </w:pPr>
      <w:r w:rsidRPr="003D69B8">
        <w:rPr>
          <w:lang w:eastAsia="zh-CN"/>
        </w:rPr>
        <w:br w:type="page"/>
      </w:r>
    </w:p>
    <w:p w14:paraId="4F3EEC6B" w14:textId="40A9DC5A" w:rsidR="00AC2918" w:rsidRPr="00BC46F7" w:rsidRDefault="00CC327E" w:rsidP="00442C9B">
      <w:pPr>
        <w:pStyle w:val="Annextitle"/>
        <w:rPr>
          <w:szCs w:val="28"/>
          <w:lang w:eastAsia="zh-CN"/>
        </w:rPr>
      </w:pPr>
      <w:bookmarkStart w:id="3" w:name="_Hlk187413645"/>
      <w:r w:rsidRPr="000965F8">
        <w:rPr>
          <w:rFonts w:ascii="SimSun" w:hAnsi="SimSun" w:cs="SimSun" w:hint="eastAsia"/>
          <w:lang w:eastAsia="zh-CN"/>
        </w:rPr>
        <w:lastRenderedPageBreak/>
        <w:t>附件</w:t>
      </w:r>
      <w:r w:rsidRPr="000965F8">
        <w:rPr>
          <w:lang w:eastAsia="zh-CN"/>
        </w:rPr>
        <w:t>A</w:t>
      </w:r>
      <w:r w:rsidRPr="000965F8">
        <w:rPr>
          <w:lang w:eastAsia="zh-CN"/>
        </w:rPr>
        <w:br/>
      </w:r>
      <w:r w:rsidRPr="000965F8">
        <w:rPr>
          <w:rFonts w:hint="eastAsia"/>
          <w:lang w:eastAsia="zh-CN"/>
        </w:rPr>
        <w:t>实用会议信息</w:t>
      </w:r>
      <w:bookmarkEnd w:id="3"/>
    </w:p>
    <w:p w14:paraId="3C0097F8" w14:textId="11E12945" w:rsidR="00384E5D" w:rsidRPr="00270DE6" w:rsidRDefault="00CC327E" w:rsidP="00D442B4">
      <w:pPr>
        <w:tabs>
          <w:tab w:val="left" w:pos="1418"/>
          <w:tab w:val="left" w:pos="1702"/>
          <w:tab w:val="left" w:pos="2160"/>
        </w:tabs>
        <w:spacing w:before="80" w:after="120"/>
        <w:ind w:right="91"/>
        <w:jc w:val="center"/>
        <w:rPr>
          <w:b/>
          <w:bCs/>
          <w:szCs w:val="22"/>
          <w:lang w:eastAsia="zh-CN"/>
        </w:rPr>
      </w:pPr>
      <w:r w:rsidRPr="00CC327E">
        <w:rPr>
          <w:rFonts w:hint="eastAsia"/>
          <w:b/>
          <w:bCs/>
          <w:szCs w:val="22"/>
          <w:lang w:eastAsia="zh-CN"/>
        </w:rPr>
        <w:t>工作方法与设施</w:t>
      </w:r>
    </w:p>
    <w:p w14:paraId="1CB8B1E6" w14:textId="77777777" w:rsidR="00CC327E" w:rsidRPr="00CB063A" w:rsidRDefault="00CC327E" w:rsidP="00CC327E">
      <w:pPr>
        <w:spacing w:before="240"/>
        <w:rPr>
          <w:lang w:eastAsia="zh-CN"/>
        </w:rPr>
      </w:pPr>
      <w:r w:rsidRPr="00CC327E">
        <w:rPr>
          <w:rFonts w:ascii="Calibri" w:hAnsi="Calibri" w:cstheme="majorBidi" w:hint="eastAsia"/>
          <w:b/>
          <w:bCs/>
          <w:szCs w:val="22"/>
          <w:lang w:eastAsia="zh-CN"/>
        </w:rPr>
        <w:t>提交</w:t>
      </w:r>
      <w:r w:rsidRPr="00CC327E">
        <w:rPr>
          <w:rFonts w:ascii="Calibri" w:hAnsi="Calibri" w:cstheme="majorBidi"/>
          <w:b/>
          <w:bCs/>
          <w:szCs w:val="22"/>
          <w:lang w:eastAsia="zh-CN"/>
        </w:rPr>
        <w:t>和</w:t>
      </w:r>
      <w:r w:rsidRPr="00CC327E">
        <w:rPr>
          <w:rFonts w:ascii="Calibri" w:hAnsi="Calibri" w:cstheme="majorBidi" w:hint="eastAsia"/>
          <w:b/>
          <w:bCs/>
          <w:szCs w:val="22"/>
          <w:lang w:eastAsia="zh-CN"/>
        </w:rPr>
        <w:t>获取文件：</w:t>
      </w:r>
      <w:r w:rsidRPr="00CC327E">
        <w:rPr>
          <w:rFonts w:ascii="Calibri" w:hAnsi="Calibri" w:cstheme="majorBidi" w:hint="eastAsia"/>
          <w:bCs/>
          <w:szCs w:val="22"/>
          <w:lang w:eastAsia="zh-CN"/>
        </w:rPr>
        <w:t>会议将为无纸化会议。成员</w:t>
      </w:r>
      <w:r w:rsidRPr="00CC327E">
        <w:rPr>
          <w:rFonts w:ascii="Calibri" w:hAnsi="Calibri" w:cstheme="majorBidi"/>
          <w:bCs/>
          <w:szCs w:val="22"/>
          <w:lang w:eastAsia="zh-CN"/>
        </w:rPr>
        <w:t>文稿应通过</w:t>
      </w:r>
      <w:hyperlink r:id="rId24" w:history="1">
        <w:r w:rsidRPr="00CC327E">
          <w:rPr>
            <w:rStyle w:val="Hyperlink"/>
            <w:rFonts w:cstheme="minorHAnsi" w:hint="eastAsia"/>
            <w:szCs w:val="22"/>
            <w:lang w:eastAsia="zh-CN"/>
          </w:rPr>
          <w:t>文件直传</w:t>
        </w:r>
      </w:hyperlink>
      <w:r w:rsidRPr="00CC327E">
        <w:rPr>
          <w:rFonts w:ascii="Calibri" w:hAnsi="Calibri" w:hint="eastAsia"/>
          <w:szCs w:val="22"/>
          <w:lang w:eastAsia="zh-CN"/>
        </w:rPr>
        <w:t>提交</w:t>
      </w:r>
      <w:r w:rsidRPr="00CC327E">
        <w:rPr>
          <w:rFonts w:ascii="Calibri" w:hAnsi="Calibri"/>
          <w:szCs w:val="22"/>
          <w:lang w:eastAsia="zh-CN"/>
        </w:rPr>
        <w:t>；</w:t>
      </w:r>
      <w:r w:rsidRPr="00CC327E">
        <w:rPr>
          <w:rFonts w:ascii="Calibri" w:hAnsi="Calibri" w:hint="eastAsia"/>
          <w:szCs w:val="22"/>
          <w:lang w:eastAsia="zh-CN"/>
        </w:rPr>
        <w:t>临时文件</w:t>
      </w:r>
      <w:r w:rsidRPr="00CC327E">
        <w:rPr>
          <w:rFonts w:ascii="Calibri" w:hAnsi="Calibri"/>
          <w:szCs w:val="22"/>
          <w:lang w:eastAsia="zh-CN"/>
        </w:rPr>
        <w:t>草案应</w:t>
      </w:r>
      <w:r w:rsidRPr="00CC327E">
        <w:rPr>
          <w:rFonts w:ascii="Calibri" w:hAnsi="Calibri" w:hint="eastAsia"/>
          <w:szCs w:val="22"/>
          <w:lang w:eastAsia="zh-CN"/>
        </w:rPr>
        <w:t>使用</w:t>
      </w:r>
      <w:hyperlink r:id="rId25" w:history="1">
        <w:r w:rsidRPr="00CC327E">
          <w:rPr>
            <w:rStyle w:val="Hyperlink"/>
            <w:rFonts w:cstheme="minorHAnsi" w:hint="eastAsia"/>
            <w:szCs w:val="22"/>
            <w:lang w:eastAsia="zh-CN"/>
          </w:rPr>
          <w:t>相应模板</w:t>
        </w:r>
      </w:hyperlink>
      <w:r w:rsidRPr="00CC327E">
        <w:rPr>
          <w:rFonts w:ascii="Calibri" w:hAnsi="Calibri"/>
          <w:szCs w:val="22"/>
          <w:lang w:eastAsia="zh-CN"/>
        </w:rPr>
        <w:t>通过</w:t>
      </w:r>
      <w:r w:rsidRPr="00CC327E">
        <w:rPr>
          <w:rFonts w:ascii="Calibri" w:hAnsi="Calibri" w:hint="eastAsia"/>
          <w:szCs w:val="22"/>
          <w:lang w:eastAsia="zh-CN"/>
        </w:rPr>
        <w:t>电子邮件</w:t>
      </w:r>
      <w:r w:rsidRPr="00CC327E">
        <w:rPr>
          <w:rFonts w:ascii="Calibri" w:hAnsi="Calibri"/>
          <w:szCs w:val="22"/>
          <w:lang w:eastAsia="zh-CN"/>
        </w:rPr>
        <w:t>提交给研究组秘书处。</w:t>
      </w:r>
      <w:r w:rsidRPr="00CC327E">
        <w:rPr>
          <w:rFonts w:ascii="Calibri" w:hAnsi="Calibri" w:hint="eastAsia"/>
          <w:szCs w:val="22"/>
          <w:lang w:eastAsia="zh-CN"/>
        </w:rPr>
        <w:t>研究组</w:t>
      </w:r>
      <w:r w:rsidRPr="00CC327E">
        <w:rPr>
          <w:rFonts w:ascii="Calibri" w:hAnsi="Calibri"/>
          <w:szCs w:val="22"/>
          <w:lang w:eastAsia="zh-CN"/>
        </w:rPr>
        <w:t>主页提供了会议文件访问</w:t>
      </w:r>
      <w:r w:rsidRPr="00CC327E">
        <w:rPr>
          <w:rFonts w:ascii="Calibri" w:hAnsi="Calibri" w:hint="eastAsia"/>
          <w:szCs w:val="22"/>
          <w:lang w:eastAsia="zh-CN"/>
        </w:rPr>
        <w:t>通</w:t>
      </w:r>
      <w:r w:rsidRPr="00CC327E">
        <w:rPr>
          <w:rFonts w:ascii="Calibri" w:hAnsi="Calibri"/>
          <w:szCs w:val="22"/>
          <w:lang w:eastAsia="zh-CN"/>
        </w:rPr>
        <w:t>道，</w:t>
      </w:r>
      <w:r w:rsidRPr="00CC327E">
        <w:rPr>
          <w:rFonts w:ascii="Calibri" w:hAnsi="Calibri" w:hint="eastAsia"/>
          <w:szCs w:val="22"/>
          <w:lang w:eastAsia="zh-CN"/>
        </w:rPr>
        <w:t>但</w:t>
      </w:r>
      <w:r w:rsidRPr="00CC327E">
        <w:rPr>
          <w:rFonts w:ascii="Calibri" w:hAnsi="Calibri"/>
          <w:szCs w:val="22"/>
          <w:lang w:eastAsia="zh-CN"/>
        </w:rPr>
        <w:t>仅限于</w:t>
      </w:r>
      <w:r w:rsidRPr="00CC327E">
        <w:rPr>
          <w:rFonts w:ascii="Calibri" w:hAnsi="Calibri" w:hint="eastAsia"/>
          <w:szCs w:val="22"/>
          <w:lang w:eastAsia="zh-CN"/>
        </w:rPr>
        <w:t>拥有含</w:t>
      </w:r>
      <w:r w:rsidRPr="00CC327E">
        <w:rPr>
          <w:rFonts w:ascii="Calibri" w:hAnsi="Calibri" w:hint="eastAsia"/>
          <w:szCs w:val="22"/>
          <w:lang w:eastAsia="zh-CN"/>
        </w:rPr>
        <w:t>T</w:t>
      </w:r>
      <w:r w:rsidRPr="00CC327E">
        <w:rPr>
          <w:rFonts w:ascii="Calibri" w:hAnsi="Calibri"/>
          <w:szCs w:val="22"/>
          <w:lang w:eastAsia="zh-CN"/>
        </w:rPr>
        <w:t>IES</w:t>
      </w:r>
      <w:r w:rsidRPr="00CC327E">
        <w:rPr>
          <w:rFonts w:ascii="Calibri" w:hAnsi="Calibri" w:hint="eastAsia"/>
          <w:szCs w:val="22"/>
          <w:lang w:eastAsia="zh-CN"/>
        </w:rPr>
        <w:t>访问权限的</w:t>
      </w:r>
      <w:hyperlink r:id="rId26" w:history="1">
        <w:r w:rsidRPr="00CC327E">
          <w:rPr>
            <w:rStyle w:val="Hyperlink"/>
            <w:rFonts w:ascii="Calibri" w:hAnsi="Calibri"/>
            <w:szCs w:val="22"/>
            <w:lang w:eastAsia="zh-CN"/>
          </w:rPr>
          <w:t>国际电联用户账户</w:t>
        </w:r>
      </w:hyperlink>
      <w:r w:rsidRPr="00CC327E">
        <w:rPr>
          <w:rFonts w:ascii="Calibri" w:hAnsi="Calibri" w:hint="eastAsia"/>
          <w:szCs w:val="22"/>
          <w:lang w:eastAsia="zh-CN"/>
        </w:rPr>
        <w:t>的</w:t>
      </w:r>
      <w:r w:rsidRPr="00CC327E">
        <w:rPr>
          <w:rFonts w:ascii="Calibri" w:hAnsi="Calibri"/>
          <w:szCs w:val="22"/>
          <w:lang w:eastAsia="zh-CN"/>
        </w:rPr>
        <w:t>ITU-T</w:t>
      </w:r>
      <w:r w:rsidRPr="00CC327E">
        <w:rPr>
          <w:rFonts w:ascii="Calibri" w:hAnsi="Calibri" w:hint="eastAsia"/>
          <w:szCs w:val="22"/>
          <w:lang w:eastAsia="zh-CN"/>
        </w:rPr>
        <w:t>成员</w:t>
      </w:r>
      <w:r w:rsidRPr="00CB063A">
        <w:rPr>
          <w:rFonts w:hint="eastAsia"/>
          <w:lang w:eastAsia="zh-CN"/>
        </w:rPr>
        <w:t>。</w:t>
      </w:r>
    </w:p>
    <w:p w14:paraId="748D72DC" w14:textId="338D6E4A" w:rsidR="00CC327E" w:rsidRPr="00CC327E" w:rsidRDefault="00ED1B3D" w:rsidP="00CC327E">
      <w:pPr>
        <w:rPr>
          <w:rFonts w:cstheme="minorHAnsi"/>
          <w:szCs w:val="22"/>
          <w:lang w:eastAsia="zh-CN"/>
        </w:rPr>
      </w:pPr>
      <w:r w:rsidRPr="00ED1B3D">
        <w:rPr>
          <w:rFonts w:cstheme="minorHAnsi" w:hint="eastAsia"/>
          <w:b/>
          <w:bCs/>
          <w:szCs w:val="22"/>
          <w:lang w:eastAsia="zh-CN"/>
        </w:rPr>
        <w:t>工作语文：</w:t>
      </w:r>
      <w:r w:rsidRPr="00ED1B3D">
        <w:rPr>
          <w:rFonts w:cstheme="minorHAnsi" w:hint="eastAsia"/>
          <w:szCs w:val="22"/>
          <w:lang w:eastAsia="zh-CN"/>
        </w:rPr>
        <w:t>会议使用英文进行，无口译服务。</w:t>
      </w:r>
    </w:p>
    <w:p w14:paraId="717C4580" w14:textId="7777777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无线局域网：</w:t>
      </w:r>
      <w:r w:rsidRPr="00CC327E">
        <w:rPr>
          <w:rFonts w:ascii="Calibri" w:hAnsi="Calibri" w:hint="eastAsia"/>
          <w:szCs w:val="22"/>
          <w:lang w:eastAsia="zh-CN"/>
        </w:rPr>
        <w:t>国际电联的所有会议厅均提供无线局域网设施，供代表使用。可在</w:t>
      </w:r>
      <w:r w:rsidRPr="00CC327E">
        <w:rPr>
          <w:rFonts w:ascii="Calibri" w:hAnsi="Calibri"/>
          <w:szCs w:val="22"/>
          <w:lang w:eastAsia="zh-CN"/>
        </w:rPr>
        <w:t>现场和</w:t>
      </w:r>
      <w:r w:rsidRPr="00CC327E">
        <w:rPr>
          <w:rFonts w:ascii="Calibri" w:hAnsi="Calibri" w:hint="eastAsia"/>
          <w:szCs w:val="22"/>
          <w:lang w:eastAsia="zh-CN"/>
        </w:rPr>
        <w:t>ITU-T</w:t>
      </w:r>
      <w:r w:rsidRPr="00CC327E">
        <w:rPr>
          <w:rFonts w:ascii="Calibri" w:hAnsi="Calibri" w:hint="eastAsia"/>
          <w:szCs w:val="22"/>
          <w:lang w:eastAsia="zh-CN"/>
        </w:rPr>
        <w:t>网站（</w:t>
      </w:r>
      <w:hyperlink r:id="rId27" w:history="1">
        <w:r w:rsidRPr="00CC327E">
          <w:rPr>
            <w:rStyle w:val="Hyperlink"/>
            <w:szCs w:val="22"/>
            <w:lang w:eastAsia="zh-CN"/>
          </w:rPr>
          <w:t>https://www.itu.int/en/general-secretariat/ICT-Services</w:t>
        </w:r>
      </w:hyperlink>
      <w:r w:rsidRPr="00CC327E">
        <w:rPr>
          <w:rFonts w:ascii="Calibri" w:hAnsi="Calibri" w:hint="eastAsia"/>
          <w:szCs w:val="22"/>
          <w:lang w:eastAsia="zh-CN"/>
        </w:rPr>
        <w:t>）上查阅</w:t>
      </w:r>
      <w:r w:rsidRPr="00CC327E">
        <w:rPr>
          <w:rFonts w:ascii="Calibri" w:hAnsi="Calibri"/>
          <w:szCs w:val="22"/>
          <w:lang w:eastAsia="zh-CN"/>
        </w:rPr>
        <w:t>详细信息</w:t>
      </w:r>
      <w:r w:rsidRPr="00CC327E">
        <w:rPr>
          <w:rFonts w:ascii="Calibri" w:hAnsi="Calibri" w:hint="eastAsia"/>
          <w:szCs w:val="22"/>
          <w:lang w:eastAsia="zh-CN"/>
        </w:rPr>
        <w:t>。</w:t>
      </w:r>
    </w:p>
    <w:p w14:paraId="478328C6" w14:textId="77777777" w:rsidR="00CC327E" w:rsidRPr="00CC327E" w:rsidRDefault="00CC327E" w:rsidP="00CC327E">
      <w:pPr>
        <w:rPr>
          <w:rFonts w:ascii="Calibri" w:hAnsi="Calibri"/>
          <w:szCs w:val="22"/>
          <w:lang w:val="en-US" w:eastAsia="zh-CN"/>
        </w:rPr>
      </w:pPr>
      <w:r w:rsidRPr="00CC327E">
        <w:rPr>
          <w:rFonts w:ascii="Calibri" w:hAnsi="Calibri" w:hint="eastAsia"/>
          <w:b/>
          <w:bCs/>
          <w:szCs w:val="22"/>
          <w:lang w:val="en-US" w:eastAsia="zh-CN"/>
        </w:rPr>
        <w:t>电子储物箱：</w:t>
      </w:r>
      <w:r w:rsidRPr="00CC327E">
        <w:rPr>
          <w:rFonts w:ascii="Calibri" w:hAnsi="Calibri"/>
          <w:szCs w:val="22"/>
          <w:lang w:val="en-US" w:eastAsia="zh-CN"/>
        </w:rPr>
        <w:t>会议期间代表</w:t>
      </w:r>
      <w:r w:rsidRPr="00CC327E">
        <w:rPr>
          <w:rFonts w:ascii="Calibri" w:hAnsi="Calibri" w:hint="eastAsia"/>
          <w:szCs w:val="22"/>
          <w:lang w:val="en-US" w:eastAsia="zh-CN"/>
        </w:rPr>
        <w:t>可</w:t>
      </w:r>
      <w:r w:rsidRPr="00CC327E">
        <w:rPr>
          <w:rFonts w:ascii="Calibri" w:hAnsi="Calibri"/>
          <w:szCs w:val="22"/>
          <w:lang w:val="en-US" w:eastAsia="zh-CN"/>
        </w:rPr>
        <w:t>使用</w:t>
      </w:r>
      <w:r w:rsidRPr="00CC327E">
        <w:rPr>
          <w:rFonts w:ascii="Calibri" w:hAnsi="Calibri" w:hint="eastAsia"/>
          <w:szCs w:val="22"/>
          <w:lang w:val="en-US" w:eastAsia="zh-CN"/>
        </w:rPr>
        <w:t>ITU</w:t>
      </w:r>
      <w:r w:rsidRPr="00CC327E">
        <w:rPr>
          <w:rFonts w:ascii="Calibri" w:hAnsi="Calibri"/>
          <w:szCs w:val="22"/>
          <w:lang w:val="en-US" w:eastAsia="zh-CN"/>
        </w:rPr>
        <w:t>-</w:t>
      </w:r>
      <w:r w:rsidRPr="00CC327E">
        <w:rPr>
          <w:rFonts w:ascii="Calibri" w:hAnsi="Calibri" w:hint="eastAsia"/>
          <w:szCs w:val="22"/>
          <w:lang w:val="en-US" w:eastAsia="zh-CN"/>
        </w:rPr>
        <w:t>T</w:t>
      </w:r>
      <w:r w:rsidRPr="00CC327E">
        <w:rPr>
          <w:rFonts w:ascii="Calibri" w:hAnsi="Calibri"/>
          <w:szCs w:val="22"/>
          <w:lang w:val="en-US" w:eastAsia="zh-CN"/>
        </w:rPr>
        <w:t xml:space="preserve"> </w:t>
      </w:r>
      <w:r w:rsidRPr="00CC327E">
        <w:rPr>
          <w:rFonts w:ascii="Calibri" w:hAnsi="Calibri"/>
          <w:szCs w:val="22"/>
          <w:lang w:eastAsia="zh-CN"/>
        </w:rPr>
        <w:t>RFID</w:t>
      </w:r>
      <w:r w:rsidRPr="00CC327E">
        <w:rPr>
          <w:rFonts w:ascii="Calibri" w:hAnsi="Calibri" w:hint="eastAsia"/>
          <w:szCs w:val="22"/>
          <w:lang w:val="en-US" w:eastAsia="zh-CN"/>
        </w:rPr>
        <w:t>胸卡开关</w:t>
      </w:r>
      <w:r w:rsidRPr="00CC327E">
        <w:rPr>
          <w:rFonts w:ascii="Calibri" w:hAnsi="Calibri"/>
          <w:szCs w:val="22"/>
          <w:lang w:val="en-US" w:eastAsia="zh-CN"/>
        </w:rPr>
        <w:t>电子储物箱。</w:t>
      </w:r>
      <w:r w:rsidRPr="00CC327E">
        <w:rPr>
          <w:rFonts w:ascii="Calibri" w:hAnsi="Calibri" w:hint="eastAsia"/>
          <w:szCs w:val="22"/>
          <w:lang w:val="en-US" w:eastAsia="zh-CN"/>
        </w:rPr>
        <w:t>电子储物箱</w:t>
      </w:r>
      <w:r w:rsidRPr="00CC327E">
        <w:rPr>
          <w:rFonts w:ascii="Calibri" w:hAnsi="Calibri"/>
          <w:szCs w:val="22"/>
          <w:lang w:val="en-US" w:eastAsia="zh-CN"/>
        </w:rPr>
        <w:t>设在</w:t>
      </w:r>
      <w:r w:rsidRPr="00CC327E">
        <w:rPr>
          <w:rFonts w:ascii="Calibri" w:hAnsi="Calibri" w:hint="eastAsia"/>
          <w:szCs w:val="22"/>
          <w:lang w:val="en-US" w:eastAsia="zh-CN"/>
        </w:rPr>
        <w:t>国际电联塔楼入口层和地下一层以及</w:t>
      </w:r>
      <w:r w:rsidRPr="00CC327E">
        <w:rPr>
          <w:rFonts w:cstheme="minorHAnsi"/>
          <w:szCs w:val="22"/>
          <w:lang w:eastAsia="zh-CN"/>
        </w:rPr>
        <w:t>Montbrillant</w:t>
      </w:r>
      <w:r w:rsidRPr="00CC327E">
        <w:rPr>
          <w:rFonts w:ascii="Calibri" w:hAnsi="Calibri" w:hint="eastAsia"/>
          <w:szCs w:val="22"/>
          <w:lang w:val="en-US" w:eastAsia="zh-CN"/>
        </w:rPr>
        <w:t>大楼零层</w:t>
      </w:r>
      <w:r w:rsidRPr="00CC327E">
        <w:rPr>
          <w:rFonts w:ascii="Calibri" w:hAnsi="Calibri"/>
          <w:szCs w:val="22"/>
          <w:lang w:val="en-US" w:eastAsia="zh-CN"/>
        </w:rPr>
        <w:t>。</w:t>
      </w:r>
    </w:p>
    <w:p w14:paraId="0DC015B7" w14:textId="28CF198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打印机：</w:t>
      </w:r>
      <w:r w:rsidRPr="00CC327E">
        <w:rPr>
          <w:rFonts w:ascii="Calibri" w:hAnsi="Calibri" w:hint="eastAsia"/>
          <w:szCs w:val="22"/>
          <w:lang w:eastAsia="zh-CN"/>
        </w:rPr>
        <w:t>在代表休息处以及靠近所有</w:t>
      </w:r>
      <w:hyperlink r:id="rId28" w:history="1">
        <w:r w:rsidRPr="00CC327E">
          <w:rPr>
            <w:rStyle w:val="Hyperlink"/>
            <w:rFonts w:ascii="Calibri" w:hAnsi="Calibri" w:hint="eastAsia"/>
            <w:szCs w:val="22"/>
            <w:lang w:eastAsia="zh-CN"/>
          </w:rPr>
          <w:t>主要会议厅</w:t>
        </w:r>
      </w:hyperlink>
      <w:r w:rsidRPr="00CB063A">
        <w:rPr>
          <w:rFonts w:hint="eastAsia"/>
          <w:lang w:eastAsia="zh-CN"/>
        </w:rPr>
        <w:t>处均有打印机可供使用。为避免需要在代表计算机上安装驱动程序，文件</w:t>
      </w:r>
      <w:r w:rsidRPr="00CC327E">
        <w:rPr>
          <w:rFonts w:ascii="Calibri" w:hAnsi="Calibri" w:hint="eastAsia"/>
          <w:szCs w:val="22"/>
          <w:lang w:eastAsia="zh-CN"/>
        </w:rPr>
        <w:t>可通过电子邮件发送到所用打印机进行“电子打印”。详情见：</w:t>
      </w:r>
      <w:hyperlink r:id="rId29" w:history="1">
        <w:r w:rsidRPr="00CC327E">
          <w:rPr>
            <w:rStyle w:val="Hyperlink"/>
            <w:rFonts w:cstheme="minorHAnsi"/>
            <w:szCs w:val="22"/>
            <w:lang w:eastAsia="zh-CN"/>
          </w:rPr>
          <w:t>https://itu.int/go/e-print</w:t>
        </w:r>
      </w:hyperlink>
      <w:r w:rsidRPr="00CC327E">
        <w:rPr>
          <w:rFonts w:ascii="Calibri" w:hAnsi="Calibri" w:hint="eastAsia"/>
          <w:szCs w:val="22"/>
          <w:lang w:eastAsia="zh-CN"/>
        </w:rPr>
        <w:t>。</w:t>
      </w:r>
    </w:p>
    <w:p w14:paraId="1D0DC288" w14:textId="7777777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借用手提电脑：</w:t>
      </w:r>
      <w:r w:rsidRPr="00CC327E">
        <w:rPr>
          <w:rFonts w:ascii="Calibri" w:hAnsi="Calibri" w:hint="eastAsia"/>
          <w:szCs w:val="22"/>
          <w:lang w:eastAsia="zh-CN"/>
        </w:rPr>
        <w:t>国际电联计算机使用服务台</w:t>
      </w:r>
      <w:r w:rsidRPr="00CC327E">
        <w:rPr>
          <w:rFonts w:ascii="Calibri" w:hAnsi="Calibri" w:hint="eastAsia"/>
          <w:szCs w:val="22"/>
          <w:lang w:val="en-US" w:eastAsia="zh-CN"/>
        </w:rPr>
        <w:t>（</w:t>
      </w:r>
      <w:hyperlink r:id="rId30" w:history="1">
        <w:r w:rsidRPr="00CC327E">
          <w:rPr>
            <w:rStyle w:val="Hyperlink"/>
            <w:rFonts w:cstheme="minorHAnsi"/>
            <w:szCs w:val="22"/>
            <w:lang w:eastAsia="zh-CN"/>
          </w:rPr>
          <w:t>servicedesk@itu.int</w:t>
        </w:r>
      </w:hyperlink>
      <w:r w:rsidRPr="00CC327E">
        <w:rPr>
          <w:rFonts w:ascii="Calibri" w:hAnsi="Calibri" w:hint="eastAsia"/>
          <w:szCs w:val="22"/>
          <w:lang w:val="en-US" w:eastAsia="zh-CN"/>
        </w:rPr>
        <w:t>）将为代表</w:t>
      </w:r>
      <w:r w:rsidRPr="00CC327E">
        <w:rPr>
          <w:rFonts w:ascii="Calibri" w:hAnsi="Calibri" w:hint="eastAsia"/>
          <w:szCs w:val="22"/>
          <w:lang w:val="zh-CN" w:eastAsia="zh-CN"/>
        </w:rPr>
        <w:t>提供几部手提电脑</w:t>
      </w:r>
      <w:r w:rsidRPr="00CC327E">
        <w:rPr>
          <w:rFonts w:ascii="Calibri" w:hAnsi="Calibri" w:hint="eastAsia"/>
          <w:szCs w:val="22"/>
          <w:lang w:val="en-US" w:eastAsia="zh-CN"/>
        </w:rPr>
        <w:t>，按先到先得的原则，供</w:t>
      </w:r>
      <w:r w:rsidRPr="00CC327E">
        <w:rPr>
          <w:rFonts w:ascii="Calibri" w:hAnsi="Calibri" w:hint="eastAsia"/>
          <w:szCs w:val="22"/>
          <w:lang w:eastAsia="zh-CN"/>
        </w:rPr>
        <w:t>代表借用</w:t>
      </w:r>
      <w:r w:rsidRPr="00CC327E">
        <w:rPr>
          <w:rFonts w:ascii="Calibri" w:hAnsi="Calibri" w:hint="eastAsia"/>
          <w:szCs w:val="22"/>
          <w:lang w:val="zh-CN" w:eastAsia="zh-CN"/>
        </w:rPr>
        <w:t>。</w:t>
      </w:r>
    </w:p>
    <w:p w14:paraId="67A1D4CC" w14:textId="77777777" w:rsidR="001A1EC9" w:rsidRPr="00CC327E" w:rsidRDefault="00CC327E" w:rsidP="001A1EC9">
      <w:pPr>
        <w:rPr>
          <w:rFonts w:cstheme="minorHAnsi"/>
          <w:szCs w:val="22"/>
          <w:lang w:eastAsia="zh-CN"/>
        </w:rPr>
      </w:pPr>
      <w:r w:rsidRPr="00CC327E">
        <w:rPr>
          <w:rFonts w:ascii="Calibri" w:hAnsi="Calibri" w:hint="eastAsia"/>
          <w:b/>
          <w:bCs/>
          <w:szCs w:val="22"/>
          <w:lang w:eastAsia="zh-CN"/>
        </w:rPr>
        <w:t>远程参会：</w:t>
      </w:r>
      <w:hyperlink r:id="rId31" w:history="1">
        <w:r w:rsidR="001A1EC9" w:rsidRPr="006B5F57">
          <w:rPr>
            <w:rStyle w:val="Hyperlink"/>
            <w:rFonts w:cstheme="minorHAnsi"/>
            <w:szCs w:val="22"/>
            <w:lang w:eastAsia="zh-CN"/>
          </w:rPr>
          <w:t>MyMeetings</w:t>
        </w:r>
      </w:hyperlink>
      <w:r w:rsidR="001A1EC9" w:rsidRPr="00D70BE4">
        <w:rPr>
          <w:rFonts w:ascii="Calibri" w:hAnsi="Calibri" w:hint="eastAsia"/>
          <w:szCs w:val="22"/>
          <w:lang w:eastAsia="zh-CN"/>
        </w:rPr>
        <w:t>工具将用于为每个工作组会议提供远程参会服务。</w:t>
      </w:r>
      <w:r w:rsidR="001A1EC9" w:rsidRPr="00CC327E">
        <w:rPr>
          <w:rFonts w:ascii="Calibri" w:hAnsi="Calibri" w:cs="Calibri" w:hint="eastAsia"/>
          <w:szCs w:val="22"/>
          <w:lang w:eastAsia="zh-CN"/>
        </w:rPr>
        <w:t>根据现行规定，决定将由现场出席会议的代表做出。</w:t>
      </w:r>
    </w:p>
    <w:p w14:paraId="466D8B86" w14:textId="77777777" w:rsidR="001A1EC9" w:rsidRPr="00CC327E" w:rsidRDefault="001A1EC9" w:rsidP="001A1EC9">
      <w:pPr>
        <w:ind w:firstLineChars="200" w:firstLine="440"/>
        <w:rPr>
          <w:rFonts w:ascii="Calibri" w:hAnsi="Calibri"/>
          <w:szCs w:val="22"/>
          <w:lang w:eastAsia="zh-CN"/>
        </w:rPr>
      </w:pPr>
      <w:r w:rsidRPr="00CC327E">
        <w:rPr>
          <w:rFonts w:ascii="Calibri" w:hAnsi="Calibri" w:hint="eastAsia"/>
          <w:szCs w:val="22"/>
          <w:lang w:eastAsia="zh-CN"/>
        </w:rPr>
        <w:t>代表们必须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1F5B9DFD" w14:textId="09717163" w:rsidR="00384E5D" w:rsidRPr="003D69B8" w:rsidRDefault="001A1EC9" w:rsidP="007B2ABA">
      <w:pPr>
        <w:tabs>
          <w:tab w:val="clear" w:pos="794"/>
          <w:tab w:val="clear" w:pos="1191"/>
          <w:tab w:val="clear" w:pos="1588"/>
          <w:tab w:val="clear" w:pos="1985"/>
        </w:tabs>
        <w:spacing w:before="240" w:after="120"/>
        <w:ind w:right="91"/>
        <w:jc w:val="center"/>
        <w:rPr>
          <w:b/>
          <w:bCs/>
          <w:szCs w:val="22"/>
          <w:lang w:eastAsia="zh-CN"/>
        </w:rPr>
      </w:pPr>
      <w:r w:rsidRPr="00CC327E">
        <w:rPr>
          <w:rFonts w:hint="eastAsia"/>
          <w:b/>
          <w:bCs/>
          <w:szCs w:val="22"/>
          <w:lang w:eastAsia="zh-CN"/>
        </w:rPr>
        <w:t>预注册和签证协办</w:t>
      </w:r>
    </w:p>
    <w:p w14:paraId="44856EA7" w14:textId="1A87F238" w:rsidR="00CC327E" w:rsidRPr="00CC327E" w:rsidRDefault="00CC327E" w:rsidP="007B2ABA">
      <w:pPr>
        <w:pStyle w:val="Normalaftertitle0"/>
        <w:spacing w:before="120"/>
        <w:rPr>
          <w:lang w:eastAsia="zh-CN"/>
        </w:rPr>
      </w:pPr>
      <w:r w:rsidRPr="00CC327E">
        <w:rPr>
          <w:rFonts w:hint="eastAsia"/>
          <w:b/>
          <w:lang w:eastAsia="zh-CN"/>
        </w:rPr>
        <w:t>预注册：</w:t>
      </w:r>
      <w:r w:rsidR="001A1EC9" w:rsidRPr="00073CFB">
        <w:rPr>
          <w:rFonts w:hint="eastAsia"/>
          <w:szCs w:val="22"/>
          <w:u w:val="single"/>
          <w:lang w:eastAsia="zh-CN"/>
        </w:rPr>
        <w:t>现场参会和远程参会者</w:t>
      </w:r>
      <w:r w:rsidR="001A1EC9" w:rsidRPr="00073CFB">
        <w:rPr>
          <w:rFonts w:hint="eastAsia"/>
          <w:szCs w:val="22"/>
          <w:lang w:eastAsia="zh-CN"/>
        </w:rPr>
        <w:t>均必须进行预注册，且预注册须</w:t>
      </w:r>
      <w:r w:rsidR="001A1EC9" w:rsidRPr="00073CFB">
        <w:rPr>
          <w:rFonts w:hint="eastAsia"/>
          <w:b/>
          <w:bCs/>
          <w:szCs w:val="22"/>
          <w:lang w:eastAsia="zh-CN"/>
        </w:rPr>
        <w:t>至少在会议开始的一个月前</w:t>
      </w:r>
      <w:r w:rsidR="001A1EC9" w:rsidRPr="00073CFB">
        <w:rPr>
          <w:rFonts w:hint="eastAsia"/>
          <w:szCs w:val="22"/>
          <w:lang w:eastAsia="zh-CN"/>
        </w:rPr>
        <w:t>通过研究组主页在线进行。</w:t>
      </w:r>
      <w:r w:rsidR="001A1EC9" w:rsidRPr="00073CFB">
        <w:rPr>
          <w:rFonts w:hint="eastAsia"/>
          <w:szCs w:val="22"/>
          <w:lang w:eastAsia="zh-CN"/>
        </w:rPr>
        <w:t>ITU-T</w:t>
      </w:r>
      <w:r w:rsidR="001A1EC9" w:rsidRPr="00073CFB">
        <w:rPr>
          <w:rFonts w:hint="eastAsia"/>
          <w:szCs w:val="22"/>
          <w:lang w:eastAsia="zh-CN"/>
        </w:rPr>
        <w:t>注册系统要求联系人批准注册申请；但是，可以对此方式进行更改，以便按照</w:t>
      </w:r>
      <w:hyperlink r:id="rId32" w:history="1">
        <w:r w:rsidR="001A1EC9" w:rsidRPr="00F22B54">
          <w:rPr>
            <w:rStyle w:val="Hyperlink"/>
            <w:rFonts w:hint="eastAsia"/>
            <w:szCs w:val="22"/>
            <w:lang w:eastAsia="zh-CN"/>
          </w:rPr>
          <w:t>TSB</w:t>
        </w:r>
        <w:r w:rsidR="001A1EC9" w:rsidRPr="00F22B54">
          <w:rPr>
            <w:rStyle w:val="Hyperlink"/>
            <w:rFonts w:hint="eastAsia"/>
            <w:szCs w:val="22"/>
            <w:lang w:eastAsia="zh-CN"/>
          </w:rPr>
          <w:t>第</w:t>
        </w:r>
        <w:r w:rsidR="001A1EC9" w:rsidRPr="00F22B54">
          <w:rPr>
            <w:rStyle w:val="Hyperlink"/>
            <w:rFonts w:hint="eastAsia"/>
            <w:szCs w:val="22"/>
            <w:lang w:eastAsia="zh-CN"/>
          </w:rPr>
          <w:t>1</w:t>
        </w:r>
        <w:r w:rsidR="001A1EC9" w:rsidRPr="00F22B54">
          <w:rPr>
            <w:rStyle w:val="Hyperlink"/>
            <w:rFonts w:hint="eastAsia"/>
            <w:szCs w:val="22"/>
            <w:lang w:eastAsia="zh-CN"/>
          </w:rPr>
          <w:t>号通函</w:t>
        </w:r>
      </w:hyperlink>
      <w:r w:rsidR="001A1EC9" w:rsidRPr="00073CFB">
        <w:rPr>
          <w:rFonts w:hint="eastAsia"/>
          <w:szCs w:val="22"/>
          <w:lang w:eastAsia="zh-CN"/>
        </w:rPr>
        <w:t>的自动批准程序进行批准。注册表中的一些选项仅适用于成员国，包括职务、口译申请和与会补贴申请。请成员尽可能让女性参加代表团。</w:t>
      </w:r>
    </w:p>
    <w:p w14:paraId="636F582D" w14:textId="77777777" w:rsidR="00CC327E" w:rsidRPr="00CC327E" w:rsidRDefault="00CC327E" w:rsidP="00CC327E">
      <w:pPr>
        <w:spacing w:after="120"/>
        <w:rPr>
          <w:szCs w:val="22"/>
          <w:lang w:eastAsia="zh-CN"/>
        </w:rPr>
      </w:pPr>
      <w:r w:rsidRPr="00CC327E">
        <w:rPr>
          <w:rFonts w:hint="eastAsia"/>
          <w:b/>
          <w:szCs w:val="22"/>
          <w:lang w:eastAsia="zh-CN"/>
        </w:rPr>
        <w:t>签证协办：</w:t>
      </w:r>
      <w:r w:rsidRPr="00CC327E">
        <w:rPr>
          <w:rFonts w:hint="eastAsia"/>
          <w:szCs w:val="22"/>
          <w:lang w:eastAsia="zh-CN"/>
        </w:rPr>
        <w:t>如有</w:t>
      </w:r>
      <w:r w:rsidRPr="00CC327E">
        <w:rPr>
          <w:szCs w:val="22"/>
          <w:lang w:eastAsia="zh-CN"/>
        </w:rPr>
        <w:t>需要，</w:t>
      </w:r>
      <w:r w:rsidRPr="00CC327E">
        <w:rPr>
          <w:rFonts w:hint="eastAsia"/>
          <w:szCs w:val="22"/>
          <w:lang w:eastAsia="zh-CN"/>
        </w:rPr>
        <w:t>必须在抵达</w:t>
      </w:r>
      <w:r w:rsidRPr="00CC327E">
        <w:rPr>
          <w:szCs w:val="22"/>
          <w:lang w:eastAsia="zh-CN"/>
        </w:rPr>
        <w:t>瑞士</w:t>
      </w:r>
      <w:r w:rsidRPr="00CC327E">
        <w:rPr>
          <w:rFonts w:hint="eastAsia"/>
          <w:szCs w:val="22"/>
          <w:lang w:eastAsia="zh-CN"/>
        </w:rPr>
        <w:t>之前向驻贵国的瑞士代表机构（使馆或领事馆）申请签证。如果贵国没有此类机构，则请向离出发国最近的此类机构申请。</w:t>
      </w:r>
      <w:r w:rsidRPr="00CC327E">
        <w:rPr>
          <w:szCs w:val="22"/>
          <w:lang w:eastAsia="zh-CN"/>
        </w:rPr>
        <w:t>由于截止日期各不相同，因此建议直接向相关代表机构咨询并尽早申请。</w:t>
      </w:r>
    </w:p>
    <w:p w14:paraId="419699ED" w14:textId="77777777" w:rsidR="00CC327E" w:rsidRPr="00CC327E" w:rsidRDefault="00CC327E" w:rsidP="00CC327E">
      <w:pPr>
        <w:overflowPunct/>
        <w:autoSpaceDE/>
        <w:autoSpaceDN/>
        <w:adjustRightInd/>
        <w:ind w:firstLineChars="200" w:firstLine="440"/>
        <w:textAlignment w:val="auto"/>
        <w:rPr>
          <w:rFonts w:ascii="SimSun" w:hAnsi="SimSun" w:cs="SimSun"/>
          <w:color w:val="000000"/>
          <w:szCs w:val="22"/>
          <w:lang w:eastAsia="zh-CN"/>
        </w:rPr>
      </w:pPr>
      <w:r w:rsidRPr="00CC327E">
        <w:rPr>
          <w:rFonts w:hint="eastAsia"/>
          <w:szCs w:val="22"/>
          <w:lang w:eastAsia="zh-CN"/>
        </w:rPr>
        <w:t>如果遇到问题，国际电联可根据您所代表的主管部门或实体提出的正式请求与有权能的瑞士当局接触，以便为发放签证提供方便。</w:t>
      </w:r>
      <w:r w:rsidRPr="00CC327E">
        <w:rPr>
          <w:rFonts w:hint="eastAsia"/>
          <w:bCs/>
          <w:szCs w:val="22"/>
          <w:lang w:eastAsia="zh-CN"/>
        </w:rPr>
        <w:t>在贵组织的注册联系人批准了您的注册之后，通常需要</w:t>
      </w:r>
      <w:r w:rsidRPr="00CC327E">
        <w:rPr>
          <w:rFonts w:hint="eastAsia"/>
          <w:bCs/>
          <w:szCs w:val="22"/>
          <w:lang w:eastAsia="zh-CN"/>
        </w:rPr>
        <w:t>15</w:t>
      </w:r>
      <w:r w:rsidRPr="00CC327E">
        <w:rPr>
          <w:rFonts w:hint="eastAsia"/>
          <w:bCs/>
          <w:szCs w:val="22"/>
          <w:lang w:eastAsia="zh-CN"/>
        </w:rPr>
        <w:t>天才能发出签证申请函。因此，</w:t>
      </w:r>
      <w:r w:rsidRPr="00CC327E">
        <w:rPr>
          <w:rFonts w:hint="eastAsia"/>
          <w:szCs w:val="22"/>
          <w:lang w:val="fr-FR" w:eastAsia="zh-CN"/>
        </w:rPr>
        <w:t>申请应在</w:t>
      </w:r>
      <w:r w:rsidRPr="00CC327E">
        <w:rPr>
          <w:rFonts w:hint="eastAsia"/>
          <w:b/>
          <w:bCs/>
          <w:szCs w:val="22"/>
          <w:lang w:val="fr-FR" w:eastAsia="zh-CN"/>
        </w:rPr>
        <w:t>不晚于会议开始的一个月前</w:t>
      </w:r>
      <w:r w:rsidRPr="00CC327E">
        <w:rPr>
          <w:rFonts w:hint="eastAsia"/>
          <w:szCs w:val="22"/>
          <w:lang w:val="fr-FR" w:eastAsia="zh-CN"/>
        </w:rPr>
        <w:t>通过勾选</w:t>
      </w:r>
      <w:r w:rsidRPr="00CC327E">
        <w:rPr>
          <w:szCs w:val="22"/>
          <w:lang w:val="fr-FR" w:eastAsia="zh-CN"/>
        </w:rPr>
        <w:t>注册表</w:t>
      </w:r>
      <w:r w:rsidRPr="00CC327E">
        <w:rPr>
          <w:rFonts w:hint="eastAsia"/>
          <w:szCs w:val="22"/>
          <w:lang w:val="fr-FR" w:eastAsia="zh-CN"/>
        </w:rPr>
        <w:t>上的</w:t>
      </w:r>
      <w:r w:rsidRPr="00CC327E">
        <w:rPr>
          <w:szCs w:val="22"/>
          <w:lang w:val="fr-FR" w:eastAsia="zh-CN"/>
        </w:rPr>
        <w:t>相应方框</w:t>
      </w:r>
      <w:r w:rsidRPr="00CC327E">
        <w:rPr>
          <w:rFonts w:hint="eastAsia"/>
          <w:szCs w:val="22"/>
          <w:lang w:val="fr-FR" w:eastAsia="zh-CN"/>
        </w:rPr>
        <w:t>提出</w:t>
      </w:r>
      <w:r w:rsidRPr="00CC327E">
        <w:rPr>
          <w:rFonts w:hint="eastAsia"/>
          <w:color w:val="000000"/>
          <w:szCs w:val="22"/>
          <w:lang w:eastAsia="zh-CN"/>
        </w:rPr>
        <w:t>。</w:t>
      </w:r>
      <w:r w:rsidRPr="00CC327E">
        <w:rPr>
          <w:color w:val="000000"/>
          <w:szCs w:val="22"/>
          <w:lang w:eastAsia="zh-CN"/>
        </w:rPr>
        <w:t>如有问题，请发送电子邮件至国际电联差旅科（</w:t>
      </w:r>
      <w:hyperlink r:id="rId33" w:history="1">
        <w:r w:rsidRPr="00CC327E">
          <w:rPr>
            <w:rStyle w:val="Hyperlink"/>
            <w:bCs/>
            <w:szCs w:val="22"/>
            <w:lang w:eastAsia="zh-CN"/>
          </w:rPr>
          <w:t>travel@itu.int</w:t>
        </w:r>
      </w:hyperlink>
      <w:r w:rsidRPr="00CC327E">
        <w:rPr>
          <w:rFonts w:hint="eastAsia"/>
          <w:color w:val="000000"/>
          <w:szCs w:val="22"/>
          <w:lang w:eastAsia="zh-CN"/>
        </w:rPr>
        <w:t>），并</w:t>
      </w:r>
      <w:r w:rsidRPr="00CC327E">
        <w:rPr>
          <w:color w:val="000000"/>
          <w:szCs w:val="22"/>
          <w:lang w:eastAsia="zh-CN"/>
        </w:rPr>
        <w:t>请注明</w:t>
      </w:r>
      <w:r w:rsidRPr="00CC327E">
        <w:rPr>
          <w:rFonts w:hint="eastAsia"/>
          <w:color w:val="000000"/>
          <w:szCs w:val="22"/>
          <w:lang w:eastAsia="zh-CN"/>
        </w:rPr>
        <w:t>“</w:t>
      </w:r>
      <w:r w:rsidRPr="00CC327E">
        <w:rPr>
          <w:b/>
          <w:bCs/>
          <w:color w:val="000000"/>
          <w:szCs w:val="22"/>
          <w:lang w:eastAsia="zh-CN"/>
        </w:rPr>
        <w:t>签证协办</w:t>
      </w:r>
      <w:r w:rsidRPr="00CC327E">
        <w:rPr>
          <w:rFonts w:hint="eastAsia"/>
          <w:b/>
          <w:bCs/>
          <w:color w:val="000000"/>
          <w:szCs w:val="22"/>
          <w:lang w:eastAsia="zh-CN"/>
        </w:rPr>
        <w:t>（</w:t>
      </w:r>
      <w:r w:rsidRPr="00CC327E">
        <w:rPr>
          <w:b/>
          <w:bCs/>
          <w:szCs w:val="22"/>
          <w:lang w:eastAsia="zh-CN"/>
        </w:rPr>
        <w:t>visa support</w:t>
      </w:r>
      <w:r w:rsidRPr="00CC327E">
        <w:rPr>
          <w:rFonts w:hint="eastAsia"/>
          <w:b/>
          <w:bCs/>
          <w:color w:val="000000"/>
          <w:szCs w:val="22"/>
          <w:lang w:eastAsia="zh-CN"/>
        </w:rPr>
        <w:t>）</w:t>
      </w:r>
      <w:r w:rsidRPr="00CC327E">
        <w:rPr>
          <w:rFonts w:hint="eastAsia"/>
          <w:color w:val="000000"/>
          <w:szCs w:val="22"/>
          <w:lang w:eastAsia="zh-CN"/>
        </w:rPr>
        <w:t>”</w:t>
      </w:r>
      <w:r w:rsidRPr="00CC327E">
        <w:rPr>
          <w:rFonts w:ascii="SimSun" w:hAnsi="SimSun" w:cs="SimSun" w:hint="eastAsia"/>
          <w:color w:val="000000"/>
          <w:szCs w:val="22"/>
          <w:lang w:eastAsia="zh-CN"/>
        </w:rPr>
        <w:t>。</w:t>
      </w:r>
    </w:p>
    <w:p w14:paraId="034C223F" w14:textId="594229E6" w:rsidR="00384E5D" w:rsidRPr="003D69B8" w:rsidRDefault="00CC327E" w:rsidP="007B2ABA">
      <w:pPr>
        <w:tabs>
          <w:tab w:val="left" w:pos="1418"/>
          <w:tab w:val="left" w:pos="1702"/>
          <w:tab w:val="left" w:pos="2160"/>
        </w:tabs>
        <w:spacing w:before="240" w:after="120"/>
        <w:ind w:right="91"/>
        <w:jc w:val="center"/>
        <w:rPr>
          <w:b/>
          <w:bCs/>
          <w:lang w:eastAsia="zh-CN"/>
        </w:rPr>
      </w:pPr>
      <w:r w:rsidRPr="00CC327E">
        <w:rPr>
          <w:rFonts w:hint="eastAsia"/>
          <w:b/>
          <w:bCs/>
          <w:lang w:eastAsia="zh-CN"/>
        </w:rPr>
        <w:t>到访日内瓦：酒店、公共交通</w:t>
      </w:r>
    </w:p>
    <w:p w14:paraId="7A0FA395" w14:textId="77777777" w:rsidR="00CC327E" w:rsidRPr="00CC327E" w:rsidRDefault="00CC327E" w:rsidP="007B2ABA">
      <w:pPr>
        <w:pStyle w:val="Normalaftertitle0"/>
        <w:spacing w:before="120"/>
        <w:rPr>
          <w:lang w:eastAsia="zh-CN"/>
        </w:rPr>
      </w:pPr>
      <w:r w:rsidRPr="00CC327E">
        <w:rPr>
          <w:rFonts w:ascii="Calibri" w:hAnsi="Calibri" w:hint="eastAsia"/>
          <w:b/>
          <w:bCs/>
          <w:lang w:eastAsia="zh-CN"/>
        </w:rPr>
        <w:t>到访日内瓦：</w:t>
      </w:r>
      <w:r w:rsidRPr="00CC327E">
        <w:rPr>
          <w:rFonts w:ascii="Calibri" w:hAnsi="Calibri" w:hint="eastAsia"/>
          <w:lang w:eastAsia="zh-CN"/>
        </w:rPr>
        <w:t>为在</w:t>
      </w:r>
      <w:r w:rsidRPr="00CC327E">
        <w:rPr>
          <w:rFonts w:ascii="Calibri" w:hAnsi="Calibri"/>
          <w:lang w:eastAsia="zh-CN"/>
        </w:rPr>
        <w:t>日内瓦</w:t>
      </w:r>
      <w:r w:rsidRPr="00CC327E">
        <w:rPr>
          <w:rFonts w:ascii="Calibri" w:hAnsi="Calibri" w:hint="eastAsia"/>
          <w:lang w:eastAsia="zh-CN"/>
        </w:rPr>
        <w:t>参加国际电联会议的代表准备的实用信息可在以下网址查询：</w:t>
      </w:r>
      <w:hyperlink r:id="rId34">
        <w:r w:rsidRPr="00CC327E">
          <w:rPr>
            <w:rStyle w:val="Hyperlink"/>
            <w:szCs w:val="22"/>
          </w:rPr>
          <w:t>https://itu.int/en/delegates-corner</w:t>
        </w:r>
      </w:hyperlink>
      <w:r w:rsidRPr="00CC327E">
        <w:rPr>
          <w:rFonts w:ascii="Calibri" w:hAnsi="Calibri" w:hint="eastAsia"/>
          <w:lang w:eastAsia="zh-CN"/>
        </w:rPr>
        <w:t>。</w:t>
      </w:r>
    </w:p>
    <w:p w14:paraId="450384F6" w14:textId="77777777" w:rsidR="00CC327E" w:rsidRDefault="00CC327E" w:rsidP="00CC327E">
      <w:pPr>
        <w:spacing w:before="240" w:after="120"/>
        <w:rPr>
          <w:rFonts w:ascii="Calibri" w:hAnsi="Calibri"/>
          <w:szCs w:val="22"/>
          <w:lang w:eastAsia="zh-CN"/>
        </w:rPr>
      </w:pPr>
      <w:r w:rsidRPr="00CC327E">
        <w:rPr>
          <w:rFonts w:ascii="Calibri" w:hAnsi="Calibri"/>
          <w:b/>
          <w:szCs w:val="22"/>
          <w:lang w:eastAsia="zh-CN"/>
        </w:rPr>
        <w:t>酒店</w:t>
      </w:r>
      <w:r w:rsidRPr="00CC327E">
        <w:rPr>
          <w:rFonts w:ascii="Calibri" w:hAnsi="Calibri" w:hint="eastAsia"/>
          <w:b/>
          <w:szCs w:val="22"/>
          <w:lang w:eastAsia="zh-CN"/>
        </w:rPr>
        <w:t>折扣</w:t>
      </w:r>
      <w:r w:rsidRPr="00CC327E">
        <w:rPr>
          <w:rFonts w:ascii="Calibri" w:hAnsi="Calibri"/>
          <w:b/>
          <w:bCs/>
          <w:szCs w:val="22"/>
          <w:lang w:eastAsia="zh-CN"/>
        </w:rPr>
        <w:t>：</w:t>
      </w:r>
      <w:r w:rsidRPr="00CC327E">
        <w:rPr>
          <w:rFonts w:ascii="Calibri" w:hAnsi="Calibri" w:hint="eastAsia"/>
          <w:szCs w:val="22"/>
          <w:lang w:eastAsia="zh-CN"/>
        </w:rPr>
        <w:t>一些日内瓦酒店为出席国际电联会议的代表提供优惠价格，并提供一张免费使用日内瓦公共交通系统的交通卡。欲</w:t>
      </w:r>
      <w:r w:rsidRPr="00CC327E">
        <w:rPr>
          <w:rFonts w:ascii="Calibri" w:hAnsi="Calibri"/>
          <w:szCs w:val="22"/>
          <w:lang w:eastAsia="zh-CN"/>
        </w:rPr>
        <w:t>了解</w:t>
      </w:r>
      <w:r w:rsidRPr="00CC327E">
        <w:rPr>
          <w:rFonts w:ascii="Calibri" w:hAnsi="Calibri" w:hint="eastAsia"/>
          <w:szCs w:val="22"/>
          <w:lang w:eastAsia="zh-CN"/>
        </w:rPr>
        <w:t>参与优惠活动的酒店名单以及如何取得折扣的指南，请访问以下网址：</w:t>
      </w:r>
      <w:hyperlink r:id="rId35" w:history="1">
        <w:r w:rsidRPr="00CC327E">
          <w:rPr>
            <w:rStyle w:val="Hyperlink"/>
            <w:szCs w:val="22"/>
            <w:lang w:eastAsia="zh-CN"/>
          </w:rPr>
          <w:t>https://itu.int/travel/</w:t>
        </w:r>
      </w:hyperlink>
      <w:r w:rsidRPr="00CC327E">
        <w:rPr>
          <w:rFonts w:ascii="Calibri" w:hAnsi="Calibri" w:hint="eastAsia"/>
          <w:szCs w:val="22"/>
          <w:lang w:eastAsia="zh-CN"/>
        </w:rPr>
        <w:t>。</w:t>
      </w:r>
    </w:p>
    <w:p w14:paraId="7E189CE8" w14:textId="77777777" w:rsidR="00C26933" w:rsidRDefault="00C26933">
      <w:pPr>
        <w:tabs>
          <w:tab w:val="clear" w:pos="794"/>
          <w:tab w:val="clear" w:pos="1191"/>
          <w:tab w:val="clear" w:pos="1588"/>
          <w:tab w:val="clear" w:pos="1985"/>
        </w:tabs>
        <w:overflowPunct/>
        <w:autoSpaceDE/>
        <w:autoSpaceDN/>
        <w:adjustRightInd/>
        <w:spacing w:before="0"/>
        <w:textAlignment w:val="auto"/>
        <w:rPr>
          <w:b/>
          <w:sz w:val="28"/>
          <w:szCs w:val="28"/>
          <w:lang w:eastAsia="zh-CN"/>
        </w:rPr>
      </w:pPr>
      <w:r>
        <w:rPr>
          <w:szCs w:val="28"/>
          <w:lang w:eastAsia="zh-CN"/>
        </w:rPr>
        <w:br w:type="page"/>
      </w:r>
    </w:p>
    <w:p w14:paraId="1B13A0F5" w14:textId="76F3B2A0" w:rsidR="001A1EC9" w:rsidRPr="008E1E44" w:rsidRDefault="001A1EC9" w:rsidP="001A1EC9">
      <w:pPr>
        <w:pStyle w:val="Annextitle"/>
        <w:rPr>
          <w:szCs w:val="28"/>
        </w:rPr>
      </w:pPr>
      <w:r w:rsidRPr="008E1E44">
        <w:rPr>
          <w:szCs w:val="28"/>
        </w:rPr>
        <w:lastRenderedPageBreak/>
        <w:t>ANNEX B</w:t>
      </w:r>
      <w:r>
        <w:rPr>
          <w:szCs w:val="28"/>
        </w:rPr>
        <w:br/>
      </w:r>
      <w:r w:rsidRPr="008E1E44">
        <w:rPr>
          <w:szCs w:val="28"/>
        </w:rPr>
        <w:t>Meetings of Working Parties 1/13, 2/13, 3/13 and 4/13</w:t>
      </w:r>
      <w:r w:rsidRPr="008E1E44">
        <w:rPr>
          <w:szCs w:val="28"/>
        </w:rPr>
        <w:br/>
        <w:t>Geneva, 25 July 2025</w:t>
      </w:r>
    </w:p>
    <w:p w14:paraId="5B128502" w14:textId="77777777" w:rsidR="001A1EC9" w:rsidRDefault="001A1EC9" w:rsidP="001A1EC9">
      <w:pPr>
        <w:tabs>
          <w:tab w:val="center" w:pos="5103"/>
          <w:tab w:val="left" w:pos="7017"/>
        </w:tabs>
        <w:jc w:val="center"/>
        <w:rPr>
          <w:b/>
          <w:sz w:val="24"/>
          <w:szCs w:val="24"/>
        </w:rPr>
      </w:pPr>
      <w:r>
        <w:rPr>
          <w:b/>
          <w:sz w:val="24"/>
          <w:szCs w:val="24"/>
        </w:rPr>
        <w:t>Draft agenda</w:t>
      </w:r>
      <w:r>
        <w:rPr>
          <w:b/>
          <w:sz w:val="24"/>
          <w:szCs w:val="24"/>
        </w:rPr>
        <w:tab/>
      </w:r>
      <w:r>
        <w:rPr>
          <w:b/>
          <w:sz w:val="24"/>
          <w:szCs w:val="24"/>
        </w:rPr>
        <w:br/>
      </w:r>
    </w:p>
    <w:p w14:paraId="70858BCB" w14:textId="77777777" w:rsidR="001A1EC9" w:rsidRPr="00BE1744" w:rsidRDefault="001A1EC9" w:rsidP="001A1EC9">
      <w:pPr>
        <w:tabs>
          <w:tab w:val="clear" w:pos="794"/>
          <w:tab w:val="left" w:pos="426"/>
        </w:tabs>
      </w:pPr>
      <w:r w:rsidRPr="00BE1744">
        <w:t>1</w:t>
      </w:r>
      <w:r w:rsidRPr="00FE6126">
        <w:tab/>
      </w:r>
      <w:r w:rsidRPr="00BE1744">
        <w:t>Opening remarks and welcome</w:t>
      </w:r>
    </w:p>
    <w:p w14:paraId="4E50E46E" w14:textId="77777777" w:rsidR="001A1EC9" w:rsidRPr="00BE1744" w:rsidRDefault="001A1EC9" w:rsidP="001A1EC9">
      <w:pPr>
        <w:tabs>
          <w:tab w:val="clear" w:pos="794"/>
          <w:tab w:val="left" w:pos="426"/>
        </w:tabs>
      </w:pPr>
      <w:r w:rsidRPr="00BE1744">
        <w:t>2</w:t>
      </w:r>
      <w:r w:rsidRPr="00FE6126">
        <w:tab/>
      </w:r>
      <w:r w:rsidRPr="00BE1744">
        <w:t>Approval of the agenda for the plenary meetings of Working Parties 1, 2, 3 and 4/13</w:t>
      </w:r>
    </w:p>
    <w:p w14:paraId="10582934" w14:textId="77777777" w:rsidR="001A1EC9" w:rsidRPr="00BE1744" w:rsidRDefault="001A1EC9" w:rsidP="001A1EC9">
      <w:pPr>
        <w:tabs>
          <w:tab w:val="clear" w:pos="794"/>
          <w:tab w:val="left" w:pos="426"/>
        </w:tabs>
      </w:pPr>
      <w:r w:rsidRPr="00BE1744">
        <w:t>3</w:t>
      </w:r>
      <w:r w:rsidRPr="00FE6126">
        <w:tab/>
      </w:r>
      <w:r w:rsidRPr="00BE1744">
        <w:t>Review the results of Rapporteur Group meetings (May - July 2025)</w:t>
      </w:r>
    </w:p>
    <w:p w14:paraId="2131702E" w14:textId="77777777" w:rsidR="001A1EC9" w:rsidRPr="00BE1744" w:rsidRDefault="001A1EC9" w:rsidP="001A1EC9">
      <w:pPr>
        <w:tabs>
          <w:tab w:val="clear" w:pos="794"/>
          <w:tab w:val="left" w:pos="426"/>
          <w:tab w:val="left" w:pos="851"/>
        </w:tabs>
      </w:pPr>
      <w:r w:rsidRPr="00BE1744">
        <w:t>4</w:t>
      </w:r>
      <w:r w:rsidRPr="00FE6126">
        <w:tab/>
      </w:r>
      <w:r w:rsidRPr="00BE1744">
        <w:t xml:space="preserve">Determination of draft Recommendation </w:t>
      </w:r>
    </w:p>
    <w:p w14:paraId="00A968B6" w14:textId="77777777" w:rsidR="001A1EC9" w:rsidRPr="00BE1744" w:rsidRDefault="001A1EC9" w:rsidP="001A1EC9">
      <w:pPr>
        <w:tabs>
          <w:tab w:val="clear" w:pos="794"/>
          <w:tab w:val="left" w:pos="426"/>
        </w:tabs>
      </w:pPr>
      <w:r w:rsidRPr="00BE1744">
        <w:t>5</w:t>
      </w:r>
      <w:r w:rsidRPr="00FE6126">
        <w:tab/>
      </w:r>
      <w:r w:rsidRPr="00BE1744">
        <w:t>Consent of draft Recommendations</w:t>
      </w:r>
    </w:p>
    <w:p w14:paraId="7E22B2FA" w14:textId="77777777" w:rsidR="001A1EC9" w:rsidRPr="00BE1744" w:rsidRDefault="001A1EC9" w:rsidP="001A1EC9">
      <w:pPr>
        <w:tabs>
          <w:tab w:val="clear" w:pos="794"/>
          <w:tab w:val="left" w:pos="426"/>
        </w:tabs>
      </w:pPr>
      <w:r w:rsidRPr="00BE1744">
        <w:t>6</w:t>
      </w:r>
      <w:r w:rsidRPr="00FE6126">
        <w:tab/>
      </w:r>
      <w:r w:rsidRPr="00BE1744">
        <w:t>Agreement on Supplements</w:t>
      </w:r>
    </w:p>
    <w:p w14:paraId="14392F1D" w14:textId="77777777" w:rsidR="001A1EC9" w:rsidRPr="00BE1744" w:rsidRDefault="001A1EC9" w:rsidP="001A1EC9">
      <w:pPr>
        <w:tabs>
          <w:tab w:val="clear" w:pos="794"/>
          <w:tab w:val="left" w:pos="426"/>
        </w:tabs>
      </w:pPr>
      <w:r w:rsidRPr="00BE1744">
        <w:t>7</w:t>
      </w:r>
      <w:r w:rsidRPr="00FE6126">
        <w:tab/>
      </w:r>
      <w:r w:rsidRPr="00BE1744">
        <w:t xml:space="preserve">Agreement on new work items </w:t>
      </w:r>
    </w:p>
    <w:p w14:paraId="70D12826" w14:textId="77777777" w:rsidR="001A1EC9" w:rsidRPr="00BE1744" w:rsidRDefault="001A1EC9" w:rsidP="001A1EC9">
      <w:pPr>
        <w:tabs>
          <w:tab w:val="clear" w:pos="794"/>
          <w:tab w:val="left" w:pos="426"/>
        </w:tabs>
      </w:pPr>
      <w:r w:rsidRPr="00BE1744">
        <w:t>8</w:t>
      </w:r>
      <w:r w:rsidRPr="00FE6126">
        <w:tab/>
      </w:r>
      <w:r w:rsidRPr="00BE1744">
        <w:t>Approval of outgoing liaison statements</w:t>
      </w:r>
    </w:p>
    <w:p w14:paraId="22FE37FC" w14:textId="77777777" w:rsidR="001A1EC9" w:rsidRPr="00BE1744" w:rsidRDefault="001A1EC9" w:rsidP="001A1EC9">
      <w:pPr>
        <w:tabs>
          <w:tab w:val="clear" w:pos="794"/>
          <w:tab w:val="left" w:pos="426"/>
        </w:tabs>
      </w:pPr>
      <w:r w:rsidRPr="00BE1744">
        <w:t>9</w:t>
      </w:r>
      <w:r w:rsidRPr="00FE6126">
        <w:tab/>
      </w:r>
      <w:r w:rsidRPr="00BE1744">
        <w:t>Agreement on future activities</w:t>
      </w:r>
    </w:p>
    <w:p w14:paraId="0DB693E5" w14:textId="77777777" w:rsidR="001A1EC9" w:rsidRPr="00BE1744" w:rsidRDefault="001A1EC9" w:rsidP="001A1EC9">
      <w:pPr>
        <w:tabs>
          <w:tab w:val="clear" w:pos="794"/>
          <w:tab w:val="left" w:pos="426"/>
        </w:tabs>
      </w:pPr>
      <w:r w:rsidRPr="00BE1744">
        <w:t>10</w:t>
      </w:r>
      <w:r w:rsidRPr="00FE6126">
        <w:tab/>
      </w:r>
      <w:r w:rsidRPr="00BE1744">
        <w:t>Miscellaneous</w:t>
      </w:r>
    </w:p>
    <w:p w14:paraId="30546766" w14:textId="77777777" w:rsidR="001A1EC9" w:rsidRPr="00BE1744" w:rsidRDefault="001A1EC9" w:rsidP="001A1EC9">
      <w:pPr>
        <w:tabs>
          <w:tab w:val="clear" w:pos="794"/>
          <w:tab w:val="clear" w:pos="1191"/>
          <w:tab w:val="left" w:pos="426"/>
        </w:tabs>
        <w:rPr>
          <w:b/>
          <w:bCs/>
        </w:rPr>
      </w:pPr>
      <w:r w:rsidRPr="00BE1744">
        <w:t>11</w:t>
      </w:r>
      <w:r w:rsidRPr="00FE6126">
        <w:tab/>
      </w:r>
      <w:r w:rsidRPr="00BE1744">
        <w:t>Closure of the meeting</w:t>
      </w:r>
    </w:p>
    <w:p w14:paraId="310F782A" w14:textId="77777777" w:rsidR="001A1EC9" w:rsidRDefault="001A1EC9" w:rsidP="001A1EC9">
      <w:pPr>
        <w:pStyle w:val="TOC1"/>
        <w:tabs>
          <w:tab w:val="clear" w:pos="567"/>
          <w:tab w:val="left" w:pos="426"/>
        </w:tabs>
        <w:spacing w:before="0" w:line="276" w:lineRule="auto"/>
        <w:ind w:left="0" w:firstLine="0"/>
        <w:rPr>
          <w:rFonts w:cstheme="minorHAnsi"/>
          <w:szCs w:val="22"/>
        </w:rPr>
      </w:pPr>
    </w:p>
    <w:p w14:paraId="3981C15E" w14:textId="77777777" w:rsidR="001A1EC9" w:rsidRDefault="001A1EC9" w:rsidP="001A1EC9">
      <w:pPr>
        <w:pStyle w:val="TOC1"/>
        <w:tabs>
          <w:tab w:val="clear" w:pos="567"/>
          <w:tab w:val="left" w:pos="426"/>
        </w:tabs>
        <w:spacing w:before="0" w:line="276" w:lineRule="auto"/>
        <w:ind w:left="0" w:firstLine="0"/>
        <w:jc w:val="center"/>
        <w:rPr>
          <w:rFonts w:cstheme="minorHAnsi"/>
          <w:szCs w:val="22"/>
        </w:rPr>
      </w:pPr>
      <w:r>
        <w:rPr>
          <w:rFonts w:cstheme="minorHAnsi"/>
          <w:szCs w:val="22"/>
        </w:rPr>
        <w:t>__________________</w:t>
      </w:r>
    </w:p>
    <w:p w14:paraId="41E41262" w14:textId="77777777" w:rsidR="001A1EC9" w:rsidRDefault="001A1EC9" w:rsidP="001A1EC9">
      <w:pPr>
        <w:pStyle w:val="TOC1"/>
        <w:tabs>
          <w:tab w:val="clear" w:pos="567"/>
          <w:tab w:val="left" w:pos="426"/>
        </w:tabs>
        <w:spacing w:before="0" w:line="276" w:lineRule="auto"/>
        <w:ind w:left="0" w:firstLine="0"/>
        <w:rPr>
          <w:rFonts w:cstheme="minorHAnsi"/>
          <w:color w:val="000000"/>
          <w:szCs w:val="22"/>
        </w:rPr>
      </w:pPr>
    </w:p>
    <w:sectPr w:rsidR="001A1EC9" w:rsidSect="00AF1068">
      <w:headerReference w:type="default" r:id="rId36"/>
      <w:footerReference w:type="default" r:id="rId37"/>
      <w:footerReference w:type="first" r:id="rId38"/>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E62988"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50CE57E0" w:rsidR="00C740E1" w:rsidRPr="00C740E1" w:rsidRDefault="00CC327E" w:rsidP="00453805">
    <w:pPr>
      <w:pStyle w:val="Header"/>
      <w:rPr>
        <w:lang w:val="en-US"/>
      </w:rPr>
    </w:pPr>
    <w:r w:rsidRPr="00CC327E">
      <w:rPr>
        <w:rFonts w:hint="eastAsia"/>
        <w:noProof/>
      </w:rPr>
      <w:t>第</w:t>
    </w:r>
    <w:r w:rsidR="005C4E55">
      <w:rPr>
        <w:rFonts w:hint="eastAsia"/>
        <w:noProof/>
        <w:lang w:eastAsia="zh-CN"/>
      </w:rPr>
      <w:t>2</w:t>
    </w:r>
    <w:r w:rsidRPr="00CC327E">
      <w:rPr>
        <w:rFonts w:hint="eastAsia"/>
        <w:noProof/>
      </w:rPr>
      <w:t>/</w:t>
    </w:r>
    <w:r w:rsidR="005C4E55">
      <w:rPr>
        <w:rFonts w:hint="eastAsia"/>
        <w:noProof/>
        <w:lang w:eastAsia="zh-CN"/>
      </w:rPr>
      <w:t>13</w:t>
    </w:r>
    <w:r w:rsidRPr="00CC327E">
      <w:rPr>
        <w:rFonts w:hint="eastAsia"/>
        <w:noProof/>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3"/>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49A8"/>
    <w:rsid w:val="000069D4"/>
    <w:rsid w:val="0000705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938"/>
    <w:rsid w:val="00042AEA"/>
    <w:rsid w:val="00042EF9"/>
    <w:rsid w:val="00042FF2"/>
    <w:rsid w:val="00045BFA"/>
    <w:rsid w:val="000473DF"/>
    <w:rsid w:val="00053231"/>
    <w:rsid w:val="00053AD3"/>
    <w:rsid w:val="00056D8D"/>
    <w:rsid w:val="00057223"/>
    <w:rsid w:val="000619A5"/>
    <w:rsid w:val="0006249F"/>
    <w:rsid w:val="00071BA1"/>
    <w:rsid w:val="00073152"/>
    <w:rsid w:val="000759A2"/>
    <w:rsid w:val="00077FCD"/>
    <w:rsid w:val="000873E8"/>
    <w:rsid w:val="000877A6"/>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5F20"/>
    <w:rsid w:val="000D78F9"/>
    <w:rsid w:val="000E0AE4"/>
    <w:rsid w:val="000E0E7C"/>
    <w:rsid w:val="000E0FAB"/>
    <w:rsid w:val="000E1537"/>
    <w:rsid w:val="000E2D7F"/>
    <w:rsid w:val="000E43C2"/>
    <w:rsid w:val="000F1B4B"/>
    <w:rsid w:val="000F2686"/>
    <w:rsid w:val="000F4256"/>
    <w:rsid w:val="000F47A3"/>
    <w:rsid w:val="000F548F"/>
    <w:rsid w:val="000F5585"/>
    <w:rsid w:val="000F6D51"/>
    <w:rsid w:val="00101E80"/>
    <w:rsid w:val="00107DB8"/>
    <w:rsid w:val="00113310"/>
    <w:rsid w:val="00114AE7"/>
    <w:rsid w:val="00115AD7"/>
    <w:rsid w:val="00115DB1"/>
    <w:rsid w:val="00115DF1"/>
    <w:rsid w:val="001175DC"/>
    <w:rsid w:val="00120088"/>
    <w:rsid w:val="00120B55"/>
    <w:rsid w:val="0012139D"/>
    <w:rsid w:val="001228B6"/>
    <w:rsid w:val="00122AB4"/>
    <w:rsid w:val="00124AE2"/>
    <w:rsid w:val="00126E71"/>
    <w:rsid w:val="0012744F"/>
    <w:rsid w:val="00127A76"/>
    <w:rsid w:val="0013130F"/>
    <w:rsid w:val="00133D5F"/>
    <w:rsid w:val="00133FED"/>
    <w:rsid w:val="00134FDB"/>
    <w:rsid w:val="00135065"/>
    <w:rsid w:val="00135D36"/>
    <w:rsid w:val="0013699E"/>
    <w:rsid w:val="00136A91"/>
    <w:rsid w:val="00137365"/>
    <w:rsid w:val="00140AC3"/>
    <w:rsid w:val="001421E0"/>
    <w:rsid w:val="0014289E"/>
    <w:rsid w:val="0014326B"/>
    <w:rsid w:val="00145D72"/>
    <w:rsid w:val="00146A6F"/>
    <w:rsid w:val="001474C9"/>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1EC9"/>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556B"/>
    <w:rsid w:val="00287BF1"/>
    <w:rsid w:val="00290630"/>
    <w:rsid w:val="00292E12"/>
    <w:rsid w:val="00295ED8"/>
    <w:rsid w:val="00296A4A"/>
    <w:rsid w:val="00296AA4"/>
    <w:rsid w:val="002A1415"/>
    <w:rsid w:val="002A18EB"/>
    <w:rsid w:val="002A2F20"/>
    <w:rsid w:val="002A3D35"/>
    <w:rsid w:val="002A496E"/>
    <w:rsid w:val="002A4CD6"/>
    <w:rsid w:val="002A5646"/>
    <w:rsid w:val="002A7136"/>
    <w:rsid w:val="002A7FE2"/>
    <w:rsid w:val="002B1DAA"/>
    <w:rsid w:val="002B1FB3"/>
    <w:rsid w:val="002B3A18"/>
    <w:rsid w:val="002B3E2F"/>
    <w:rsid w:val="002B3FFE"/>
    <w:rsid w:val="002B4036"/>
    <w:rsid w:val="002B4B7F"/>
    <w:rsid w:val="002B7101"/>
    <w:rsid w:val="002B711C"/>
    <w:rsid w:val="002C0244"/>
    <w:rsid w:val="002C1190"/>
    <w:rsid w:val="002C3CC7"/>
    <w:rsid w:val="002C3E7B"/>
    <w:rsid w:val="002D0ACE"/>
    <w:rsid w:val="002D1ED4"/>
    <w:rsid w:val="002D2D49"/>
    <w:rsid w:val="002D44D2"/>
    <w:rsid w:val="002D6185"/>
    <w:rsid w:val="002E1B4F"/>
    <w:rsid w:val="002E39A6"/>
    <w:rsid w:val="002E41CB"/>
    <w:rsid w:val="002E4FD8"/>
    <w:rsid w:val="002F2E67"/>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41864"/>
    <w:rsid w:val="00341B07"/>
    <w:rsid w:val="00342DA3"/>
    <w:rsid w:val="00344CFC"/>
    <w:rsid w:val="00345BBD"/>
    <w:rsid w:val="0034610C"/>
    <w:rsid w:val="00346876"/>
    <w:rsid w:val="003500DF"/>
    <w:rsid w:val="00350914"/>
    <w:rsid w:val="00351DA5"/>
    <w:rsid w:val="00354AAC"/>
    <w:rsid w:val="003557E5"/>
    <w:rsid w:val="0036112C"/>
    <w:rsid w:val="003614F8"/>
    <w:rsid w:val="00363FE7"/>
    <w:rsid w:val="003641FE"/>
    <w:rsid w:val="0036469A"/>
    <w:rsid w:val="00364CD7"/>
    <w:rsid w:val="00364EA1"/>
    <w:rsid w:val="00365034"/>
    <w:rsid w:val="00371D84"/>
    <w:rsid w:val="003720B3"/>
    <w:rsid w:val="00372488"/>
    <w:rsid w:val="0037617B"/>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D13B8"/>
    <w:rsid w:val="003D1461"/>
    <w:rsid w:val="003D27B9"/>
    <w:rsid w:val="003D4B2D"/>
    <w:rsid w:val="003D4D4C"/>
    <w:rsid w:val="003D69B8"/>
    <w:rsid w:val="003E2518"/>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1AE3"/>
    <w:rsid w:val="004748F4"/>
    <w:rsid w:val="00474A7B"/>
    <w:rsid w:val="00480EE4"/>
    <w:rsid w:val="00481CE0"/>
    <w:rsid w:val="004840B4"/>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A0E"/>
    <w:rsid w:val="004E361C"/>
    <w:rsid w:val="004E3CF9"/>
    <w:rsid w:val="004E4B9F"/>
    <w:rsid w:val="004E6921"/>
    <w:rsid w:val="004F156D"/>
    <w:rsid w:val="004F2AC3"/>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709"/>
    <w:rsid w:val="005A0C1F"/>
    <w:rsid w:val="005A138A"/>
    <w:rsid w:val="005A1A7B"/>
    <w:rsid w:val="005A2E06"/>
    <w:rsid w:val="005A3190"/>
    <w:rsid w:val="005A569C"/>
    <w:rsid w:val="005A6BCA"/>
    <w:rsid w:val="005A7F55"/>
    <w:rsid w:val="005B0066"/>
    <w:rsid w:val="005C0606"/>
    <w:rsid w:val="005C19B3"/>
    <w:rsid w:val="005C4E55"/>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1929"/>
    <w:rsid w:val="005F2C78"/>
    <w:rsid w:val="005F6B40"/>
    <w:rsid w:val="005F75D9"/>
    <w:rsid w:val="006006A3"/>
    <w:rsid w:val="00603160"/>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44B6"/>
    <w:rsid w:val="00647A2B"/>
    <w:rsid w:val="00650299"/>
    <w:rsid w:val="006513DD"/>
    <w:rsid w:val="00651FA5"/>
    <w:rsid w:val="00652191"/>
    <w:rsid w:val="006550C0"/>
    <w:rsid w:val="00655FC5"/>
    <w:rsid w:val="00655FDD"/>
    <w:rsid w:val="0066139D"/>
    <w:rsid w:val="00670B08"/>
    <w:rsid w:val="00670C55"/>
    <w:rsid w:val="00680D49"/>
    <w:rsid w:val="006815CD"/>
    <w:rsid w:val="006878DA"/>
    <w:rsid w:val="00687BD5"/>
    <w:rsid w:val="006907AE"/>
    <w:rsid w:val="00690BFB"/>
    <w:rsid w:val="0069152E"/>
    <w:rsid w:val="00692524"/>
    <w:rsid w:val="00694A2B"/>
    <w:rsid w:val="006956D0"/>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5A3B"/>
    <w:rsid w:val="00700886"/>
    <w:rsid w:val="007026B2"/>
    <w:rsid w:val="00705F47"/>
    <w:rsid w:val="00710D11"/>
    <w:rsid w:val="00711970"/>
    <w:rsid w:val="0071203D"/>
    <w:rsid w:val="00712576"/>
    <w:rsid w:val="00712C9E"/>
    <w:rsid w:val="00713CDB"/>
    <w:rsid w:val="00721983"/>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4AD8"/>
    <w:rsid w:val="007652E4"/>
    <w:rsid w:val="00766333"/>
    <w:rsid w:val="00766911"/>
    <w:rsid w:val="00767877"/>
    <w:rsid w:val="00773B46"/>
    <w:rsid w:val="00776750"/>
    <w:rsid w:val="00777CAF"/>
    <w:rsid w:val="00782D62"/>
    <w:rsid w:val="00783046"/>
    <w:rsid w:val="00783E10"/>
    <w:rsid w:val="00784370"/>
    <w:rsid w:val="00786948"/>
    <w:rsid w:val="00792A3A"/>
    <w:rsid w:val="0079425F"/>
    <w:rsid w:val="00797085"/>
    <w:rsid w:val="007A08B3"/>
    <w:rsid w:val="007A16C4"/>
    <w:rsid w:val="007A3B5D"/>
    <w:rsid w:val="007A4586"/>
    <w:rsid w:val="007B0CD5"/>
    <w:rsid w:val="007B2ABA"/>
    <w:rsid w:val="007B30CE"/>
    <w:rsid w:val="007B3562"/>
    <w:rsid w:val="007B44D8"/>
    <w:rsid w:val="007B481B"/>
    <w:rsid w:val="007B7636"/>
    <w:rsid w:val="007C14BF"/>
    <w:rsid w:val="007C2288"/>
    <w:rsid w:val="007C5F61"/>
    <w:rsid w:val="007C7C56"/>
    <w:rsid w:val="007D0DC2"/>
    <w:rsid w:val="007D2F64"/>
    <w:rsid w:val="007D511C"/>
    <w:rsid w:val="007D7138"/>
    <w:rsid w:val="007E19DD"/>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41D2"/>
    <w:rsid w:val="008565E7"/>
    <w:rsid w:val="00857C67"/>
    <w:rsid w:val="008619BC"/>
    <w:rsid w:val="00862CC9"/>
    <w:rsid w:val="0086380E"/>
    <w:rsid w:val="00863BBF"/>
    <w:rsid w:val="008662DA"/>
    <w:rsid w:val="00866900"/>
    <w:rsid w:val="00867D15"/>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2028"/>
    <w:rsid w:val="008A4869"/>
    <w:rsid w:val="008A5774"/>
    <w:rsid w:val="008A70CA"/>
    <w:rsid w:val="008B0087"/>
    <w:rsid w:val="008B0DD4"/>
    <w:rsid w:val="008B2D6E"/>
    <w:rsid w:val="008B6974"/>
    <w:rsid w:val="008C19B6"/>
    <w:rsid w:val="008C26B8"/>
    <w:rsid w:val="008C3F27"/>
    <w:rsid w:val="008C69E9"/>
    <w:rsid w:val="008C7E47"/>
    <w:rsid w:val="008D5AFC"/>
    <w:rsid w:val="008D62C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7196"/>
    <w:rsid w:val="009273EC"/>
    <w:rsid w:val="00927C2B"/>
    <w:rsid w:val="00930259"/>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CD9"/>
    <w:rsid w:val="009F1165"/>
    <w:rsid w:val="009F12DC"/>
    <w:rsid w:val="009F3806"/>
    <w:rsid w:val="009F3E9B"/>
    <w:rsid w:val="009F6A52"/>
    <w:rsid w:val="00A00CB7"/>
    <w:rsid w:val="00A014F8"/>
    <w:rsid w:val="00A015F3"/>
    <w:rsid w:val="00A01CCC"/>
    <w:rsid w:val="00A04064"/>
    <w:rsid w:val="00A105AA"/>
    <w:rsid w:val="00A108C2"/>
    <w:rsid w:val="00A11DCA"/>
    <w:rsid w:val="00A129C1"/>
    <w:rsid w:val="00A12DA6"/>
    <w:rsid w:val="00A13A3D"/>
    <w:rsid w:val="00A15CFA"/>
    <w:rsid w:val="00A1765C"/>
    <w:rsid w:val="00A178E8"/>
    <w:rsid w:val="00A17AC2"/>
    <w:rsid w:val="00A21E7D"/>
    <w:rsid w:val="00A23B3F"/>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07C"/>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C150B"/>
    <w:rsid w:val="00AC2918"/>
    <w:rsid w:val="00AC2F52"/>
    <w:rsid w:val="00AC31EA"/>
    <w:rsid w:val="00AC6F6F"/>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8AE"/>
    <w:rsid w:val="00B16C34"/>
    <w:rsid w:val="00B16F0C"/>
    <w:rsid w:val="00B20A67"/>
    <w:rsid w:val="00B2476F"/>
    <w:rsid w:val="00B254B7"/>
    <w:rsid w:val="00B2627D"/>
    <w:rsid w:val="00B30E7D"/>
    <w:rsid w:val="00B3150F"/>
    <w:rsid w:val="00B34881"/>
    <w:rsid w:val="00B34AA9"/>
    <w:rsid w:val="00B34BDA"/>
    <w:rsid w:val="00B36682"/>
    <w:rsid w:val="00B37744"/>
    <w:rsid w:val="00B4279B"/>
    <w:rsid w:val="00B43158"/>
    <w:rsid w:val="00B43EDA"/>
    <w:rsid w:val="00B44755"/>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5797"/>
    <w:rsid w:val="00B766E4"/>
    <w:rsid w:val="00B805FC"/>
    <w:rsid w:val="00B80C6F"/>
    <w:rsid w:val="00B81F2C"/>
    <w:rsid w:val="00B83461"/>
    <w:rsid w:val="00B85D77"/>
    <w:rsid w:val="00B87326"/>
    <w:rsid w:val="00B94FEF"/>
    <w:rsid w:val="00B9685D"/>
    <w:rsid w:val="00BA1F1C"/>
    <w:rsid w:val="00BA1F2A"/>
    <w:rsid w:val="00BA5AAE"/>
    <w:rsid w:val="00BA6D3F"/>
    <w:rsid w:val="00BB14AA"/>
    <w:rsid w:val="00BB1EA4"/>
    <w:rsid w:val="00BB4132"/>
    <w:rsid w:val="00BB4BE7"/>
    <w:rsid w:val="00BB5EBB"/>
    <w:rsid w:val="00BB77AD"/>
    <w:rsid w:val="00BC1273"/>
    <w:rsid w:val="00BC316B"/>
    <w:rsid w:val="00BC398D"/>
    <w:rsid w:val="00BC41E7"/>
    <w:rsid w:val="00BC46F7"/>
    <w:rsid w:val="00BC5760"/>
    <w:rsid w:val="00BC6314"/>
    <w:rsid w:val="00BC64B8"/>
    <w:rsid w:val="00BC6C84"/>
    <w:rsid w:val="00BC7720"/>
    <w:rsid w:val="00BC7CCF"/>
    <w:rsid w:val="00BD2156"/>
    <w:rsid w:val="00BD43F8"/>
    <w:rsid w:val="00BE08EE"/>
    <w:rsid w:val="00BE09F2"/>
    <w:rsid w:val="00BE1A8D"/>
    <w:rsid w:val="00BE1E8D"/>
    <w:rsid w:val="00BE2341"/>
    <w:rsid w:val="00BE2CF2"/>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180"/>
    <w:rsid w:val="00C20547"/>
    <w:rsid w:val="00C2303E"/>
    <w:rsid w:val="00C23B5B"/>
    <w:rsid w:val="00C23D69"/>
    <w:rsid w:val="00C25538"/>
    <w:rsid w:val="00C26933"/>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6745"/>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148A"/>
    <w:rsid w:val="00CA23D1"/>
    <w:rsid w:val="00CA2AA1"/>
    <w:rsid w:val="00CA32ED"/>
    <w:rsid w:val="00CA4D9F"/>
    <w:rsid w:val="00CB063A"/>
    <w:rsid w:val="00CB3E90"/>
    <w:rsid w:val="00CB43AF"/>
    <w:rsid w:val="00CB4C24"/>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E91"/>
    <w:rsid w:val="00DA6274"/>
    <w:rsid w:val="00DA7519"/>
    <w:rsid w:val="00DB00C5"/>
    <w:rsid w:val="00DB23A5"/>
    <w:rsid w:val="00DB2F8D"/>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9CF"/>
    <w:rsid w:val="00E21FE2"/>
    <w:rsid w:val="00E221C4"/>
    <w:rsid w:val="00E27D7E"/>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2988"/>
    <w:rsid w:val="00E63C59"/>
    <w:rsid w:val="00E64B03"/>
    <w:rsid w:val="00E66369"/>
    <w:rsid w:val="00E6788D"/>
    <w:rsid w:val="00E7057E"/>
    <w:rsid w:val="00E757C8"/>
    <w:rsid w:val="00E76D7E"/>
    <w:rsid w:val="00E8435C"/>
    <w:rsid w:val="00E84F1D"/>
    <w:rsid w:val="00E8545B"/>
    <w:rsid w:val="00E879C1"/>
    <w:rsid w:val="00E9177E"/>
    <w:rsid w:val="00E932D5"/>
    <w:rsid w:val="00E93459"/>
    <w:rsid w:val="00E93E5E"/>
    <w:rsid w:val="00E96959"/>
    <w:rsid w:val="00E9712E"/>
    <w:rsid w:val="00E97A61"/>
    <w:rsid w:val="00EA0E3D"/>
    <w:rsid w:val="00EA0F36"/>
    <w:rsid w:val="00EA2516"/>
    <w:rsid w:val="00EA2A70"/>
    <w:rsid w:val="00EA46A0"/>
    <w:rsid w:val="00EA4E6F"/>
    <w:rsid w:val="00EA55A9"/>
    <w:rsid w:val="00EA789F"/>
    <w:rsid w:val="00EB0E5A"/>
    <w:rsid w:val="00EB1B45"/>
    <w:rsid w:val="00EB4850"/>
    <w:rsid w:val="00EB5BE8"/>
    <w:rsid w:val="00EB7DD6"/>
    <w:rsid w:val="00EC0610"/>
    <w:rsid w:val="00EC0EF4"/>
    <w:rsid w:val="00EC124A"/>
    <w:rsid w:val="00EC21DF"/>
    <w:rsid w:val="00EC37B2"/>
    <w:rsid w:val="00EC3E05"/>
    <w:rsid w:val="00EC499D"/>
    <w:rsid w:val="00ED1B3D"/>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00FC"/>
    <w:rsid w:val="00F61C07"/>
    <w:rsid w:val="00F65D0D"/>
    <w:rsid w:val="00F676CC"/>
    <w:rsid w:val="00F67C38"/>
    <w:rsid w:val="00F710D9"/>
    <w:rsid w:val="00F717FE"/>
    <w:rsid w:val="00F75D00"/>
    <w:rsid w:val="00F819F0"/>
    <w:rsid w:val="00F8385A"/>
    <w:rsid w:val="00F83E55"/>
    <w:rsid w:val="00F85826"/>
    <w:rsid w:val="00F87F50"/>
    <w:rsid w:val="00F91A38"/>
    <w:rsid w:val="00F91B40"/>
    <w:rsid w:val="00F934E1"/>
    <w:rsid w:val="00F963FD"/>
    <w:rsid w:val="00F9738D"/>
    <w:rsid w:val="00FA0D7A"/>
    <w:rsid w:val="00FA0EF5"/>
    <w:rsid w:val="00FA124A"/>
    <w:rsid w:val="00FA21D2"/>
    <w:rsid w:val="00FA36BA"/>
    <w:rsid w:val="00FA3EC4"/>
    <w:rsid w:val="00FB6EEB"/>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13" TargetMode="External"/><Relationship Id="rId18" Type="http://schemas.openxmlformats.org/officeDocument/2006/relationships/hyperlink" Target="https://www.itu.int/en/ITU-T/jca/ml/Pages/default.aspx" TargetMode="External"/><Relationship Id="rId26" Type="http://schemas.openxmlformats.org/officeDocument/2006/relationships/hyperlink" Target="http://www.itu.int/TIES/" TargetMode="External"/><Relationship Id="rId39" Type="http://schemas.openxmlformats.org/officeDocument/2006/relationships/fontTable" Target="fontTable.xml"/><Relationship Id="rId21" Type="http://schemas.openxmlformats.org/officeDocument/2006/relationships/hyperlink" Target="https://www.itu.int/net/ITU-T/ddp/Default.aspx?groupid=T25-SG13" TargetMode="External"/><Relationship Id="rId34" Type="http://schemas.openxmlformats.org/officeDocument/2006/relationships/hyperlink" Target="https://itu.int/en/delegates-corner" TargetMode="External"/><Relationship Id="rId7" Type="http://schemas.openxmlformats.org/officeDocument/2006/relationships/settings" Target="settings.xml"/><Relationship Id="rId12" Type="http://schemas.openxmlformats.org/officeDocument/2006/relationships/hyperlink" Target="mailto:tsbsg13@itu.int" TargetMode="External"/><Relationship Id="rId17" Type="http://schemas.openxmlformats.org/officeDocument/2006/relationships/hyperlink" Target="https://www.itu.int/en/ITU-T/jca/imt2020/Pages/default.aspx"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travel@itu.int"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en/ITU-T/studygroups/2025-2028/13/Pages/default.aspx" TargetMode="External"/><Relationship Id="rId20" Type="http://schemas.openxmlformats.org/officeDocument/2006/relationships/hyperlink" Target="https://www.itu.int/en/ITU-T/studygroups/2025-2028/13/Pages/default.aspx" TargetMode="External"/><Relationship Id="rId29" Type="http://schemas.openxmlformats.org/officeDocument/2006/relationships/hyperlink" Target="https://itu.int/go/e-pr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net/ITU-T/ddp/Default.aspx?groupid=T25-SG21" TargetMode="External"/><Relationship Id="rId32" Type="http://schemas.openxmlformats.org/officeDocument/2006/relationships/hyperlink" Target="https://www.itu.int/md/T25-TSB-CIR-000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net/ITU-T/ddp/Default.aspx?groupid=T25-SG21" TargetMode="External"/><Relationship Id="rId31" Type="http://schemas.openxmlformats.org/officeDocument/2006/relationships/hyperlink" Target="https://remote.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2.PNG"/><Relationship Id="rId27" Type="http://schemas.openxmlformats.org/officeDocument/2006/relationships/hyperlink" Target="https://www.itu.int/en/general-secretariat/ICT-Services" TargetMode="External"/><Relationship Id="rId30" Type="http://schemas.openxmlformats.org/officeDocument/2006/relationships/hyperlink" Target="mailto:servicedesk@itu.int" TargetMode="External"/><Relationship Id="rId35" Type="http://schemas.openxmlformats.org/officeDocument/2006/relationships/hyperlink" Target="https://itu.int/trave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6625</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4</cp:revision>
  <cp:lastPrinted>2025-05-22T11:53:00Z</cp:lastPrinted>
  <dcterms:created xsi:type="dcterms:W3CDTF">2025-05-20T09:31:00Z</dcterms:created>
  <dcterms:modified xsi:type="dcterms:W3CDTF">2025-05-22T11:53:00Z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