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F1C0C6D" w14:textId="77777777" w:rsidTr="00D517B2">
        <w:trPr>
          <w:cantSplit/>
          <w:trHeight w:val="1134"/>
        </w:trPr>
        <w:tc>
          <w:tcPr>
            <w:tcW w:w="798" w:type="pct"/>
          </w:tcPr>
          <w:p w14:paraId="7A08585C" w14:textId="77777777" w:rsidR="00D517B2" w:rsidRPr="00D517B2" w:rsidRDefault="00D517B2" w:rsidP="00D517B2">
            <w:pPr>
              <w:spacing w:before="0" w:line="240" w:lineRule="auto"/>
              <w:rPr>
                <w:b/>
                <w:bCs/>
                <w:rtl/>
                <w:lang w:bidi="ar-EG"/>
              </w:rPr>
            </w:pPr>
            <w:r w:rsidRPr="00D517B2">
              <w:rPr>
                <w:noProof/>
              </w:rPr>
              <w:drawing>
                <wp:inline distT="0" distB="0" distL="0" distR="0" wp14:anchorId="3011B398" wp14:editId="32238EE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D32B5F0"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D7A7D0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140"/>
        <w:gridCol w:w="4964"/>
      </w:tblGrid>
      <w:tr w:rsidR="00D517B2" w:rsidRPr="00D517B2" w14:paraId="32FB1BC2" w14:textId="77777777" w:rsidTr="00F0297E">
        <w:trPr>
          <w:cantSplit/>
          <w:trHeight w:val="340"/>
          <w:jc w:val="center"/>
        </w:trPr>
        <w:tc>
          <w:tcPr>
            <w:tcW w:w="796" w:type="pct"/>
          </w:tcPr>
          <w:p w14:paraId="62158DFC" w14:textId="77777777" w:rsidR="00D517B2" w:rsidRPr="00D517B2" w:rsidRDefault="00D517B2" w:rsidP="00D517B2">
            <w:pPr>
              <w:spacing w:before="80" w:after="60" w:line="300" w:lineRule="exact"/>
              <w:jc w:val="left"/>
              <w:rPr>
                <w:position w:val="2"/>
              </w:rPr>
            </w:pPr>
          </w:p>
        </w:tc>
        <w:tc>
          <w:tcPr>
            <w:tcW w:w="1629" w:type="pct"/>
          </w:tcPr>
          <w:p w14:paraId="6FF4D4F6" w14:textId="77777777" w:rsidR="00D517B2" w:rsidRPr="00D517B2" w:rsidRDefault="00D517B2" w:rsidP="00D517B2">
            <w:pPr>
              <w:spacing w:before="80" w:after="60" w:line="300" w:lineRule="exact"/>
              <w:jc w:val="left"/>
              <w:rPr>
                <w:position w:val="2"/>
              </w:rPr>
            </w:pPr>
          </w:p>
        </w:tc>
        <w:tc>
          <w:tcPr>
            <w:tcW w:w="2575" w:type="pct"/>
          </w:tcPr>
          <w:p w14:paraId="1E9AC819" w14:textId="77777777" w:rsidR="00D517B2" w:rsidRPr="00FB1F89" w:rsidRDefault="00D517B2" w:rsidP="00D517B2">
            <w:pPr>
              <w:spacing w:before="80" w:after="60" w:line="300" w:lineRule="exact"/>
              <w:jc w:val="left"/>
              <w:rPr>
                <w:position w:val="2"/>
                <w:rtl/>
                <w:lang w:bidi="ar-EG"/>
              </w:rPr>
            </w:pPr>
          </w:p>
        </w:tc>
      </w:tr>
      <w:tr w:rsidR="00D517B2" w:rsidRPr="00D517B2" w14:paraId="3271FC59" w14:textId="77777777" w:rsidTr="00F0297E">
        <w:trPr>
          <w:cantSplit/>
          <w:trHeight w:val="148"/>
          <w:jc w:val="center"/>
        </w:trPr>
        <w:tc>
          <w:tcPr>
            <w:tcW w:w="796" w:type="pct"/>
          </w:tcPr>
          <w:p w14:paraId="6664AF8D" w14:textId="77777777" w:rsidR="00D517B2" w:rsidRPr="00D517B2" w:rsidRDefault="00D517B2" w:rsidP="00D517B2">
            <w:pPr>
              <w:spacing w:before="80" w:after="60" w:line="300" w:lineRule="exact"/>
              <w:jc w:val="left"/>
              <w:rPr>
                <w:position w:val="2"/>
              </w:rPr>
            </w:pPr>
          </w:p>
        </w:tc>
        <w:tc>
          <w:tcPr>
            <w:tcW w:w="1629" w:type="pct"/>
          </w:tcPr>
          <w:p w14:paraId="3FAF9867" w14:textId="77777777" w:rsidR="00D517B2" w:rsidRPr="00D517B2" w:rsidRDefault="00D517B2" w:rsidP="00D517B2">
            <w:pPr>
              <w:spacing w:before="80" w:after="60" w:line="300" w:lineRule="exact"/>
              <w:jc w:val="left"/>
              <w:rPr>
                <w:position w:val="2"/>
              </w:rPr>
            </w:pPr>
          </w:p>
        </w:tc>
        <w:tc>
          <w:tcPr>
            <w:tcW w:w="2575" w:type="pct"/>
          </w:tcPr>
          <w:p w14:paraId="4E767BA3" w14:textId="4570A029" w:rsidR="00D517B2" w:rsidRPr="00D517B2" w:rsidRDefault="00AD0A2A" w:rsidP="00D517B2">
            <w:pPr>
              <w:spacing w:before="80" w:after="60" w:line="300" w:lineRule="exact"/>
              <w:jc w:val="left"/>
              <w:rPr>
                <w:position w:val="2"/>
                <w:rtl/>
                <w:lang w:bidi="ar-EG"/>
              </w:rPr>
            </w:pPr>
            <w:r w:rsidRPr="007E343C">
              <w:rPr>
                <w:rFonts w:hint="cs"/>
                <w:position w:val="2"/>
                <w:rtl/>
              </w:rPr>
              <w:t xml:space="preserve">جنيف، </w:t>
            </w:r>
            <w:r>
              <w:rPr>
                <w:position w:val="2"/>
              </w:rPr>
              <w:t>9</w:t>
            </w:r>
            <w:r w:rsidRPr="007E343C">
              <w:rPr>
                <w:rFonts w:hint="cs"/>
                <w:position w:val="2"/>
                <w:rtl/>
                <w:lang w:bidi="ar-EG"/>
              </w:rPr>
              <w:t xml:space="preserve"> </w:t>
            </w:r>
            <w:r>
              <w:rPr>
                <w:rFonts w:hint="cs"/>
                <w:position w:val="2"/>
                <w:rtl/>
                <w:lang w:bidi="ar-EG"/>
              </w:rPr>
              <w:t>مايو</w:t>
            </w:r>
            <w:r w:rsidRPr="007E343C">
              <w:rPr>
                <w:rFonts w:hint="cs"/>
                <w:position w:val="2"/>
                <w:rtl/>
                <w:lang w:bidi="ar-EG"/>
              </w:rPr>
              <w:t xml:space="preserve"> </w:t>
            </w:r>
            <w:r w:rsidRPr="007E343C">
              <w:rPr>
                <w:position w:val="2"/>
              </w:rPr>
              <w:t>2025</w:t>
            </w:r>
          </w:p>
        </w:tc>
      </w:tr>
      <w:tr w:rsidR="00D517B2" w:rsidRPr="00D517B2" w14:paraId="67388E07" w14:textId="77777777" w:rsidTr="00F0297E">
        <w:trPr>
          <w:cantSplit/>
          <w:trHeight w:val="340"/>
          <w:jc w:val="center"/>
        </w:trPr>
        <w:tc>
          <w:tcPr>
            <w:tcW w:w="796" w:type="pct"/>
          </w:tcPr>
          <w:p w14:paraId="59EABDE5"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629" w:type="pct"/>
          </w:tcPr>
          <w:p w14:paraId="1D83D2AF" w14:textId="07D90EA9" w:rsidR="00D517B2" w:rsidRPr="00D517B2" w:rsidRDefault="00D517B2" w:rsidP="00D517B2">
            <w:pPr>
              <w:spacing w:before="80" w:after="60" w:line="300" w:lineRule="exact"/>
              <w:jc w:val="left"/>
              <w:rPr>
                <w:b/>
                <w:position w:val="2"/>
                <w:rtl/>
                <w:lang w:bidi="ar-EG"/>
              </w:rPr>
            </w:pPr>
            <w:r w:rsidRPr="00D517B2">
              <w:rPr>
                <w:b/>
                <w:position w:val="2"/>
              </w:rPr>
              <w:t>TSB Collective </w:t>
            </w:r>
            <w:r w:rsidRPr="00332851">
              <w:rPr>
                <w:b/>
                <w:position w:val="2"/>
              </w:rPr>
              <w:t xml:space="preserve">letter </w:t>
            </w:r>
            <w:r w:rsidR="00AD0A2A">
              <w:rPr>
                <w:b/>
                <w:position w:val="2"/>
              </w:rPr>
              <w:t>2/13</w:t>
            </w:r>
            <w:r w:rsidR="00AD0A2A">
              <w:rPr>
                <w:b/>
                <w:position w:val="2"/>
              </w:rPr>
              <w:br/>
            </w:r>
            <w:r w:rsidR="00AD0A2A" w:rsidRPr="003D69B8">
              <w:rPr>
                <w:rFonts w:cstheme="minorHAnsi"/>
              </w:rPr>
              <w:t>SG</w:t>
            </w:r>
            <w:r w:rsidR="00AD0A2A">
              <w:rPr>
                <w:rFonts w:cstheme="minorHAnsi"/>
              </w:rPr>
              <w:t>13</w:t>
            </w:r>
            <w:r w:rsidR="00AD0A2A" w:rsidRPr="003D69B8">
              <w:rPr>
                <w:rFonts w:cstheme="minorHAnsi"/>
              </w:rPr>
              <w:t>/</w:t>
            </w:r>
            <w:r w:rsidR="00AD0A2A">
              <w:rPr>
                <w:rFonts w:cstheme="minorHAnsi"/>
              </w:rPr>
              <w:t>TK</w:t>
            </w:r>
          </w:p>
        </w:tc>
        <w:tc>
          <w:tcPr>
            <w:tcW w:w="2575" w:type="pct"/>
            <w:vMerge w:val="restart"/>
          </w:tcPr>
          <w:p w14:paraId="65364AE7"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6EE47D1F" w14:textId="10B6F4A6" w:rsidR="00D517B2" w:rsidRDefault="00D517B2" w:rsidP="00D517B2">
            <w:pPr>
              <w:tabs>
                <w:tab w:val="clear" w:pos="794"/>
                <w:tab w:val="left" w:pos="284"/>
              </w:tabs>
              <w:spacing w:before="80" w:after="60" w:line="300" w:lineRule="exact"/>
              <w:ind w:left="284" w:hanging="284"/>
              <w:jc w:val="left"/>
              <w:rPr>
                <w:position w:val="2"/>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5D43648" w14:textId="7324B620" w:rsidR="00AD0A2A" w:rsidRPr="00D517B2" w:rsidRDefault="00AD0A2A" w:rsidP="00D517B2">
            <w:pPr>
              <w:tabs>
                <w:tab w:val="clear" w:pos="794"/>
                <w:tab w:val="left" w:pos="284"/>
              </w:tabs>
              <w:spacing w:before="80" w:after="60" w:line="300" w:lineRule="exact"/>
              <w:ind w:left="284" w:hanging="284"/>
              <w:jc w:val="left"/>
              <w:rPr>
                <w:position w:val="2"/>
                <w:rtl/>
                <w:lang w:bidi="ar-EG"/>
              </w:rPr>
            </w:pPr>
            <w:r>
              <w:rPr>
                <w:rFonts w:hint="cs"/>
                <w:position w:val="2"/>
                <w:rtl/>
                <w:lang w:bidi="ar-EG"/>
              </w:rPr>
              <w:t>-</w:t>
            </w:r>
            <w:r>
              <w:rPr>
                <w:position w:val="2"/>
                <w:rtl/>
                <w:lang w:bidi="ar-EG"/>
              </w:rPr>
              <w:tab/>
            </w:r>
            <w:r w:rsidRPr="007E343C">
              <w:rPr>
                <w:position w:val="2"/>
                <w:rtl/>
              </w:rPr>
              <w:t>دولة فلسطين (القرار 99 (المراج</w:t>
            </w:r>
            <w:r>
              <w:rPr>
                <w:rFonts w:hint="cs"/>
                <w:position w:val="2"/>
                <w:rtl/>
              </w:rPr>
              <w:t>َ</w:t>
            </w:r>
            <w:r w:rsidRPr="007E343C">
              <w:rPr>
                <w:position w:val="2"/>
                <w:rtl/>
              </w:rPr>
              <w:t>ع في دبي، 2018))</w:t>
            </w:r>
            <w:r>
              <w:rPr>
                <w:rFonts w:hint="cs"/>
                <w:position w:val="2"/>
                <w:rtl/>
              </w:rPr>
              <w:t>؛</w:t>
            </w:r>
          </w:p>
          <w:p w14:paraId="4EA0FC1B"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10F47CBD" w14:textId="63226D0F"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00AD0A2A" w:rsidRPr="00D517B2">
              <w:rPr>
                <w:rFonts w:hint="cs"/>
                <w:position w:val="2"/>
                <w:rtl/>
              </w:rPr>
              <w:t xml:space="preserve">المنتسبين إلى لجنة الدراسات </w:t>
            </w:r>
            <w:r w:rsidR="00AD0A2A">
              <w:rPr>
                <w:position w:val="2"/>
              </w:rPr>
              <w:t>13</w:t>
            </w:r>
            <w:r w:rsidR="00AD0A2A">
              <w:rPr>
                <w:rFonts w:hint="cs"/>
                <w:position w:val="2"/>
                <w:rtl/>
                <w:lang w:bidi="ar-EG"/>
              </w:rPr>
              <w:t xml:space="preserve"> بقطاع تقييس الاتصالات؛</w:t>
            </w:r>
          </w:p>
          <w:p w14:paraId="0E622BD7"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AD0A2A" w:rsidRPr="00D517B2" w14:paraId="6B48F82F" w14:textId="77777777" w:rsidTr="00F0297E">
        <w:trPr>
          <w:cantSplit/>
          <w:trHeight w:val="340"/>
          <w:jc w:val="center"/>
        </w:trPr>
        <w:tc>
          <w:tcPr>
            <w:tcW w:w="796" w:type="pct"/>
          </w:tcPr>
          <w:p w14:paraId="7FAD81D9" w14:textId="63E1ADA9" w:rsidR="00AD0A2A" w:rsidRPr="00842463" w:rsidRDefault="00AD0A2A" w:rsidP="00AD0A2A">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629" w:type="pct"/>
          </w:tcPr>
          <w:p w14:paraId="3E5B63D5" w14:textId="536AF44C" w:rsidR="00AD0A2A" w:rsidRPr="00D517B2" w:rsidRDefault="00AD0A2A" w:rsidP="00AD0A2A">
            <w:pPr>
              <w:spacing w:before="80" w:after="60" w:line="300" w:lineRule="exact"/>
              <w:jc w:val="left"/>
              <w:rPr>
                <w:position w:val="2"/>
              </w:rPr>
            </w:pPr>
            <w:r w:rsidRPr="00B70109">
              <w:t>+41 22</w:t>
            </w:r>
            <w:r>
              <w:t xml:space="preserve"> </w:t>
            </w:r>
            <w:r w:rsidRPr="00B70109">
              <w:t>730</w:t>
            </w:r>
            <w:r>
              <w:t xml:space="preserve"> 5126</w:t>
            </w:r>
          </w:p>
        </w:tc>
        <w:tc>
          <w:tcPr>
            <w:tcW w:w="2575" w:type="pct"/>
            <w:vMerge/>
          </w:tcPr>
          <w:p w14:paraId="5311C1E9" w14:textId="77777777" w:rsidR="00AD0A2A" w:rsidRPr="00D517B2" w:rsidRDefault="00AD0A2A" w:rsidP="00AD0A2A">
            <w:pPr>
              <w:spacing w:before="80" w:after="60" w:line="300" w:lineRule="exact"/>
              <w:jc w:val="left"/>
              <w:rPr>
                <w:position w:val="2"/>
                <w:rtl/>
              </w:rPr>
            </w:pPr>
          </w:p>
        </w:tc>
      </w:tr>
      <w:tr w:rsidR="00AD0A2A" w:rsidRPr="00D517B2" w14:paraId="5DB29BA1" w14:textId="77777777" w:rsidTr="00F0297E">
        <w:trPr>
          <w:cantSplit/>
          <w:trHeight w:val="340"/>
          <w:jc w:val="center"/>
        </w:trPr>
        <w:tc>
          <w:tcPr>
            <w:tcW w:w="796" w:type="pct"/>
          </w:tcPr>
          <w:p w14:paraId="69661C88" w14:textId="3EE7F955" w:rsidR="00AD0A2A" w:rsidRPr="00842463" w:rsidRDefault="00AD0A2A" w:rsidP="00AD0A2A">
            <w:pPr>
              <w:spacing w:before="80" w:after="60" w:line="300" w:lineRule="exact"/>
              <w:jc w:val="left"/>
              <w:rPr>
                <w:position w:val="2"/>
              </w:rPr>
            </w:pPr>
            <w:r w:rsidRPr="00842463">
              <w:rPr>
                <w:rFonts w:hint="cs"/>
                <w:position w:val="2"/>
                <w:rtl/>
              </w:rPr>
              <w:t>الفاكس:</w:t>
            </w:r>
          </w:p>
        </w:tc>
        <w:tc>
          <w:tcPr>
            <w:tcW w:w="1629" w:type="pct"/>
          </w:tcPr>
          <w:p w14:paraId="0D61782F" w14:textId="107D8283" w:rsidR="00AD0A2A" w:rsidRPr="00D517B2" w:rsidRDefault="00AD0A2A" w:rsidP="00AD0A2A">
            <w:pPr>
              <w:spacing w:before="80" w:after="60" w:line="300" w:lineRule="exact"/>
              <w:jc w:val="left"/>
              <w:rPr>
                <w:b/>
                <w:position w:val="2"/>
              </w:rPr>
            </w:pPr>
            <w:r w:rsidRPr="00B70109">
              <w:t>+41 22 730 5853</w:t>
            </w:r>
          </w:p>
        </w:tc>
        <w:tc>
          <w:tcPr>
            <w:tcW w:w="2575" w:type="pct"/>
            <w:vMerge/>
          </w:tcPr>
          <w:p w14:paraId="6F4C5054" w14:textId="77777777" w:rsidR="00AD0A2A" w:rsidRPr="00D517B2" w:rsidRDefault="00AD0A2A" w:rsidP="00AD0A2A">
            <w:pPr>
              <w:spacing w:before="80" w:after="60" w:line="300" w:lineRule="exact"/>
              <w:jc w:val="left"/>
              <w:rPr>
                <w:position w:val="2"/>
                <w:rtl/>
              </w:rPr>
            </w:pPr>
          </w:p>
        </w:tc>
      </w:tr>
      <w:tr w:rsidR="00AD0A2A" w:rsidRPr="00D517B2" w14:paraId="21924083" w14:textId="77777777" w:rsidTr="00F0297E">
        <w:trPr>
          <w:cantSplit/>
          <w:trHeight w:val="340"/>
          <w:jc w:val="center"/>
        </w:trPr>
        <w:tc>
          <w:tcPr>
            <w:tcW w:w="796" w:type="pct"/>
          </w:tcPr>
          <w:p w14:paraId="280945BC" w14:textId="2B1A4143" w:rsidR="00AD0A2A" w:rsidRPr="00842463" w:rsidRDefault="00AD0A2A" w:rsidP="00AD0A2A">
            <w:pPr>
              <w:spacing w:before="80" w:after="60" w:line="300" w:lineRule="exact"/>
              <w:jc w:val="left"/>
              <w:rPr>
                <w:position w:val="2"/>
                <w:rtl/>
                <w:lang w:bidi="ar-EG"/>
              </w:rPr>
            </w:pPr>
            <w:r w:rsidRPr="00842463">
              <w:rPr>
                <w:rFonts w:hint="cs"/>
                <w:position w:val="2"/>
                <w:rtl/>
              </w:rPr>
              <w:t>البريد الإلكتروني:</w:t>
            </w:r>
          </w:p>
        </w:tc>
        <w:tc>
          <w:tcPr>
            <w:tcW w:w="1629" w:type="pct"/>
          </w:tcPr>
          <w:p w14:paraId="06C4F366" w14:textId="5E3C74BE" w:rsidR="00AD0A2A" w:rsidRPr="00D517B2" w:rsidRDefault="00AD0A2A" w:rsidP="00AD0A2A">
            <w:pPr>
              <w:spacing w:before="80" w:after="60" w:line="300" w:lineRule="exact"/>
              <w:jc w:val="left"/>
              <w:rPr>
                <w:position w:val="2"/>
              </w:rPr>
            </w:pPr>
            <w:hyperlink r:id="rId9" w:history="1">
              <w:r w:rsidRPr="00CB1C98">
                <w:rPr>
                  <w:rStyle w:val="Hyperlink"/>
                </w:rPr>
                <w:t>tsbsg13@itu.int</w:t>
              </w:r>
            </w:hyperlink>
          </w:p>
        </w:tc>
        <w:tc>
          <w:tcPr>
            <w:tcW w:w="2575" w:type="pct"/>
            <w:vMerge/>
          </w:tcPr>
          <w:p w14:paraId="4CBA4913" w14:textId="77777777" w:rsidR="00AD0A2A" w:rsidRPr="00D517B2" w:rsidRDefault="00AD0A2A" w:rsidP="00AD0A2A">
            <w:pPr>
              <w:spacing w:before="80" w:after="60" w:line="300" w:lineRule="exact"/>
              <w:jc w:val="left"/>
              <w:rPr>
                <w:position w:val="2"/>
                <w:rtl/>
              </w:rPr>
            </w:pPr>
          </w:p>
        </w:tc>
      </w:tr>
      <w:tr w:rsidR="00AD0A2A" w:rsidRPr="00D517B2" w14:paraId="0B63C7FE" w14:textId="77777777" w:rsidTr="00F0297E">
        <w:trPr>
          <w:cantSplit/>
          <w:jc w:val="center"/>
        </w:trPr>
        <w:tc>
          <w:tcPr>
            <w:tcW w:w="796" w:type="pct"/>
          </w:tcPr>
          <w:p w14:paraId="02C19691" w14:textId="0F162790" w:rsidR="00AD0A2A" w:rsidRPr="00842463" w:rsidRDefault="00AD0A2A" w:rsidP="00AD0A2A">
            <w:pPr>
              <w:spacing w:before="80" w:after="60" w:line="300" w:lineRule="exact"/>
              <w:jc w:val="left"/>
              <w:rPr>
                <w:position w:val="2"/>
                <w:rtl/>
                <w:lang w:bidi="ar-EG"/>
              </w:rPr>
            </w:pPr>
            <w:r>
              <w:rPr>
                <w:rFonts w:hint="cs"/>
                <w:position w:val="2"/>
                <w:rtl/>
                <w:lang w:bidi="ar-EG"/>
              </w:rPr>
              <w:t>الموقع الإلكتروني:</w:t>
            </w:r>
          </w:p>
        </w:tc>
        <w:tc>
          <w:tcPr>
            <w:tcW w:w="1629" w:type="pct"/>
          </w:tcPr>
          <w:p w14:paraId="57B9FC43" w14:textId="4A885F24" w:rsidR="00AD0A2A" w:rsidRPr="000E498D" w:rsidRDefault="00AD0A2A" w:rsidP="00AD0A2A">
            <w:pPr>
              <w:rPr>
                <w:position w:val="2"/>
              </w:rPr>
            </w:pPr>
            <w:hyperlink r:id="rId10" w:history="1">
              <w:r w:rsidRPr="00CB1C98">
                <w:rPr>
                  <w:rStyle w:val="Hyperlink"/>
                </w:rPr>
                <w:t>http://itu.int/go/tsg13</w:t>
              </w:r>
            </w:hyperlink>
          </w:p>
        </w:tc>
        <w:tc>
          <w:tcPr>
            <w:tcW w:w="2575" w:type="pct"/>
            <w:vMerge/>
          </w:tcPr>
          <w:p w14:paraId="150F6A0A" w14:textId="77777777" w:rsidR="00AD0A2A" w:rsidRPr="00D517B2" w:rsidRDefault="00AD0A2A" w:rsidP="00AD0A2A">
            <w:pPr>
              <w:spacing w:before="80" w:after="60" w:line="300" w:lineRule="exact"/>
              <w:jc w:val="left"/>
              <w:rPr>
                <w:position w:val="2"/>
                <w:rtl/>
              </w:rPr>
            </w:pPr>
          </w:p>
        </w:tc>
      </w:tr>
      <w:tr w:rsidR="00D517B2" w:rsidRPr="00D517B2" w14:paraId="3DDCCA3E" w14:textId="77777777" w:rsidTr="00D517B2">
        <w:trPr>
          <w:cantSplit/>
          <w:jc w:val="center"/>
        </w:trPr>
        <w:tc>
          <w:tcPr>
            <w:tcW w:w="796" w:type="pct"/>
          </w:tcPr>
          <w:p w14:paraId="16E7AB3B"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50A0A4BD" w14:textId="18EEAFD2" w:rsidR="00D517B2" w:rsidRPr="00D517B2" w:rsidRDefault="00AD0A2A" w:rsidP="00D517B2">
            <w:pPr>
              <w:spacing w:before="80" w:after="60" w:line="300" w:lineRule="exact"/>
              <w:jc w:val="left"/>
              <w:rPr>
                <w:position w:val="2"/>
                <w:rtl/>
              </w:rPr>
            </w:pPr>
            <w:r w:rsidRPr="0080685F">
              <w:rPr>
                <w:b/>
                <w:bCs/>
                <w:position w:val="2"/>
                <w:rtl/>
              </w:rPr>
              <w:t>اجتماع فرق العمل 1 و2 و3 و13/4</w:t>
            </w:r>
            <w:r>
              <w:rPr>
                <w:rFonts w:hint="cs"/>
                <w:b/>
                <w:bCs/>
                <w:position w:val="2"/>
                <w:rtl/>
              </w:rPr>
              <w:t>؛</w:t>
            </w:r>
            <w:r w:rsidRPr="0080685F">
              <w:rPr>
                <w:b/>
                <w:bCs/>
                <w:position w:val="2"/>
                <w:rtl/>
              </w:rPr>
              <w:t xml:space="preserve"> جنيف، 25 يوليو 2025</w:t>
            </w:r>
          </w:p>
        </w:tc>
      </w:tr>
    </w:tbl>
    <w:p w14:paraId="5A476F5C" w14:textId="77777777" w:rsidR="00D517B2" w:rsidRPr="00D517B2" w:rsidRDefault="00D517B2" w:rsidP="00FF096D">
      <w:pPr>
        <w:spacing w:before="600"/>
        <w:rPr>
          <w:rtl/>
          <w:lang w:bidi="ar-SY"/>
        </w:rPr>
      </w:pPr>
      <w:r w:rsidRPr="00D517B2">
        <w:rPr>
          <w:rFonts w:hint="cs"/>
          <w:rtl/>
          <w:lang w:bidi="ar-SY"/>
        </w:rPr>
        <w:t>حضرات السادة والسيدات،</w:t>
      </w:r>
    </w:p>
    <w:p w14:paraId="0187F72A" w14:textId="77777777" w:rsidR="00D517B2" w:rsidRPr="00D517B2" w:rsidRDefault="00D517B2" w:rsidP="00D517B2">
      <w:pPr>
        <w:rPr>
          <w:rtl/>
          <w:lang w:bidi="ar-EG"/>
        </w:rPr>
      </w:pPr>
      <w:r w:rsidRPr="00D517B2">
        <w:rPr>
          <w:rFonts w:hint="cs"/>
          <w:rtl/>
        </w:rPr>
        <w:t>تحية طيبة وبعد،</w:t>
      </w:r>
    </w:p>
    <w:p w14:paraId="2101A355" w14:textId="1C883285" w:rsidR="00AD0A2A" w:rsidRPr="0080685F" w:rsidRDefault="00AD0A2A" w:rsidP="004047DE">
      <w:pPr>
        <w:rPr>
          <w:lang w:val="ar-SA" w:eastAsia="zh-TW" w:bidi="en-GB"/>
        </w:rPr>
      </w:pPr>
      <w:r w:rsidRPr="0080685F">
        <w:rPr>
          <w:rtl/>
        </w:rPr>
        <w:t>بناءً على موافقت</w:t>
      </w:r>
      <w:r w:rsidR="004047DE">
        <w:rPr>
          <w:rFonts w:hint="cs"/>
          <w:rtl/>
        </w:rPr>
        <w:t>ِ</w:t>
      </w:r>
      <w:r w:rsidRPr="0080685F">
        <w:rPr>
          <w:rtl/>
        </w:rPr>
        <w:t>ي على طلب رئيس لجنة الدراسات</w:t>
      </w:r>
      <w:r w:rsidR="004047DE">
        <w:rPr>
          <w:rFonts w:hint="cs"/>
          <w:rtl/>
        </w:rPr>
        <w:t> </w:t>
      </w:r>
      <w:r w:rsidRPr="0080685F">
        <w:rPr>
          <w:rtl/>
        </w:rPr>
        <w:t>13 (السيد كازونوري تانيكاوا) وفي ضوء التأييد الذي حظي به الطلب في اجتماع لجنة الدراسات</w:t>
      </w:r>
      <w:r>
        <w:rPr>
          <w:rFonts w:hint="cs"/>
          <w:rtl/>
        </w:rPr>
        <w:t xml:space="preserve"> </w:t>
      </w:r>
      <w:r w:rsidRPr="0080685F">
        <w:rPr>
          <w:rtl/>
        </w:rPr>
        <w:t>13 (جنيف، 3-14مارس</w:t>
      </w:r>
      <w:r>
        <w:rPr>
          <w:rFonts w:hint="cs"/>
          <w:rtl/>
        </w:rPr>
        <w:t xml:space="preserve"> </w:t>
      </w:r>
      <w:r w:rsidRPr="0080685F">
        <w:rPr>
          <w:rtl/>
        </w:rPr>
        <w:t xml:space="preserve">2025)، يسرني أن أدعوكم إلى حضور الاجتماعات المقبلة لفرقة العمل </w:t>
      </w:r>
      <w:r>
        <w:t>1/13</w:t>
      </w:r>
      <w:r w:rsidRPr="0080685F">
        <w:rPr>
          <w:rtl/>
        </w:rPr>
        <w:t xml:space="preserve"> (</w:t>
      </w:r>
      <w:r w:rsidR="00B220CB">
        <w:t> </w:t>
      </w:r>
      <w:r w:rsidR="006A1446" w:rsidRPr="004047DE">
        <w:rPr>
          <w:i/>
          <w:iCs/>
          <w:rtl/>
        </w:rPr>
        <w:t xml:space="preserve">أنظمة </w:t>
      </w:r>
      <w:r w:rsidRPr="0080685F">
        <w:rPr>
          <w:i/>
          <w:iCs/>
          <w:rtl/>
        </w:rPr>
        <w:t>الاتصالات المتنقلة الدولية</w:t>
      </w:r>
      <w:r w:rsidR="006A1446">
        <w:rPr>
          <w:rFonts w:hint="cs"/>
          <w:i/>
          <w:iCs/>
          <w:rtl/>
        </w:rPr>
        <w:t xml:space="preserve"> </w:t>
      </w:r>
      <w:r w:rsidR="004047DE">
        <w:rPr>
          <w:i/>
          <w:iCs/>
        </w:rPr>
        <w:t>(</w:t>
      </w:r>
      <w:r w:rsidR="006A1446">
        <w:rPr>
          <w:i/>
          <w:iCs/>
        </w:rPr>
        <w:t>IMT</w:t>
      </w:r>
      <w:r w:rsidR="004047DE">
        <w:rPr>
          <w:i/>
          <w:iCs/>
        </w:rPr>
        <w:t>)</w:t>
      </w:r>
      <w:r w:rsidRPr="0080685F">
        <w:rPr>
          <w:rtl/>
        </w:rPr>
        <w:t xml:space="preserve">) وفرقة العمل </w:t>
      </w:r>
      <w:r>
        <w:t>2/13</w:t>
      </w:r>
      <w:r w:rsidRPr="0080685F">
        <w:rPr>
          <w:rtl/>
        </w:rPr>
        <w:t xml:space="preserve"> (</w:t>
      </w:r>
      <w:r w:rsidR="00B220CB">
        <w:t> </w:t>
      </w:r>
      <w:r w:rsidRPr="0080685F">
        <w:rPr>
          <w:i/>
          <w:iCs/>
          <w:rtl/>
        </w:rPr>
        <w:t>الحوسبة السحابية ومعالجة البيانات</w:t>
      </w:r>
      <w:r w:rsidRPr="0080685F">
        <w:rPr>
          <w:rtl/>
        </w:rPr>
        <w:t xml:space="preserve">) وفرقة العمل </w:t>
      </w:r>
      <w:r>
        <w:t>13</w:t>
      </w:r>
      <w:r w:rsidRPr="0080685F">
        <w:rPr>
          <w:rtl/>
        </w:rPr>
        <w:t>/</w:t>
      </w:r>
      <w:r>
        <w:t>3</w:t>
      </w:r>
      <w:r w:rsidRPr="0080685F">
        <w:rPr>
          <w:rtl/>
        </w:rPr>
        <w:t xml:space="preserve"> (</w:t>
      </w:r>
      <w:r w:rsidR="00B220CB">
        <w:t> </w:t>
      </w:r>
      <w:r w:rsidRPr="0080685F">
        <w:rPr>
          <w:i/>
          <w:iCs/>
          <w:rtl/>
        </w:rPr>
        <w:t>شبكات المستقبل</w:t>
      </w:r>
      <w:r w:rsidRPr="0080685F">
        <w:rPr>
          <w:rtl/>
        </w:rPr>
        <w:t xml:space="preserve">) وفرقة العمل 13/4 </w:t>
      </w:r>
      <w:r w:rsidRPr="00FF4201">
        <w:rPr>
          <w:rtl/>
        </w:rPr>
        <w:t>(</w:t>
      </w:r>
      <w:r w:rsidR="00B220CB">
        <w:t> </w:t>
      </w:r>
      <w:r w:rsidRPr="00FF4201">
        <w:rPr>
          <w:rFonts w:hint="cs"/>
          <w:i/>
          <w:iCs/>
          <w:rtl/>
        </w:rPr>
        <w:t>السيناريوهات والنشر والتكنولوجيات</w:t>
      </w:r>
      <w:r w:rsidRPr="00FF4201">
        <w:rPr>
          <w:rtl/>
        </w:rPr>
        <w:t>)، التي</w:t>
      </w:r>
      <w:r w:rsidRPr="0080685F">
        <w:rPr>
          <w:rtl/>
        </w:rPr>
        <w:t xml:space="preserve"> ستُعقد بمقر الاتحاد في جنيف يوم 25</w:t>
      </w:r>
      <w:r w:rsidR="004047DE">
        <w:rPr>
          <w:rFonts w:hint="eastAsia"/>
          <w:rtl/>
        </w:rPr>
        <w:t> </w:t>
      </w:r>
      <w:r w:rsidRPr="0080685F">
        <w:rPr>
          <w:rtl/>
        </w:rPr>
        <w:t>يوليو</w:t>
      </w:r>
      <w:r>
        <w:rPr>
          <w:rFonts w:hint="cs"/>
          <w:rtl/>
        </w:rPr>
        <w:t xml:space="preserve"> </w:t>
      </w:r>
      <w:r w:rsidRPr="0080685F">
        <w:rPr>
          <w:rtl/>
        </w:rPr>
        <w:t>2025.</w:t>
      </w:r>
    </w:p>
    <w:p w14:paraId="56E3B55D" w14:textId="77777777" w:rsidR="00AD0A2A" w:rsidRPr="00E13BE0" w:rsidRDefault="00AD0A2A" w:rsidP="00AD0A2A">
      <w:pPr>
        <w:spacing w:before="0"/>
        <w:textDirection w:val="tbRlV"/>
        <w:rPr>
          <w:lang w:eastAsia="zh-TW" w:bidi="en-GB"/>
        </w:rPr>
      </w:pPr>
      <w:r w:rsidRPr="0080685F">
        <w:rPr>
          <w:rtl/>
        </w:rPr>
        <w:t xml:space="preserve">وسيفتتح اجتماع فرقة العمل 13/4 في الساعة 09:00، وسيبدأ اجتماع فرقة العمل 13/3 اعتباراً من الساعة 10:30 وسيفتتح اجتماع فرقة العمل 13/1 في الساعة 14:00 وسيبدأ اجتماع فرقة العمل 13/2 من الساعة 15:00. وسيبدأ تسجيل المشاركين في الساعة 08:30 يوم 25 يوليو عند </w:t>
      </w:r>
      <w:r>
        <w:fldChar w:fldCharType="begin"/>
      </w:r>
      <w:r>
        <w:instrText>HYPERLINK "https://www.itu.int/en/about/Documents/itu-plan.pdf"</w:instrText>
      </w:r>
      <w:r>
        <w:fldChar w:fldCharType="separate"/>
      </w:r>
      <w:r w:rsidRPr="00635386">
        <w:rPr>
          <w:rStyle w:val="Hyperlink"/>
          <w:rtl/>
        </w:rPr>
        <w:t>مدخل مبنى مونبريان</w:t>
      </w:r>
      <w:r>
        <w:fldChar w:fldCharType="end"/>
      </w:r>
      <w:r w:rsidRPr="0080685F">
        <w:rPr>
          <w:rtl/>
        </w:rPr>
        <w:t xml:space="preserve">. وسيُعرض توزيع قاعات الاجتماع على الشاشات الموجودة في أرجاء مقر الاتحاد، وفي الموقع الإلكتروني المتاح </w:t>
      </w:r>
      <w:hyperlink r:id="rId11" w:history="1">
        <w:r w:rsidRPr="00635386">
          <w:rPr>
            <w:rStyle w:val="Hyperlink"/>
            <w:rtl/>
          </w:rPr>
          <w:t>هنا</w:t>
        </w:r>
      </w:hyperlink>
      <w:r w:rsidRPr="0080685F">
        <w:rPr>
          <w:rtl/>
        </w:rPr>
        <w:t>.</w:t>
      </w:r>
    </w:p>
    <w:p w14:paraId="78B1A78B" w14:textId="3006E7AB" w:rsidR="00AD0A2A" w:rsidRPr="004047DE" w:rsidRDefault="00AD0A2A" w:rsidP="00AD0A2A">
      <w:pPr>
        <w:spacing w:before="0"/>
        <w:textDirection w:val="tbRlV"/>
        <w:rPr>
          <w:spacing w:val="-6"/>
          <w:lang w:val="ar-SA" w:eastAsia="zh-TW" w:bidi="en-GB"/>
        </w:rPr>
      </w:pPr>
      <w:r w:rsidRPr="004047DE">
        <w:rPr>
          <w:spacing w:val="-6"/>
          <w:rtl/>
        </w:rPr>
        <w:t xml:space="preserve">ويمكن الاطلاع على الوثائق وتفاصيل التسجيل والمشاركة عن بُعد والمعلومات الأخرى ذات الصلة في </w:t>
      </w:r>
      <w:hyperlink r:id="rId12" w:anchor="/ar" w:history="1">
        <w:r w:rsidRPr="004047DE">
          <w:rPr>
            <w:rStyle w:val="Hyperlink"/>
            <w:spacing w:val="-6"/>
            <w:rtl/>
          </w:rPr>
          <w:t>الصفحة الرئيسية للجنة الدراسات</w:t>
        </w:r>
      </w:hyperlink>
      <w:r w:rsidRPr="004047DE">
        <w:rPr>
          <w:spacing w:val="-6"/>
          <w:rtl/>
        </w:rPr>
        <w:t>.</w:t>
      </w:r>
    </w:p>
    <w:p w14:paraId="52757BE0" w14:textId="77777777" w:rsidR="00AD0A2A" w:rsidRPr="0080685F" w:rsidRDefault="00AD0A2A" w:rsidP="00AD0A2A">
      <w:pPr>
        <w:spacing w:before="0"/>
        <w:textDirection w:val="tbRlV"/>
        <w:rPr>
          <w:lang w:val="ar-SA" w:eastAsia="zh-TW" w:bidi="en-GB"/>
        </w:rPr>
      </w:pPr>
      <w:r w:rsidRPr="0080685F">
        <w:rPr>
          <w:rtl/>
        </w:rPr>
        <w:t>ولن تقدَّم أي مِنح، وستجري الجلسات باللغة الإنكليزية حصراً وبدون ترجمة شفوية.</w:t>
      </w:r>
    </w:p>
    <w:p w14:paraId="001E2E4D" w14:textId="14E88587" w:rsidR="00AD0A2A" w:rsidRPr="0080685F" w:rsidRDefault="00AD0A2A" w:rsidP="00AD0A2A">
      <w:pPr>
        <w:spacing w:before="0"/>
        <w:textDirection w:val="tbRlV"/>
        <w:rPr>
          <w:lang w:val="ar-SA" w:eastAsia="zh-TW" w:bidi="en-GB"/>
        </w:rPr>
      </w:pPr>
      <w:r w:rsidRPr="0080685F">
        <w:rPr>
          <w:rtl/>
        </w:rPr>
        <w:t>ويتمثل الهدف الرئيسي لاجتماعات فرق العمل في النظر في بدء عملية الموافقة فيما يتعلق بمشاريع توصيات قطاع تقييس الاتصالات التالية، والنظر في الموافقة على الإضافات، حسب الاقتضاء، تبعاً لنتائج اجتماعات أفرقة المقرِّرين التي ستعقد خلال الأيام السابقة لهذا الاجتماع (</w:t>
      </w:r>
      <w:r>
        <w:t>14</w:t>
      </w:r>
      <w:r w:rsidRPr="0080685F">
        <w:rPr>
          <w:rtl/>
        </w:rPr>
        <w:t>-</w:t>
      </w:r>
      <w:r>
        <w:t>25</w:t>
      </w:r>
      <w:r w:rsidRPr="0080685F">
        <w:rPr>
          <w:rtl/>
        </w:rPr>
        <w:t xml:space="preserve"> يوليو 2025، جنيف):</w:t>
      </w:r>
    </w:p>
    <w:p w14:paraId="20E2DEFF" w14:textId="77777777" w:rsidR="00AD0A2A" w:rsidRPr="00E13BE0" w:rsidRDefault="00AD0A2A" w:rsidP="00AD0A2A">
      <w:pPr>
        <w:spacing w:before="0"/>
        <w:textDirection w:val="tbRlV"/>
        <w:rPr>
          <w:b/>
          <w:bCs/>
          <w:lang w:eastAsia="zh-TW" w:bidi="en-GB"/>
        </w:rPr>
      </w:pPr>
      <w:r w:rsidRPr="0080685F">
        <w:rPr>
          <w:b/>
          <w:bCs/>
          <w:rtl/>
        </w:rPr>
        <w:t>فرقة العمل</w:t>
      </w:r>
      <w:r>
        <w:rPr>
          <w:rFonts w:hint="cs"/>
          <w:b/>
          <w:bCs/>
          <w:rtl/>
        </w:rPr>
        <w:t xml:space="preserve"> 13</w:t>
      </w:r>
      <w:r w:rsidRPr="0080685F">
        <w:rPr>
          <w:b/>
          <w:bCs/>
          <w:rtl/>
        </w:rPr>
        <w:t>/1:</w:t>
      </w:r>
    </w:p>
    <w:p w14:paraId="3A9197C2" w14:textId="02F342C4" w:rsidR="00AD0A2A" w:rsidRPr="00B220CB" w:rsidRDefault="00B220CB" w:rsidP="00B220CB">
      <w:pPr>
        <w:pStyle w:val="enumlev1"/>
      </w:pPr>
      <w:r>
        <w:sym w:font="Symbol" w:char="F0B7"/>
      </w:r>
      <w:r>
        <w:tab/>
      </w:r>
      <w:proofErr w:type="gramStart"/>
      <w:r>
        <w:t>Y.CNAO</w:t>
      </w:r>
      <w:proofErr w:type="gramEnd"/>
      <w:r>
        <w:rPr>
          <w:rFonts w:hint="cs"/>
          <w:rtl/>
          <w:lang w:bidi="ar-EG"/>
        </w:rPr>
        <w:t xml:space="preserve"> </w:t>
      </w:r>
      <w:r w:rsidR="00AD0A2A" w:rsidRPr="00B220CB">
        <w:rPr>
          <w:rFonts w:hint="cs"/>
          <w:rtl/>
        </w:rPr>
        <w:t>"</w:t>
      </w:r>
      <w:r w:rsidR="00AD0A2A" w:rsidRPr="00B220CB">
        <w:rPr>
          <w:rtl/>
        </w:rPr>
        <w:t>المتطلبات والإطار الوظيفي للتحسين التلقائي لجودة الشبكة الموجه نحو العملاء باستخدام الذكاء الاصطناعي" (المسألة 13/</w:t>
      </w:r>
      <w:proofErr w:type="gramStart"/>
      <w:r w:rsidR="00AD0A2A" w:rsidRPr="00B220CB">
        <w:rPr>
          <w:rtl/>
        </w:rPr>
        <w:t>20)،</w:t>
      </w:r>
      <w:proofErr w:type="gramEnd"/>
    </w:p>
    <w:p w14:paraId="7E77BB66" w14:textId="523C6D7E" w:rsidR="00AD0A2A" w:rsidRPr="00B220CB" w:rsidRDefault="00B220CB" w:rsidP="00B220CB">
      <w:pPr>
        <w:pStyle w:val="enumlev1"/>
      </w:pPr>
      <w:r>
        <w:sym w:font="Symbol" w:char="F0B7"/>
      </w:r>
      <w:r>
        <w:tab/>
      </w:r>
      <w:r w:rsidR="00AD0A2A" w:rsidRPr="00B220CB">
        <w:rPr>
          <w:rtl/>
        </w:rPr>
        <w:t xml:space="preserve">Y.LDT-reqs-funcs </w:t>
      </w:r>
      <w:r w:rsidR="00AD0A2A" w:rsidRPr="00B220CB">
        <w:rPr>
          <w:rFonts w:hint="cs"/>
          <w:rtl/>
        </w:rPr>
        <w:t>"</w:t>
      </w:r>
      <w:r w:rsidR="00AD0A2A" w:rsidRPr="00B220CB">
        <w:rPr>
          <w:rtl/>
        </w:rPr>
        <w:t>شبكات الاتصالات المتنقلة الدولية-2020 وما بعدها: متطلبات ووظائف التطبيقات التي تتطلب إرسالاً كبيراً للبيانات" (المسألة 13/20)،</w:t>
      </w:r>
    </w:p>
    <w:p w14:paraId="525D34A9" w14:textId="1C11FA57" w:rsidR="00AD0A2A" w:rsidRPr="00B220CB" w:rsidRDefault="00B220CB" w:rsidP="00B220CB">
      <w:pPr>
        <w:pStyle w:val="enumlev1"/>
      </w:pPr>
      <w:r>
        <w:sym w:font="Symbol" w:char="F0B7"/>
      </w:r>
      <w:r>
        <w:tab/>
      </w:r>
      <w:r w:rsidR="00AD0A2A" w:rsidRPr="00B220CB">
        <w:rPr>
          <w:rtl/>
        </w:rPr>
        <w:t>Y.IMT2020-MEVE-req-frame "شبكات المستقبل بما فيها شبكة الاتصالات المتنقلة الدولية-2020</w:t>
      </w:r>
      <w:r w:rsidR="00AD0A2A" w:rsidRPr="00B220CB">
        <w:t>:</w:t>
      </w:r>
      <w:r w:rsidR="00AD0A2A" w:rsidRPr="00B220CB">
        <w:rPr>
          <w:rtl/>
        </w:rPr>
        <w:t xml:space="preserve"> متطلبات</w:t>
      </w:r>
      <w:r w:rsidR="00AD0A2A" w:rsidRPr="00B220CB">
        <w:rPr>
          <w:rFonts w:hint="cs"/>
          <w:rtl/>
        </w:rPr>
        <w:t xml:space="preserve"> وإطار عمل قياس الفاعلية وتقييم القيمة للشبكات المستقلة"</w:t>
      </w:r>
      <w:r w:rsidR="00AD0A2A" w:rsidRPr="00B220CB">
        <w:rPr>
          <w:rtl/>
        </w:rPr>
        <w:t xml:space="preserve"> (المسألة </w:t>
      </w:r>
      <w:r>
        <w:rPr>
          <w:rFonts w:hint="cs"/>
          <w:rtl/>
        </w:rPr>
        <w:t>13</w:t>
      </w:r>
      <w:r w:rsidR="00AD0A2A" w:rsidRPr="00B220CB">
        <w:rPr>
          <w:rtl/>
        </w:rPr>
        <w:t>/</w:t>
      </w:r>
      <w:r>
        <w:rPr>
          <w:rFonts w:hint="cs"/>
          <w:rtl/>
        </w:rPr>
        <w:t>20</w:t>
      </w:r>
      <w:r w:rsidR="00AD0A2A" w:rsidRPr="00B220CB">
        <w:rPr>
          <w:rtl/>
        </w:rPr>
        <w:t>)،</w:t>
      </w:r>
    </w:p>
    <w:p w14:paraId="5CBA13EE" w14:textId="2EA7D174" w:rsidR="00AD0A2A" w:rsidRPr="00B220CB" w:rsidRDefault="00B220CB" w:rsidP="00B220CB">
      <w:pPr>
        <w:pStyle w:val="enumlev1"/>
      </w:pPr>
      <w:r>
        <w:lastRenderedPageBreak/>
        <w:sym w:font="Symbol" w:char="F0B7"/>
      </w:r>
      <w:r>
        <w:tab/>
      </w:r>
      <w:r w:rsidR="00AD0A2A" w:rsidRPr="00B220CB">
        <w:rPr>
          <w:rtl/>
        </w:rPr>
        <w:t xml:space="preserve">Y.IMT2020-STI-NS </w:t>
      </w:r>
      <w:r w:rsidR="00AD0A2A" w:rsidRPr="00B220CB">
        <w:rPr>
          <w:rFonts w:hint="cs"/>
          <w:rtl/>
        </w:rPr>
        <w:t>"تقسيم</w:t>
      </w:r>
      <w:r w:rsidR="00AD0A2A" w:rsidRPr="00B220CB">
        <w:rPr>
          <w:rtl/>
        </w:rPr>
        <w:t xml:space="preserve"> الشبكات </w:t>
      </w:r>
      <w:r w:rsidR="00AD0A2A" w:rsidRPr="00B220CB">
        <w:rPr>
          <w:rFonts w:hint="cs"/>
          <w:rtl/>
        </w:rPr>
        <w:t xml:space="preserve">إلى شرائح </w:t>
      </w:r>
      <w:r w:rsidR="00AD0A2A" w:rsidRPr="00B220CB">
        <w:rPr>
          <w:rtl/>
        </w:rPr>
        <w:t>في التكامل بين السواتل والأرض في شبكات الاتصالات المتنقلة الدولية-2020 وما بعدها</w:t>
      </w:r>
      <w:r w:rsidR="00AD0A2A" w:rsidRPr="00B220CB">
        <w:rPr>
          <w:rFonts w:hint="cs"/>
          <w:rtl/>
        </w:rPr>
        <w:t>"</w:t>
      </w:r>
      <w:r w:rsidR="00AD0A2A" w:rsidRPr="00B220CB">
        <w:rPr>
          <w:rtl/>
        </w:rPr>
        <w:t xml:space="preserve"> (المسألة 13/21)،</w:t>
      </w:r>
    </w:p>
    <w:p w14:paraId="699B77D0" w14:textId="1BF3011F" w:rsidR="00AD0A2A" w:rsidRPr="00B220CB" w:rsidRDefault="00B220CB" w:rsidP="00B220CB">
      <w:pPr>
        <w:pStyle w:val="enumlev1"/>
      </w:pPr>
      <w:r>
        <w:sym w:font="Symbol" w:char="F0B7"/>
      </w:r>
      <w:r>
        <w:tab/>
      </w:r>
      <w:r w:rsidR="00AD0A2A" w:rsidRPr="00B220CB">
        <w:rPr>
          <w:rtl/>
        </w:rPr>
        <w:t xml:space="preserve">Y.FMSC-ConTrans </w:t>
      </w:r>
      <w:r w:rsidR="00AD0A2A" w:rsidRPr="00B220CB">
        <w:rPr>
          <w:rFonts w:hint="cs"/>
          <w:rtl/>
        </w:rPr>
        <w:t>"</w:t>
      </w:r>
      <w:r w:rsidR="00AD0A2A" w:rsidRPr="00B220CB">
        <w:rPr>
          <w:rtl/>
        </w:rPr>
        <w:t>تقارب الاتصالات الثابتة والمتنقلة والساتلية - المتطلبات الوظيفية والمعمارية الوظيفية لكيان التحكم الموحد القائم على نموذج المحولات" (المسألة 13/23)،</w:t>
      </w:r>
    </w:p>
    <w:p w14:paraId="0C50450D" w14:textId="5EA9D173" w:rsidR="00AD0A2A" w:rsidRPr="00B220CB" w:rsidRDefault="00B220CB" w:rsidP="00B220CB">
      <w:pPr>
        <w:pStyle w:val="enumlev1"/>
      </w:pPr>
      <w:r>
        <w:sym w:font="Symbol" w:char="F0B7"/>
      </w:r>
      <w:r>
        <w:tab/>
      </w:r>
      <w:r w:rsidR="00AD0A2A" w:rsidRPr="00B220CB">
        <w:rPr>
          <w:rtl/>
        </w:rPr>
        <w:t xml:space="preserve">Y.FMSC-LDS </w:t>
      </w:r>
      <w:r w:rsidR="00AD0A2A" w:rsidRPr="00B220CB">
        <w:rPr>
          <w:rFonts w:hint="cs"/>
          <w:rtl/>
        </w:rPr>
        <w:t>"</w:t>
      </w:r>
      <w:r w:rsidR="00AD0A2A" w:rsidRPr="00B220CB">
        <w:rPr>
          <w:rtl/>
        </w:rPr>
        <w:t xml:space="preserve">تقارب الاتصالات الثابتة والمتنقلة والساتلية - </w:t>
      </w:r>
      <w:r w:rsidR="00AD0A2A" w:rsidRPr="00B220CB">
        <w:rPr>
          <w:rFonts w:hint="cs"/>
          <w:rtl/>
        </w:rPr>
        <w:t>ال</w:t>
      </w:r>
      <w:r w:rsidR="00AD0A2A" w:rsidRPr="00B220CB">
        <w:rPr>
          <w:rtl/>
        </w:rPr>
        <w:t xml:space="preserve">تبديل المحلي لبيانات </w:t>
      </w:r>
      <w:r w:rsidR="00AD0A2A" w:rsidRPr="00B220CB">
        <w:rPr>
          <w:rFonts w:hint="cs"/>
          <w:rtl/>
        </w:rPr>
        <w:t>ا</w:t>
      </w:r>
      <w:r w:rsidR="00AD0A2A" w:rsidRPr="00B220CB">
        <w:rPr>
          <w:rtl/>
        </w:rPr>
        <w:t>لاتصالات المتنقلة الدولية</w:t>
      </w:r>
      <w:r w:rsidR="004047DE">
        <w:rPr>
          <w:rtl/>
        </w:rPr>
        <w:noBreakHyphen/>
      </w:r>
      <w:r w:rsidR="00AD0A2A" w:rsidRPr="00B220CB">
        <w:rPr>
          <w:rtl/>
        </w:rPr>
        <w:t>2020 وما بعدها" (المسألة 13/23)،</w:t>
      </w:r>
    </w:p>
    <w:p w14:paraId="7E75B911" w14:textId="033AF234" w:rsidR="00AD0A2A" w:rsidRPr="00B220CB" w:rsidRDefault="00B220CB" w:rsidP="00B220CB">
      <w:pPr>
        <w:pStyle w:val="enumlev1"/>
      </w:pPr>
      <w:r>
        <w:sym w:font="Symbol" w:char="F0B7"/>
      </w:r>
      <w:r>
        <w:tab/>
      </w:r>
      <w:r w:rsidR="00AD0A2A" w:rsidRPr="00B220CB">
        <w:rPr>
          <w:rtl/>
        </w:rPr>
        <w:t xml:space="preserve">Y.FMSC-MEC </w:t>
      </w:r>
      <w:r w:rsidR="00AD0A2A" w:rsidRPr="00B220CB">
        <w:rPr>
          <w:rFonts w:hint="cs"/>
          <w:rtl/>
        </w:rPr>
        <w:t>"</w:t>
      </w:r>
      <w:r w:rsidR="00AD0A2A" w:rsidRPr="00B220CB">
        <w:rPr>
          <w:rtl/>
        </w:rPr>
        <w:t xml:space="preserve">حوسبة الحافة متعددة النفاذ </w:t>
      </w:r>
      <w:r w:rsidR="00AD0A2A" w:rsidRPr="00B220CB">
        <w:rPr>
          <w:rFonts w:hint="cs"/>
          <w:rtl/>
        </w:rPr>
        <w:t>ل</w:t>
      </w:r>
      <w:r w:rsidR="00AD0A2A" w:rsidRPr="00B220CB">
        <w:rPr>
          <w:rtl/>
        </w:rPr>
        <w:t>لاتصالات الثابتة والمتنقلة والساتلية في شبكات الاتصالات المتنقلة الدولية-2020 وما بعدها" (المسألة 13/23)،</w:t>
      </w:r>
    </w:p>
    <w:p w14:paraId="0549CDF8" w14:textId="1E258D48" w:rsidR="00AD0A2A" w:rsidRPr="00B220CB" w:rsidRDefault="00B220CB" w:rsidP="00B220CB">
      <w:pPr>
        <w:pStyle w:val="enumlev1"/>
      </w:pPr>
      <w:r>
        <w:sym w:font="Symbol" w:char="F0B7"/>
      </w:r>
      <w:r>
        <w:tab/>
      </w:r>
      <w:r w:rsidR="00AD0A2A" w:rsidRPr="00B220CB">
        <w:rPr>
          <w:rtl/>
        </w:rPr>
        <w:t>Y.FMSC-InNetFL</w:t>
      </w:r>
      <w:r w:rsidR="00AD0A2A" w:rsidRPr="00B220CB">
        <w:rPr>
          <w:rFonts w:hint="cs"/>
          <w:rtl/>
        </w:rPr>
        <w:t xml:space="preserve"> "</w:t>
      </w:r>
      <w:r w:rsidR="00AD0A2A" w:rsidRPr="00B220CB">
        <w:rPr>
          <w:rtl/>
        </w:rPr>
        <w:t xml:space="preserve">متطلبات وإطار </w:t>
      </w:r>
      <w:r w:rsidR="00AD0A2A" w:rsidRPr="00B220CB">
        <w:rPr>
          <w:rFonts w:hint="cs"/>
          <w:rtl/>
        </w:rPr>
        <w:t xml:space="preserve">عمل </w:t>
      </w:r>
      <w:r w:rsidR="00AD0A2A" w:rsidRPr="00B220CB">
        <w:rPr>
          <w:rtl/>
        </w:rPr>
        <w:t>التعلم الموحد المجمع داخل الشبكة لتمكين الذكاء الاصطناعي في</w:t>
      </w:r>
      <w:r>
        <w:rPr>
          <w:rFonts w:hint="cs"/>
          <w:rtl/>
        </w:rPr>
        <w:t> </w:t>
      </w:r>
      <w:r w:rsidR="00AD0A2A" w:rsidRPr="00B220CB">
        <w:rPr>
          <w:rtl/>
        </w:rPr>
        <w:t>شبكات التقارب الثابتة والمتنقلة والساتلية" (المسألة 13/23).</w:t>
      </w:r>
    </w:p>
    <w:p w14:paraId="7B6F6241" w14:textId="77777777" w:rsidR="00AD0A2A" w:rsidRPr="00635386" w:rsidRDefault="00AD0A2A" w:rsidP="00AD0A2A">
      <w:pPr>
        <w:spacing w:before="0"/>
        <w:textDirection w:val="tbRlV"/>
        <w:rPr>
          <w:b/>
          <w:bCs/>
          <w:rtl/>
          <w:lang w:eastAsia="zh-TW" w:bidi="en-GB"/>
        </w:rPr>
      </w:pPr>
      <w:r>
        <w:rPr>
          <w:rFonts w:hint="cs"/>
          <w:b/>
          <w:bCs/>
          <w:rtl/>
        </w:rPr>
        <w:t>فرقة العمل</w:t>
      </w:r>
      <w:r w:rsidRPr="0080685F">
        <w:rPr>
          <w:b/>
          <w:bCs/>
          <w:rtl/>
        </w:rPr>
        <w:t xml:space="preserve"> 13/2</w:t>
      </w:r>
      <w:r>
        <w:rPr>
          <w:rFonts w:hint="cs"/>
          <w:b/>
          <w:bCs/>
          <w:rtl/>
        </w:rPr>
        <w:t>:</w:t>
      </w:r>
    </w:p>
    <w:p w14:paraId="7B195C88" w14:textId="49287ED9" w:rsidR="00AD0A2A" w:rsidRPr="00B220CB" w:rsidRDefault="00B220CB" w:rsidP="00B220CB">
      <w:pPr>
        <w:pStyle w:val="enumlev1"/>
      </w:pPr>
      <w:r>
        <w:sym w:font="Symbol" w:char="F0B7"/>
      </w:r>
      <w:r>
        <w:tab/>
      </w:r>
      <w:proofErr w:type="spellStart"/>
      <w:r w:rsidR="00AD0A2A" w:rsidRPr="004047DE">
        <w:rPr>
          <w:spacing w:val="-4"/>
        </w:rPr>
        <w:t>Y.cdp-reqts</w:t>
      </w:r>
      <w:proofErr w:type="spellEnd"/>
      <w:r w:rsidR="00AD0A2A" w:rsidRPr="004047DE">
        <w:rPr>
          <w:spacing w:val="-4"/>
          <w:rtl/>
        </w:rPr>
        <w:t xml:space="preserve"> "معالجة البيانات </w:t>
      </w:r>
      <w:r w:rsidRPr="004047DE">
        <w:rPr>
          <w:spacing w:val="-4"/>
          <w:rtl/>
        </w:rPr>
        <w:t>-</w:t>
      </w:r>
      <w:r w:rsidR="00AD0A2A" w:rsidRPr="004047DE">
        <w:rPr>
          <w:spacing w:val="-4"/>
          <w:rtl/>
        </w:rPr>
        <w:t xml:space="preserve"> المتطلبات الوظيفية للمعالجة التعاونية للبيانات في منصة البيانات" (المسألة 13/17)،</w:t>
      </w:r>
    </w:p>
    <w:p w14:paraId="16FFD69A" w14:textId="104C764E" w:rsidR="00AD0A2A" w:rsidRPr="00B220CB" w:rsidRDefault="00B220CB" w:rsidP="00B220CB">
      <w:pPr>
        <w:pStyle w:val="enumlev1"/>
      </w:pPr>
      <w:r>
        <w:sym w:font="Symbol" w:char="F0B7"/>
      </w:r>
      <w:r>
        <w:tab/>
      </w:r>
      <w:r w:rsidR="00AD0A2A" w:rsidRPr="00B220CB">
        <w:rPr>
          <w:rtl/>
        </w:rPr>
        <w:t xml:space="preserve">Y.3601-rev "البيانات الضخمة </w:t>
      </w:r>
      <w:r>
        <w:rPr>
          <w:rFonts w:hint="cs"/>
          <w:rtl/>
        </w:rPr>
        <w:t>-</w:t>
      </w:r>
      <w:r w:rsidR="00AD0A2A" w:rsidRPr="00B220CB">
        <w:rPr>
          <w:rtl/>
        </w:rPr>
        <w:t xml:space="preserve"> إطار ومتطلبات تبادل البيانات" (المسألة 13/17)،</w:t>
      </w:r>
    </w:p>
    <w:p w14:paraId="6FD89BE6" w14:textId="59EC453A" w:rsidR="00AD0A2A" w:rsidRPr="00B220CB" w:rsidRDefault="00B220CB" w:rsidP="00B220CB">
      <w:pPr>
        <w:pStyle w:val="enumlev1"/>
      </w:pPr>
      <w:r>
        <w:sym w:font="Symbol" w:char="F0B7"/>
      </w:r>
      <w:r>
        <w:tab/>
      </w:r>
      <w:r w:rsidR="00AD0A2A" w:rsidRPr="00B220CB">
        <w:rPr>
          <w:rtl/>
        </w:rPr>
        <w:t xml:space="preserve">Y.3505-rev "الحوسبة السحابية </w:t>
      </w:r>
      <w:r>
        <w:rPr>
          <w:rFonts w:hint="cs"/>
          <w:rtl/>
        </w:rPr>
        <w:t>-</w:t>
      </w:r>
      <w:r w:rsidR="00AD0A2A" w:rsidRPr="00B220CB">
        <w:rPr>
          <w:rtl/>
        </w:rPr>
        <w:t xml:space="preserve"> نظرة عامة ومتطلبات وظيفية لوحدة تخزين البيانات" (المسألة 13/17)،</w:t>
      </w:r>
    </w:p>
    <w:p w14:paraId="63E1AB1B" w14:textId="3A6B585D" w:rsidR="00AD0A2A" w:rsidRPr="00B220CB" w:rsidRDefault="00B220CB" w:rsidP="00B220CB">
      <w:pPr>
        <w:pStyle w:val="enumlev1"/>
      </w:pPr>
      <w:r>
        <w:sym w:font="Symbol" w:char="F0B7"/>
      </w:r>
      <w:r>
        <w:tab/>
      </w:r>
      <w:r w:rsidR="00AD0A2A" w:rsidRPr="00B220CB">
        <w:rPr>
          <w:rtl/>
        </w:rPr>
        <w:t xml:space="preserve">Y.mc-arch </w:t>
      </w:r>
      <w:r w:rsidR="00AD0A2A" w:rsidRPr="00B220CB">
        <w:rPr>
          <w:rFonts w:hint="cs"/>
          <w:rtl/>
        </w:rPr>
        <w:t>"</w:t>
      </w:r>
      <w:r w:rsidR="00AD0A2A" w:rsidRPr="00B220CB">
        <w:rPr>
          <w:rtl/>
        </w:rPr>
        <w:t>الحوسبة السحابية - المعمارية الوظيفية لل</w:t>
      </w:r>
      <w:r w:rsidR="00AD0A2A" w:rsidRPr="00B220CB">
        <w:rPr>
          <w:rFonts w:hint="cs"/>
          <w:rtl/>
        </w:rPr>
        <w:t>خدمات ال</w:t>
      </w:r>
      <w:r w:rsidR="00AD0A2A" w:rsidRPr="00B220CB">
        <w:rPr>
          <w:rtl/>
        </w:rPr>
        <w:t>سحاب</w:t>
      </w:r>
      <w:r w:rsidR="00AD0A2A" w:rsidRPr="00B220CB">
        <w:rPr>
          <w:rFonts w:hint="cs"/>
          <w:rtl/>
        </w:rPr>
        <w:t>ي</w:t>
      </w:r>
      <w:r w:rsidR="00AD0A2A" w:rsidRPr="00B220CB">
        <w:rPr>
          <w:rtl/>
        </w:rPr>
        <w:t>ة المتعددة" (المسألة 13/18)،</w:t>
      </w:r>
    </w:p>
    <w:p w14:paraId="636E2205" w14:textId="29A1636E" w:rsidR="00AD0A2A" w:rsidRPr="00B220CB" w:rsidRDefault="00B220CB" w:rsidP="00B220CB">
      <w:pPr>
        <w:pStyle w:val="enumlev1"/>
      </w:pPr>
      <w:r>
        <w:sym w:font="Symbol" w:char="F0B7"/>
      </w:r>
      <w:r>
        <w:tab/>
      </w:r>
      <w:r w:rsidR="00AD0A2A" w:rsidRPr="00B220CB">
        <w:rPr>
          <w:rtl/>
        </w:rPr>
        <w:t xml:space="preserve">Y.ccmm-reqts "الحوسبة السحابية </w:t>
      </w:r>
      <w:r>
        <w:rPr>
          <w:rFonts w:hint="cs"/>
          <w:rtl/>
        </w:rPr>
        <w:t>-</w:t>
      </w:r>
      <w:r w:rsidR="00AD0A2A" w:rsidRPr="00B220CB">
        <w:rPr>
          <w:rtl/>
        </w:rPr>
        <w:t xml:space="preserve"> الإطار والمتطلبات الوظيفية </w:t>
      </w:r>
      <w:r w:rsidR="00AD0A2A" w:rsidRPr="00B220CB">
        <w:rPr>
          <w:rFonts w:hint="cs"/>
          <w:rtl/>
        </w:rPr>
        <w:t>لمراقبة الخدمات الصغرية"</w:t>
      </w:r>
      <w:r w:rsidR="00AD0A2A" w:rsidRPr="00B220CB">
        <w:rPr>
          <w:rtl/>
        </w:rPr>
        <w:t xml:space="preserve"> (المسألة 1</w:t>
      </w:r>
      <w:r w:rsidR="00AD0A2A" w:rsidRPr="00B220CB">
        <w:rPr>
          <w:rFonts w:hint="cs"/>
          <w:rtl/>
        </w:rPr>
        <w:t>3</w:t>
      </w:r>
      <w:r w:rsidR="00AD0A2A" w:rsidRPr="00B220CB">
        <w:rPr>
          <w:rtl/>
        </w:rPr>
        <w:t>/1</w:t>
      </w:r>
      <w:r w:rsidR="00AD0A2A" w:rsidRPr="00B220CB">
        <w:rPr>
          <w:rFonts w:hint="cs"/>
          <w:rtl/>
        </w:rPr>
        <w:t>9</w:t>
      </w:r>
      <w:r w:rsidR="00AD0A2A" w:rsidRPr="00B220CB">
        <w:rPr>
          <w:rtl/>
        </w:rPr>
        <w:t>)،</w:t>
      </w:r>
    </w:p>
    <w:p w14:paraId="131BF349" w14:textId="3B7A8562" w:rsidR="00AD0A2A" w:rsidRPr="0080685F" w:rsidRDefault="00B220CB" w:rsidP="00570F55">
      <w:pPr>
        <w:pStyle w:val="enumlev1"/>
        <w:rPr>
          <w:lang w:val="ar-SA" w:eastAsia="zh-TW" w:bidi="en-GB"/>
        </w:rPr>
      </w:pPr>
      <w:r>
        <w:sym w:font="Symbol" w:char="F0B7"/>
      </w:r>
      <w:r>
        <w:tab/>
      </w:r>
      <w:proofErr w:type="spellStart"/>
      <w:proofErr w:type="gramStart"/>
      <w:r w:rsidR="00570F55" w:rsidRPr="00570F55">
        <w:rPr>
          <w:lang w:val="en-GB"/>
        </w:rPr>
        <w:t>Y.ccimvc</w:t>
      </w:r>
      <w:proofErr w:type="spellEnd"/>
      <w:proofErr w:type="gramEnd"/>
      <w:r w:rsidR="00AD0A2A" w:rsidRPr="004047DE">
        <w:rPr>
          <w:spacing w:val="-4"/>
          <w:rtl/>
        </w:rPr>
        <w:t xml:space="preserve"> "الحوسبة السحابية - المتطلبات الوظيفية للإدارة المتكاملة للآلات الافتراضية والحاويات" (المسألة 13/19).</w:t>
      </w:r>
    </w:p>
    <w:p w14:paraId="3250E65A" w14:textId="386693D5" w:rsidR="00AD0A2A" w:rsidRPr="00B220CB" w:rsidRDefault="00AD0A2A" w:rsidP="00B220CB">
      <w:pPr>
        <w:rPr>
          <w:b/>
          <w:bCs/>
          <w:lang w:val="ar-SA" w:eastAsia="zh-TW" w:bidi="en-GB"/>
        </w:rPr>
      </w:pPr>
      <w:r w:rsidRPr="00B220CB">
        <w:rPr>
          <w:b/>
          <w:bCs/>
          <w:rtl/>
        </w:rPr>
        <w:t xml:space="preserve">فرقة العمل </w:t>
      </w:r>
      <w:r w:rsidR="00B220CB">
        <w:rPr>
          <w:b/>
          <w:bCs/>
        </w:rPr>
        <w:t>13</w:t>
      </w:r>
      <w:r w:rsidRPr="00B220CB">
        <w:rPr>
          <w:b/>
          <w:bCs/>
          <w:rtl/>
        </w:rPr>
        <w:t>/</w:t>
      </w:r>
      <w:r w:rsidR="00B220CB">
        <w:rPr>
          <w:b/>
          <w:bCs/>
        </w:rPr>
        <w:t>3</w:t>
      </w:r>
      <w:r w:rsidRPr="00B220CB">
        <w:rPr>
          <w:b/>
          <w:bCs/>
          <w:rtl/>
        </w:rPr>
        <w:t>:</w:t>
      </w:r>
    </w:p>
    <w:p w14:paraId="64A1D253" w14:textId="7BE830AD" w:rsidR="00AD0A2A" w:rsidRPr="00B220CB" w:rsidRDefault="00B220CB" w:rsidP="00B220CB">
      <w:pPr>
        <w:pStyle w:val="enumlev1"/>
      </w:pPr>
      <w:r>
        <w:sym w:font="Symbol" w:char="F0B7"/>
      </w:r>
      <w:r>
        <w:tab/>
      </w:r>
      <w:r w:rsidR="00AD0A2A" w:rsidRPr="00B220CB">
        <w:rPr>
          <w:rtl/>
        </w:rPr>
        <w:t xml:space="preserve">Y.CPN-DF </w:t>
      </w:r>
      <w:r w:rsidR="00AD0A2A" w:rsidRPr="00B220CB">
        <w:rPr>
          <w:rFonts w:hint="cs"/>
          <w:rtl/>
        </w:rPr>
        <w:t>"</w:t>
      </w:r>
      <w:r w:rsidR="00AD0A2A" w:rsidRPr="00B220CB">
        <w:rPr>
          <w:rtl/>
        </w:rPr>
        <w:t>شبكة القدرة الحاسوبية - المصطلحات والتعاريف" (المسألة 13/2)،</w:t>
      </w:r>
    </w:p>
    <w:p w14:paraId="2F0EACDE" w14:textId="4D5BB65E" w:rsidR="00AD0A2A" w:rsidRPr="00B220CB" w:rsidRDefault="00B220CB" w:rsidP="004047DE">
      <w:pPr>
        <w:pStyle w:val="enumlev1"/>
      </w:pPr>
      <w:r>
        <w:sym w:font="Symbol" w:char="F0B7"/>
      </w:r>
      <w:r>
        <w:tab/>
      </w:r>
      <w:proofErr w:type="spellStart"/>
      <w:proofErr w:type="gramStart"/>
      <w:r w:rsidR="004047DE" w:rsidRPr="004047DE">
        <w:rPr>
          <w:lang w:val="en-GB"/>
        </w:rPr>
        <w:t>Y.NGNe</w:t>
      </w:r>
      <w:proofErr w:type="spellEnd"/>
      <w:proofErr w:type="gramEnd"/>
      <w:r w:rsidR="004047DE" w:rsidRPr="004047DE">
        <w:rPr>
          <w:lang w:val="en-GB"/>
        </w:rPr>
        <w:t>-IBN-arch</w:t>
      </w:r>
      <w:r w:rsidR="00AD0A2A" w:rsidRPr="004047DE">
        <w:rPr>
          <w:rtl/>
        </w:rPr>
        <w:t xml:space="preserve"> "المعمارية الوظيفية لتطور شبكات الجيل التالي باعتماد شبكة هادفة" (المسألة 13/</w:t>
      </w:r>
      <w:proofErr w:type="gramStart"/>
      <w:r w:rsidR="00AD0A2A" w:rsidRPr="004047DE">
        <w:rPr>
          <w:rtl/>
        </w:rPr>
        <w:t>2)،</w:t>
      </w:r>
      <w:proofErr w:type="gramEnd"/>
    </w:p>
    <w:p w14:paraId="610A9E02" w14:textId="7FDB62C2" w:rsidR="00AD0A2A" w:rsidRPr="00B220CB" w:rsidRDefault="00B220CB" w:rsidP="00B220CB">
      <w:pPr>
        <w:pStyle w:val="enumlev1"/>
      </w:pPr>
      <w:r>
        <w:sym w:font="Symbol" w:char="F0B7"/>
      </w:r>
      <w:r>
        <w:tab/>
      </w:r>
      <w:r w:rsidR="00AD0A2A" w:rsidRPr="00B220CB">
        <w:rPr>
          <w:rtl/>
        </w:rPr>
        <w:t xml:space="preserve">Y.Suppl.CPN-SR </w:t>
      </w:r>
      <w:r w:rsidR="00AD0A2A" w:rsidRPr="00B220CB">
        <w:rPr>
          <w:rFonts w:hint="cs"/>
          <w:rtl/>
        </w:rPr>
        <w:t>"</w:t>
      </w:r>
      <w:r w:rsidR="00AD0A2A" w:rsidRPr="00B220CB">
        <w:rPr>
          <w:rtl/>
        </w:rPr>
        <w:t>خارطة طريق لتقييس شبكة القدرة الحاسوبية" (المسألة 13/2)،</w:t>
      </w:r>
    </w:p>
    <w:p w14:paraId="6F5C9900" w14:textId="11F45626" w:rsidR="00AD0A2A" w:rsidRPr="00B220CB" w:rsidRDefault="00B220CB" w:rsidP="004047DE">
      <w:pPr>
        <w:pStyle w:val="enumlev1"/>
      </w:pPr>
      <w:r>
        <w:sym w:font="Symbol" w:char="F0B7"/>
      </w:r>
      <w:r>
        <w:tab/>
      </w:r>
      <w:proofErr w:type="spellStart"/>
      <w:proofErr w:type="gramStart"/>
      <w:r w:rsidR="004047DE" w:rsidRPr="004047DE">
        <w:rPr>
          <w:lang w:val="en-GB"/>
        </w:rPr>
        <w:t>Y.Suppl.NGNe</w:t>
      </w:r>
      <w:proofErr w:type="spellEnd"/>
      <w:proofErr w:type="gramEnd"/>
      <w:r w:rsidR="004047DE" w:rsidRPr="004047DE">
        <w:rPr>
          <w:lang w:val="en-GB"/>
        </w:rPr>
        <w:t>-UC-SCE</w:t>
      </w:r>
      <w:r w:rsidR="00AD0A2A" w:rsidRPr="004047DE">
        <w:rPr>
          <w:rtl/>
        </w:rPr>
        <w:t xml:space="preserve"> "حالات استخدام تعزيز القدرات الموجهة نحو الخدمات في شبكات الجيل التالي" (المسألة</w:t>
      </w:r>
      <w:r w:rsidR="004047DE">
        <w:rPr>
          <w:rFonts w:hint="cs"/>
          <w:rtl/>
        </w:rPr>
        <w:t> </w:t>
      </w:r>
      <w:r w:rsidR="00AD0A2A" w:rsidRPr="004047DE">
        <w:rPr>
          <w:rtl/>
        </w:rPr>
        <w:t>13/</w:t>
      </w:r>
      <w:proofErr w:type="gramStart"/>
      <w:r w:rsidR="00AD0A2A" w:rsidRPr="004047DE">
        <w:rPr>
          <w:rtl/>
        </w:rPr>
        <w:t>2)،</w:t>
      </w:r>
      <w:proofErr w:type="gramEnd"/>
    </w:p>
    <w:p w14:paraId="4E6692E1" w14:textId="4615794A" w:rsidR="00AD0A2A" w:rsidRPr="00B220CB" w:rsidRDefault="00B220CB" w:rsidP="004047DE">
      <w:pPr>
        <w:pStyle w:val="enumlev1"/>
      </w:pPr>
      <w:r>
        <w:sym w:font="Symbol" w:char="F0B7"/>
      </w:r>
      <w:r>
        <w:tab/>
      </w:r>
      <w:proofErr w:type="spellStart"/>
      <w:proofErr w:type="gramStart"/>
      <w:r w:rsidR="004047DE" w:rsidRPr="004047DE">
        <w:rPr>
          <w:spacing w:val="-4"/>
          <w:lang w:val="en-GB"/>
        </w:rPr>
        <w:t>Y.bDDN</w:t>
      </w:r>
      <w:proofErr w:type="spellEnd"/>
      <w:proofErr w:type="gramEnd"/>
      <w:r w:rsidR="004047DE" w:rsidRPr="004047DE">
        <w:rPr>
          <w:spacing w:val="-4"/>
          <w:lang w:val="en-GB"/>
        </w:rPr>
        <w:t>-</w:t>
      </w:r>
      <w:proofErr w:type="spellStart"/>
      <w:r w:rsidR="004047DE" w:rsidRPr="004047DE">
        <w:rPr>
          <w:spacing w:val="-4"/>
          <w:lang w:val="en-GB"/>
        </w:rPr>
        <w:t>MecArch</w:t>
      </w:r>
      <w:proofErr w:type="spellEnd"/>
      <w:r w:rsidR="004047DE" w:rsidRPr="004047DE">
        <w:rPr>
          <w:spacing w:val="-4"/>
          <w:lang w:val="en-GB"/>
        </w:rPr>
        <w:t>-KC</w:t>
      </w:r>
      <w:r w:rsidR="00AD0A2A" w:rsidRPr="00570F55">
        <w:rPr>
          <w:spacing w:val="-4"/>
          <w:rtl/>
        </w:rPr>
        <w:t xml:space="preserve"> "التوصيل الشبكي القائم على البيانات الضخمة - معمارية وآلية بناء المعرفة" (المسألة 13/</w:t>
      </w:r>
      <w:proofErr w:type="gramStart"/>
      <w:r w:rsidR="00AD0A2A" w:rsidRPr="00570F55">
        <w:rPr>
          <w:spacing w:val="-4"/>
          <w:rtl/>
        </w:rPr>
        <w:t>7)،</w:t>
      </w:r>
      <w:proofErr w:type="gramEnd"/>
    </w:p>
    <w:p w14:paraId="501DA192" w14:textId="35E2427E" w:rsidR="00AD0A2A" w:rsidRPr="00B220CB" w:rsidRDefault="00B220CB" w:rsidP="00B220CB">
      <w:pPr>
        <w:pStyle w:val="enumlev1"/>
      </w:pPr>
      <w:r>
        <w:sym w:font="Symbol" w:char="F0B7"/>
      </w:r>
      <w:r>
        <w:tab/>
      </w:r>
      <w:r w:rsidR="00AD0A2A" w:rsidRPr="00B220CB">
        <w:rPr>
          <w:rtl/>
        </w:rPr>
        <w:t xml:space="preserve">Y.bDDN-AM-COINO </w:t>
      </w:r>
      <w:r w:rsidR="00AD0A2A" w:rsidRPr="00B220CB">
        <w:rPr>
          <w:rFonts w:hint="cs"/>
          <w:rtl/>
        </w:rPr>
        <w:t>"</w:t>
      </w:r>
      <w:r w:rsidR="00AD0A2A" w:rsidRPr="00B220CB">
        <w:rPr>
          <w:rtl/>
        </w:rPr>
        <w:t>التوصيل الشبكي القائم على البيانات الضخمة - معمارية وآلية التشغيل الذكي للشبكات الموجهة نحو العملاء" (المسألة 13/7)،</w:t>
      </w:r>
    </w:p>
    <w:p w14:paraId="1BCC4418" w14:textId="3FB3BD67" w:rsidR="00AD0A2A" w:rsidRPr="00B220CB" w:rsidRDefault="00B220CB" w:rsidP="00B220CB">
      <w:pPr>
        <w:pStyle w:val="enumlev1"/>
      </w:pPr>
      <w:r>
        <w:sym w:font="Symbol" w:char="F0B7"/>
      </w:r>
      <w:r>
        <w:tab/>
      </w:r>
      <w:r w:rsidR="00AD0A2A" w:rsidRPr="00570F55">
        <w:rPr>
          <w:spacing w:val="-4"/>
        </w:rPr>
        <w:t>Y.ICN-INP</w:t>
      </w:r>
      <w:r w:rsidR="00AD0A2A" w:rsidRPr="00570F55">
        <w:rPr>
          <w:spacing w:val="-4"/>
          <w:rtl/>
        </w:rPr>
        <w:t xml:space="preserve"> "التوصيل الشبكي المتمحور حول المعلومات في شبكات ما بعد الاتصالات المتنقلة الدولية-2020</w:t>
      </w:r>
      <w:r w:rsidR="00AD0A2A" w:rsidRPr="00570F55">
        <w:rPr>
          <w:spacing w:val="-4"/>
        </w:rPr>
        <w:t>:</w:t>
      </w:r>
      <w:r w:rsidR="00AD0A2A" w:rsidRPr="00570F55">
        <w:rPr>
          <w:spacing w:val="-4"/>
          <w:rtl/>
        </w:rPr>
        <w:t xml:space="preserve"> متطلبات وقدرات العقدة لدعم المعالجة داخل الشبكة في شبكات ما بعد الاتصالات المتنقلة الدولية-2020" (المسألة 13/22)،</w:t>
      </w:r>
    </w:p>
    <w:p w14:paraId="065D0F55" w14:textId="27C1866D" w:rsidR="00AD0A2A" w:rsidRPr="00B220CB" w:rsidRDefault="00B220CB" w:rsidP="00B220CB">
      <w:pPr>
        <w:pStyle w:val="enumlev1"/>
      </w:pPr>
      <w:r>
        <w:sym w:font="Symbol" w:char="F0B7"/>
      </w:r>
      <w:r>
        <w:tab/>
      </w:r>
      <w:r w:rsidR="00AD0A2A" w:rsidRPr="00B220CB">
        <w:rPr>
          <w:rtl/>
        </w:rPr>
        <w:t xml:space="preserve">Y.DTN-DataFrame "شبكة التوأم الرقمي - الإطار والمتطلبات الوظيفية لمجال البيانات في طبقة شبكة التوأم الرقمي" (المسألة </w:t>
      </w:r>
      <w:r w:rsidR="003B763F">
        <w:t>13</w:t>
      </w:r>
      <w:r w:rsidR="00AD0A2A" w:rsidRPr="00B220CB">
        <w:rPr>
          <w:rtl/>
        </w:rPr>
        <w:t>/22).</w:t>
      </w:r>
    </w:p>
    <w:p w14:paraId="3B21F5B6" w14:textId="464EB905" w:rsidR="00AD0A2A" w:rsidRPr="0080685F" w:rsidRDefault="00AD0A2A" w:rsidP="003B763F">
      <w:pPr>
        <w:keepNext/>
        <w:keepLines/>
        <w:widowControl w:val="0"/>
        <w:tabs>
          <w:tab w:val="clear" w:pos="794"/>
        </w:tabs>
        <w:spacing w:before="0"/>
        <w:textDirection w:val="tbRlV"/>
        <w:rPr>
          <w:b/>
          <w:bCs/>
          <w:lang w:val="ar-SA" w:eastAsia="zh-TW" w:bidi="en-GB"/>
        </w:rPr>
      </w:pPr>
      <w:r w:rsidRPr="006633DF">
        <w:rPr>
          <w:b/>
          <w:bCs/>
          <w:rtl/>
        </w:rPr>
        <w:t>فرقة العمل 13/4</w:t>
      </w:r>
      <w:r w:rsidRPr="006633DF">
        <w:rPr>
          <w:b/>
          <w:bCs/>
        </w:rPr>
        <w:t>:</w:t>
      </w:r>
    </w:p>
    <w:p w14:paraId="20DC2C0C" w14:textId="27533832" w:rsidR="00AD0A2A" w:rsidRPr="003B763F" w:rsidRDefault="003B763F" w:rsidP="00570F55">
      <w:pPr>
        <w:pStyle w:val="enumlev1"/>
        <w:keepNext/>
        <w:keepLines/>
      </w:pPr>
      <w:r>
        <w:sym w:font="Symbol" w:char="F0B7"/>
      </w:r>
      <w:r>
        <w:tab/>
      </w:r>
      <w:proofErr w:type="spellStart"/>
      <w:proofErr w:type="gramStart"/>
      <w:r w:rsidR="00570F55" w:rsidRPr="00570F55">
        <w:rPr>
          <w:lang w:val="en-GB"/>
        </w:rPr>
        <w:t>Y.supp</w:t>
      </w:r>
      <w:proofErr w:type="gramEnd"/>
      <w:r w:rsidR="00570F55" w:rsidRPr="00570F55">
        <w:rPr>
          <w:lang w:val="en-GB"/>
        </w:rPr>
        <w:t>.mlip</w:t>
      </w:r>
      <w:proofErr w:type="spellEnd"/>
      <w:r w:rsidR="00AD0A2A" w:rsidRPr="00570F55">
        <w:rPr>
          <w:spacing w:val="-4"/>
          <w:rtl/>
        </w:rPr>
        <w:t xml:space="preserve"> "نموذج خدمة قائم على الشبكات للحد من مخاطر الأوبئة التي تصيب الثروة الحيوانية" (المسألة 13/</w:t>
      </w:r>
      <w:proofErr w:type="gramStart"/>
      <w:r w:rsidR="00AD0A2A" w:rsidRPr="00570F55">
        <w:rPr>
          <w:spacing w:val="-4"/>
          <w:rtl/>
        </w:rPr>
        <w:t>1)،</w:t>
      </w:r>
      <w:proofErr w:type="gramEnd"/>
    </w:p>
    <w:p w14:paraId="39929589" w14:textId="76AD8FBC" w:rsidR="00AD0A2A" w:rsidRPr="003B763F" w:rsidRDefault="003B763F" w:rsidP="003B763F">
      <w:pPr>
        <w:pStyle w:val="enumlev1"/>
      </w:pPr>
      <w:r>
        <w:sym w:font="Symbol" w:char="F0B7"/>
      </w:r>
      <w:r>
        <w:tab/>
      </w:r>
      <w:r w:rsidR="00AD0A2A" w:rsidRPr="003B763F">
        <w:rPr>
          <w:rtl/>
        </w:rPr>
        <w:t>Supp-Y.MBIMT2020-Gen "إرشادات لترحيل تكنولوجيات الشبكات المتنقلة القائمة إلى الاتصالات المتنقلة الدولية 2020 وما بعدها" (المسألة 13/5)،</w:t>
      </w:r>
    </w:p>
    <w:p w14:paraId="477F860E" w14:textId="126F23B2" w:rsidR="00AD0A2A" w:rsidRPr="003B763F" w:rsidRDefault="003B763F" w:rsidP="003B763F">
      <w:pPr>
        <w:pStyle w:val="enumlev1"/>
      </w:pPr>
      <w:r>
        <w:sym w:font="Symbol" w:char="F0B7"/>
      </w:r>
      <w:r>
        <w:tab/>
      </w:r>
      <w:r w:rsidR="00AD0A2A" w:rsidRPr="003B763F">
        <w:rPr>
          <w:rtl/>
        </w:rPr>
        <w:t>Y.expBDtech-frame "متطلبات وإطار الاستفادة من تكنولوجيات البيانات الضخمة/الذكاء الاصطناعي في البلدان النامية" (المسألة 13/5)،</w:t>
      </w:r>
    </w:p>
    <w:p w14:paraId="0246A666" w14:textId="7C8D0DF9" w:rsidR="00AD0A2A" w:rsidRPr="003B763F" w:rsidRDefault="003B763F" w:rsidP="003B763F">
      <w:pPr>
        <w:pStyle w:val="enumlev1"/>
      </w:pPr>
      <w:r>
        <w:lastRenderedPageBreak/>
        <w:sym w:font="Symbol" w:char="F0B7"/>
      </w:r>
      <w:r>
        <w:tab/>
      </w:r>
      <w:r w:rsidR="00AD0A2A" w:rsidRPr="003B763F">
        <w:rPr>
          <w:rtl/>
        </w:rPr>
        <w:t xml:space="preserve">Y.det-FQ-fa </w:t>
      </w:r>
      <w:r w:rsidR="00AD0A2A" w:rsidRPr="003B763F">
        <w:rPr>
          <w:rFonts w:hint="cs"/>
          <w:rtl/>
        </w:rPr>
        <w:t>"المعمارية الوظيفية ل</w:t>
      </w:r>
      <w:r w:rsidR="00AD0A2A" w:rsidRPr="003B763F">
        <w:rPr>
          <w:rtl/>
        </w:rPr>
        <w:t xml:space="preserve">لتَّصاف العادل الخالي من حالات التدفقات في الشبكات الكبيرة بما فيها شبكات الاتصالات المتنقلة الدولية-2020" (المسألة </w:t>
      </w:r>
      <w:r w:rsidR="00AD0A2A" w:rsidRPr="003B763F">
        <w:rPr>
          <w:rFonts w:hint="cs"/>
          <w:rtl/>
        </w:rPr>
        <w:t>13</w:t>
      </w:r>
      <w:r w:rsidR="00AD0A2A" w:rsidRPr="003B763F">
        <w:rPr>
          <w:rtl/>
        </w:rPr>
        <w:t>/</w:t>
      </w:r>
      <w:r w:rsidR="00AD0A2A" w:rsidRPr="003B763F">
        <w:rPr>
          <w:rFonts w:hint="cs"/>
          <w:rtl/>
        </w:rPr>
        <w:t>6</w:t>
      </w:r>
      <w:r w:rsidR="00AD0A2A" w:rsidRPr="003B763F">
        <w:rPr>
          <w:rtl/>
        </w:rPr>
        <w:t>)،</w:t>
      </w:r>
    </w:p>
    <w:p w14:paraId="6B6A4C54" w14:textId="3687C7E4" w:rsidR="00AD0A2A" w:rsidRPr="003B763F" w:rsidRDefault="003B763F" w:rsidP="003B763F">
      <w:pPr>
        <w:pStyle w:val="enumlev1"/>
      </w:pPr>
      <w:r>
        <w:sym w:font="Symbol" w:char="F0B7"/>
      </w:r>
      <w:r>
        <w:tab/>
      </w:r>
      <w:r w:rsidR="00AD0A2A" w:rsidRPr="003B763F">
        <w:rPr>
          <w:rtl/>
        </w:rPr>
        <w:t xml:space="preserve">Y.IMT-2020-qos-lstn-req </w:t>
      </w:r>
      <w:r w:rsidR="00AD0A2A" w:rsidRPr="003B763F">
        <w:rPr>
          <w:rFonts w:hint="cs"/>
          <w:rtl/>
        </w:rPr>
        <w:t>"</w:t>
      </w:r>
      <w:r w:rsidR="00AD0A2A" w:rsidRPr="003B763F">
        <w:rPr>
          <w:rtl/>
        </w:rPr>
        <w:t>متطلبات وإطار جودة الخدمة الحتمية في شبكات الاتصالات واسعة النطاق لشبكات الاتصالات المتنقلة الدولية-2020 وما بعدها" (المسألة 13/6)،</w:t>
      </w:r>
    </w:p>
    <w:p w14:paraId="67FF11F9" w14:textId="0A30FFB1" w:rsidR="00AD0A2A" w:rsidRPr="003B763F" w:rsidRDefault="003B763F" w:rsidP="003B763F">
      <w:pPr>
        <w:pStyle w:val="enumlev1"/>
      </w:pPr>
      <w:r>
        <w:sym w:font="Symbol" w:char="F0B7"/>
      </w:r>
      <w:r>
        <w:tab/>
      </w:r>
      <w:r w:rsidR="00AD0A2A" w:rsidRPr="003B763F">
        <w:rPr>
          <w:rtl/>
        </w:rPr>
        <w:t xml:space="preserve">Y.qos-req-ti </w:t>
      </w:r>
      <w:r w:rsidR="00AD0A2A" w:rsidRPr="003B763F">
        <w:rPr>
          <w:rFonts w:hint="cs"/>
          <w:rtl/>
        </w:rPr>
        <w:t>"</w:t>
      </w:r>
      <w:r w:rsidR="00AD0A2A" w:rsidRPr="003B763F">
        <w:rPr>
          <w:rtl/>
        </w:rPr>
        <w:t>متطلبات ضمان جودة خدم</w:t>
      </w:r>
      <w:r w:rsidR="00AD0A2A" w:rsidRPr="003B763F">
        <w:rPr>
          <w:rFonts w:hint="cs"/>
          <w:rtl/>
        </w:rPr>
        <w:t>ات</w:t>
      </w:r>
      <w:r w:rsidR="00AD0A2A" w:rsidRPr="003B763F">
        <w:rPr>
          <w:rtl/>
        </w:rPr>
        <w:t xml:space="preserve"> </w:t>
      </w:r>
      <w:r w:rsidR="00AD0A2A" w:rsidRPr="003B763F">
        <w:rPr>
          <w:rFonts w:hint="cs"/>
          <w:rtl/>
        </w:rPr>
        <w:t>ا</w:t>
      </w:r>
      <w:r w:rsidR="00AD0A2A" w:rsidRPr="003B763F">
        <w:rPr>
          <w:rtl/>
        </w:rPr>
        <w:t>لإنترنت الملموس</w:t>
      </w:r>
      <w:r w:rsidR="00AD0A2A" w:rsidRPr="003B763F">
        <w:rPr>
          <w:rFonts w:hint="cs"/>
          <w:rtl/>
        </w:rPr>
        <w:t>ة</w:t>
      </w:r>
      <w:r w:rsidR="00AD0A2A" w:rsidRPr="003B763F">
        <w:rPr>
          <w:rtl/>
        </w:rPr>
        <w:t>" (المسألة 13/6)،</w:t>
      </w:r>
    </w:p>
    <w:p w14:paraId="3F617E1C" w14:textId="7EAED3CE" w:rsidR="00AD0A2A" w:rsidRPr="003B763F" w:rsidRDefault="003B763F" w:rsidP="003B763F">
      <w:pPr>
        <w:pStyle w:val="enumlev1"/>
      </w:pPr>
      <w:r>
        <w:sym w:font="Symbol" w:char="F0B7"/>
      </w:r>
      <w:r>
        <w:tab/>
      </w:r>
      <w:r w:rsidR="00AD0A2A" w:rsidRPr="003B763F">
        <w:rPr>
          <w:rtl/>
        </w:rPr>
        <w:t xml:space="preserve">Y.IMT-2020-qos-cnc-req </w:t>
      </w:r>
      <w:r w:rsidR="00AD0A2A" w:rsidRPr="003B763F">
        <w:rPr>
          <w:rFonts w:hint="cs"/>
          <w:rtl/>
        </w:rPr>
        <w:t>"</w:t>
      </w:r>
      <w:r w:rsidR="00AD0A2A" w:rsidRPr="003B763F">
        <w:rPr>
          <w:rtl/>
        </w:rPr>
        <w:t>متطلبات ضمان جودة الخدمة وإطار تنسيق التوصيل الشبكي والحوسبة التي تدعمها الاتصالات المتنقلة الدولية-2020 وما بعدها" (المسألة 13/6)،</w:t>
      </w:r>
    </w:p>
    <w:p w14:paraId="1A2FCD4B" w14:textId="741B98CC" w:rsidR="00AD0A2A" w:rsidRPr="003B763F" w:rsidRDefault="003B763F" w:rsidP="003B763F">
      <w:pPr>
        <w:pStyle w:val="enumlev1"/>
      </w:pPr>
      <w:r>
        <w:sym w:font="Symbol" w:char="F0B7"/>
      </w:r>
      <w:r>
        <w:tab/>
      </w:r>
      <w:r w:rsidR="00AD0A2A" w:rsidRPr="003B763F">
        <w:rPr>
          <w:rtl/>
        </w:rPr>
        <w:t xml:space="preserve">Y.IMT2020-QoS-FMSC "متطلبات وإطار ضمان جودة الخدمة </w:t>
      </w:r>
      <w:r w:rsidR="00AD0A2A" w:rsidRPr="003B763F">
        <w:rPr>
          <w:rFonts w:hint="cs"/>
          <w:rtl/>
        </w:rPr>
        <w:t>ل</w:t>
      </w:r>
      <w:r w:rsidR="00AD0A2A" w:rsidRPr="003B763F">
        <w:rPr>
          <w:rtl/>
        </w:rPr>
        <w:t>تقارب الاتصالات الثابتة والمتنقلة والساتلية الذي تدعمه الاتصالات المتنقلة الدولية-2020 وما بعدها" (المسألة 13/6)،</w:t>
      </w:r>
    </w:p>
    <w:p w14:paraId="36E376E9" w14:textId="779B18F4" w:rsidR="00AD0A2A" w:rsidRPr="003B763F" w:rsidRDefault="003B763F" w:rsidP="003B763F">
      <w:pPr>
        <w:pStyle w:val="enumlev1"/>
      </w:pPr>
      <w:r>
        <w:sym w:font="Symbol" w:char="F0B7"/>
      </w:r>
      <w:r>
        <w:tab/>
      </w:r>
      <w:r w:rsidR="00AD0A2A" w:rsidRPr="003B763F">
        <w:rPr>
          <w:rtl/>
        </w:rPr>
        <w:t>Y.QKDNi-qos-fa "التشغيل البيني لشبكات توزيع المفاتيح الكمومية - المعمارية الوظيفية لضمان جودة الخدمة" (المسألة 13/6)،</w:t>
      </w:r>
    </w:p>
    <w:p w14:paraId="4F55991E" w14:textId="0A4FB0E5" w:rsidR="00AD0A2A" w:rsidRPr="003B763F" w:rsidRDefault="003B763F" w:rsidP="003B763F">
      <w:pPr>
        <w:pStyle w:val="enumlev1"/>
      </w:pPr>
      <w:r>
        <w:sym w:font="Symbol" w:char="F0B7"/>
      </w:r>
      <w:r>
        <w:tab/>
      </w:r>
      <w:r w:rsidR="00AD0A2A" w:rsidRPr="003B763F">
        <w:rPr>
          <w:rtl/>
        </w:rPr>
        <w:t>Y.QKDN-qos-sdnc</w:t>
      </w:r>
      <w:r w:rsidR="00AD0A2A" w:rsidRPr="003B763F">
        <w:rPr>
          <w:rFonts w:hint="cs"/>
          <w:rtl/>
        </w:rPr>
        <w:t xml:space="preserve"> "</w:t>
      </w:r>
      <w:r w:rsidR="00AD0A2A" w:rsidRPr="003B763F">
        <w:rPr>
          <w:rtl/>
        </w:rPr>
        <w:t>متطلبات ضمان جودة الخدمة لشبكات توزيع المفاتيح الكمومية الممكنة بالتحكم في</w:t>
      </w:r>
      <w:r>
        <w:rPr>
          <w:rFonts w:hint="cs"/>
          <w:rtl/>
        </w:rPr>
        <w:t> </w:t>
      </w:r>
      <w:r w:rsidR="00AD0A2A" w:rsidRPr="003B763F">
        <w:rPr>
          <w:rtl/>
        </w:rPr>
        <w:t>الشبكات المعرفة بالبرمجيات" (المسألة 13/6)،</w:t>
      </w:r>
    </w:p>
    <w:p w14:paraId="21DFF0E3" w14:textId="73B66C0E" w:rsidR="00AD0A2A" w:rsidRPr="003B763F" w:rsidRDefault="003B763F" w:rsidP="003B763F">
      <w:pPr>
        <w:pStyle w:val="enumlev1"/>
      </w:pPr>
      <w:r>
        <w:sym w:font="Symbol" w:char="F0B7"/>
      </w:r>
      <w:r>
        <w:tab/>
      </w:r>
      <w:r w:rsidR="00AD0A2A" w:rsidRPr="003B763F">
        <w:rPr>
          <w:rtl/>
        </w:rPr>
        <w:t xml:space="preserve">Y.QKDN-qos-fr-req </w:t>
      </w:r>
      <w:r w:rsidR="00AD0A2A" w:rsidRPr="003B763F">
        <w:rPr>
          <w:rFonts w:hint="cs"/>
          <w:rtl/>
        </w:rPr>
        <w:t>"</w:t>
      </w:r>
      <w:r w:rsidR="00AD0A2A" w:rsidRPr="003B763F">
        <w:rPr>
          <w:rtl/>
        </w:rPr>
        <w:t xml:space="preserve">متطلبات جودة الخدمة لشبكات توزيع المفاتيح الكمومية" (المسألة </w:t>
      </w:r>
      <w:r w:rsidR="00AD0A2A" w:rsidRPr="003B763F">
        <w:rPr>
          <w:rFonts w:hint="cs"/>
          <w:rtl/>
        </w:rPr>
        <w:t>13</w:t>
      </w:r>
      <w:r w:rsidR="00AD0A2A" w:rsidRPr="003B763F">
        <w:rPr>
          <w:rtl/>
        </w:rPr>
        <w:t>/</w:t>
      </w:r>
      <w:r w:rsidR="00AD0A2A" w:rsidRPr="003B763F">
        <w:rPr>
          <w:rFonts w:hint="cs"/>
          <w:rtl/>
        </w:rPr>
        <w:t>6)،</w:t>
      </w:r>
    </w:p>
    <w:p w14:paraId="2728F7E7" w14:textId="7A04EAB9" w:rsidR="00AD0A2A" w:rsidRPr="003B763F" w:rsidRDefault="003B763F" w:rsidP="003B763F">
      <w:pPr>
        <w:pStyle w:val="enumlev1"/>
      </w:pPr>
      <w:r>
        <w:sym w:font="Symbol" w:char="F0B7"/>
      </w:r>
      <w:r>
        <w:tab/>
      </w:r>
      <w:r w:rsidR="00AD0A2A" w:rsidRPr="003B763F">
        <w:rPr>
          <w:rtl/>
        </w:rPr>
        <w:t>Y.QKD-orfr</w:t>
      </w:r>
      <w:r w:rsidR="00AD0A2A" w:rsidRPr="003B763F">
        <w:rPr>
          <w:rFonts w:hint="cs"/>
          <w:rtl/>
        </w:rPr>
        <w:t xml:space="preserve"> "</w:t>
      </w:r>
      <w:r w:rsidR="00AD0A2A" w:rsidRPr="003B763F">
        <w:rPr>
          <w:rtl/>
        </w:rPr>
        <w:t>إطار تنسيق شبكة توزيع المفاتيح الكمومية" (المسألة 13/16)،</w:t>
      </w:r>
    </w:p>
    <w:p w14:paraId="69BB1EAD" w14:textId="41059F50" w:rsidR="00AD0A2A" w:rsidRPr="003B763F" w:rsidRDefault="003B763F" w:rsidP="003B763F">
      <w:pPr>
        <w:pStyle w:val="enumlev1"/>
      </w:pPr>
      <w:r>
        <w:sym w:font="Symbol" w:char="F0B7"/>
      </w:r>
      <w:r>
        <w:tab/>
      </w:r>
      <w:r w:rsidR="00AD0A2A" w:rsidRPr="003B763F">
        <w:rPr>
          <w:rtl/>
        </w:rPr>
        <w:t>Y.QKD-rsff "شبكات توزيع المفاتيح الكمومية –</w:t>
      </w:r>
      <w:r w:rsidR="00AD0A2A" w:rsidRPr="003B763F">
        <w:rPr>
          <w:rFonts w:hint="cs"/>
          <w:rtl/>
        </w:rPr>
        <w:t xml:space="preserve"> الإطار الوظيفي للقدرة على الصمود"</w:t>
      </w:r>
      <w:r w:rsidR="00AD0A2A" w:rsidRPr="003B763F">
        <w:rPr>
          <w:rtl/>
        </w:rPr>
        <w:t xml:space="preserve"> (المسألة 1</w:t>
      </w:r>
      <w:r w:rsidR="00AD0A2A" w:rsidRPr="003B763F">
        <w:rPr>
          <w:rFonts w:hint="cs"/>
          <w:rtl/>
        </w:rPr>
        <w:t>3</w:t>
      </w:r>
      <w:r w:rsidR="00AD0A2A" w:rsidRPr="003B763F">
        <w:rPr>
          <w:rtl/>
        </w:rPr>
        <w:t>/1</w:t>
      </w:r>
      <w:r w:rsidR="00AD0A2A" w:rsidRPr="003B763F">
        <w:rPr>
          <w:rFonts w:hint="cs"/>
          <w:rtl/>
        </w:rPr>
        <w:t>6</w:t>
      </w:r>
      <w:r w:rsidR="00AD0A2A" w:rsidRPr="003B763F">
        <w:rPr>
          <w:rtl/>
        </w:rPr>
        <w:t>).</w:t>
      </w:r>
    </w:p>
    <w:p w14:paraId="4A94B0CF" w14:textId="77777777" w:rsidR="00AD0A2A" w:rsidRPr="000847CE" w:rsidRDefault="00AD0A2A" w:rsidP="00BA1B20">
      <w:r w:rsidRPr="000847CE">
        <w:rPr>
          <w:rtl/>
        </w:rPr>
        <w:t xml:space="preserve">ويشمل جدول أعمال اجتماعات فرق العمل </w:t>
      </w:r>
      <w:r>
        <w:rPr>
          <w:rFonts w:hint="cs"/>
          <w:rtl/>
        </w:rPr>
        <w:t>13</w:t>
      </w:r>
      <w:r w:rsidRPr="000847CE">
        <w:rPr>
          <w:rtl/>
        </w:rPr>
        <w:t>/1</w:t>
      </w:r>
      <w:r>
        <w:rPr>
          <w:rFonts w:hint="cs"/>
          <w:rtl/>
        </w:rPr>
        <w:t xml:space="preserve"> و13</w:t>
      </w:r>
      <w:r w:rsidRPr="000847CE">
        <w:rPr>
          <w:rtl/>
        </w:rPr>
        <w:t>/</w:t>
      </w:r>
      <w:r>
        <w:rPr>
          <w:rFonts w:hint="cs"/>
          <w:rtl/>
        </w:rPr>
        <w:t>2 و13</w:t>
      </w:r>
      <w:r w:rsidRPr="000847CE">
        <w:rPr>
          <w:rtl/>
        </w:rPr>
        <w:t xml:space="preserve">/3 </w:t>
      </w:r>
      <w:r>
        <w:rPr>
          <w:rFonts w:hint="cs"/>
          <w:rtl/>
        </w:rPr>
        <w:t>و</w:t>
      </w:r>
      <w:r>
        <w:t>4/13</w:t>
      </w:r>
      <w:r>
        <w:rPr>
          <w:rFonts w:hint="cs"/>
          <w:rtl/>
        </w:rPr>
        <w:t xml:space="preserve"> </w:t>
      </w:r>
      <w:r w:rsidRPr="000847CE">
        <w:rPr>
          <w:rtl/>
        </w:rPr>
        <w:t>أيضاً النظر في بنود العمل الجديدة وبيانات الاتصال الصادرة والخطط المستقبلية.</w:t>
      </w:r>
    </w:p>
    <w:p w14:paraId="454FC67F" w14:textId="385C4F98" w:rsidR="00AD0A2A" w:rsidRPr="000847CE" w:rsidRDefault="00AD0A2A" w:rsidP="00BA1B20">
      <w:r w:rsidRPr="000847CE">
        <w:rPr>
          <w:rtl/>
        </w:rPr>
        <w:t>وإلى جانب ذلك، ستعقد الاجتماعات التالية قبل اجتماعات فرق عمل لجنة الدراسات 13 في نفس المكان:</w:t>
      </w:r>
    </w:p>
    <w:p w14:paraId="207ED30D" w14:textId="240A3CFE" w:rsidR="00AD0A2A" w:rsidRPr="000847CE" w:rsidRDefault="00AD0A2A" w:rsidP="003B763F">
      <w:pPr>
        <w:pStyle w:val="enumlev1"/>
      </w:pPr>
      <w:r>
        <w:rPr>
          <w:rtl/>
        </w:rPr>
        <w:t>‒</w:t>
      </w:r>
      <w:r>
        <w:rPr>
          <w:rtl/>
        </w:rPr>
        <w:tab/>
      </w:r>
      <w:r w:rsidRPr="000847CE">
        <w:rPr>
          <w:rtl/>
        </w:rPr>
        <w:t>الاجتماع الثاني والعشرون لنشاط التنسيق المشترك بشأن الاتصالات المتنقلة الدولية-2020 وما بعدها (JCA</w:t>
      </w:r>
      <w:r>
        <w:rPr>
          <w:rtl/>
        </w:rPr>
        <w:noBreakHyphen/>
      </w:r>
      <w:r w:rsidRPr="000847CE">
        <w:rPr>
          <w:rtl/>
        </w:rPr>
        <w:t xml:space="preserve">IMT2020) في 16 يوليو 2025 </w:t>
      </w:r>
      <w:hyperlink r:id="rId13" w:history="1">
        <w:r w:rsidR="003B763F">
          <w:rPr>
            <w:rStyle w:val="Hyperlink"/>
            <w:rFonts w:asciiTheme="minorHAnsi" w:hAnsiTheme="minorHAnsi" w:cstheme="minorHAnsi"/>
          </w:rPr>
          <w:t>https://www.itu.int/ar/ITU-T/jca/imt2020/Pages/default.aspx</w:t>
        </w:r>
      </w:hyperlink>
    </w:p>
    <w:p w14:paraId="3C735631" w14:textId="37D2B3A4" w:rsidR="00AD0A2A" w:rsidRPr="000847CE" w:rsidRDefault="00AD0A2A" w:rsidP="003B763F">
      <w:pPr>
        <w:pStyle w:val="enumlev1"/>
        <w:rPr>
          <w:lang w:bidi="ar-EG"/>
        </w:rPr>
      </w:pPr>
      <w:r>
        <w:rPr>
          <w:rtl/>
        </w:rPr>
        <w:t>‒</w:t>
      </w:r>
      <w:r>
        <w:rPr>
          <w:rtl/>
        </w:rPr>
        <w:tab/>
      </w:r>
      <w:r w:rsidRPr="000847CE">
        <w:rPr>
          <w:rtl/>
        </w:rPr>
        <w:t>الاجتماع الثامن لنشاط التنسيق المشترك بشأن الذكاء الاصطناعي، بما في ذلك التعلم الآلي</w:t>
      </w:r>
    </w:p>
    <w:p w14:paraId="2FBE5FAE" w14:textId="29426C7A" w:rsidR="00AD0A2A" w:rsidRPr="000847CE" w:rsidRDefault="00AD0A2A" w:rsidP="003B763F">
      <w:pPr>
        <w:pStyle w:val="enumlev1"/>
      </w:pPr>
      <w:r w:rsidRPr="000847CE">
        <w:rPr>
          <w:rtl/>
        </w:rPr>
        <w:tab/>
        <w:t xml:space="preserve">نشاط التنسيق المشترك-الذكاء الاصطناعي/تعلُّم الآلة </w:t>
      </w:r>
      <w:r w:rsidRPr="000847CE">
        <w:t>(JCA-AI/ML</w:t>
      </w:r>
      <w:r>
        <w:t>)</w:t>
      </w:r>
      <w:r w:rsidRPr="000847CE">
        <w:rPr>
          <w:rtl/>
        </w:rPr>
        <w:t>، 18 يوليو 2025:</w:t>
      </w:r>
      <w:r w:rsidR="003B763F">
        <w:tab/>
      </w:r>
      <w:r w:rsidR="003B763F">
        <w:br/>
      </w:r>
      <w:hyperlink r:id="rId14" w:history="1">
        <w:r w:rsidR="003B763F" w:rsidRPr="00BA4A52">
          <w:rPr>
            <w:rStyle w:val="Hyperlink"/>
            <w:rFonts w:asciiTheme="minorHAnsi" w:hAnsiTheme="minorHAnsi" w:cstheme="minorHAnsi"/>
          </w:rPr>
          <w:t>https://www.itu.int/en/ITU-T/jca/ml/Pages/default.aspx</w:t>
        </w:r>
      </w:hyperlink>
    </w:p>
    <w:p w14:paraId="356973CC" w14:textId="14A21B7A" w:rsidR="00AD0A2A" w:rsidRPr="000847CE" w:rsidRDefault="00AD0A2A" w:rsidP="003B763F">
      <w:pPr>
        <w:pStyle w:val="enumlev1"/>
      </w:pPr>
      <w:r>
        <w:rPr>
          <w:rtl/>
        </w:rPr>
        <w:t>‒</w:t>
      </w:r>
      <w:r>
        <w:rPr>
          <w:rtl/>
        </w:rPr>
        <w:tab/>
      </w:r>
      <w:r w:rsidRPr="000847CE">
        <w:rPr>
          <w:rtl/>
        </w:rPr>
        <w:t>اجتماعات أفرقة المقر</w:t>
      </w:r>
      <w:r w:rsidR="00570F55">
        <w:rPr>
          <w:rFonts w:hint="cs"/>
          <w:rtl/>
        </w:rPr>
        <w:t>ِّ</w:t>
      </w:r>
      <w:r w:rsidRPr="000847CE">
        <w:rPr>
          <w:rtl/>
        </w:rPr>
        <w:t>رين التابعة للجنة الدراسات 13 في الفترة من 14 إلى 25 يوليو 2025</w:t>
      </w:r>
      <w:r w:rsidR="00570F55" w:rsidRPr="00570F55">
        <w:rPr>
          <w:rFonts w:hint="cs"/>
          <w:rtl/>
        </w:rPr>
        <w:t>.</w:t>
      </w:r>
    </w:p>
    <w:p w14:paraId="298C2DEE" w14:textId="77777777" w:rsidR="00AD0A2A" w:rsidRPr="000847CE" w:rsidRDefault="00AD0A2A" w:rsidP="00BA1B20">
      <w:r w:rsidRPr="000847CE">
        <w:rPr>
          <w:rtl/>
        </w:rPr>
        <w:t xml:space="preserve">وترد معلومات عملية عن الاجتماعات في </w:t>
      </w:r>
      <w:r w:rsidRPr="00F96ECE">
        <w:rPr>
          <w:b/>
          <w:bCs/>
          <w:rtl/>
        </w:rPr>
        <w:t xml:space="preserve">الملحق </w:t>
      </w:r>
      <w:r w:rsidRPr="00F96ECE">
        <w:rPr>
          <w:b/>
          <w:bCs/>
        </w:rPr>
        <w:t>A</w:t>
      </w:r>
      <w:r w:rsidRPr="000847CE">
        <w:rPr>
          <w:rtl/>
        </w:rPr>
        <w:t xml:space="preserve">. ويرد في </w:t>
      </w:r>
      <w:r w:rsidRPr="00F96ECE">
        <w:rPr>
          <w:b/>
          <w:bCs/>
          <w:rtl/>
        </w:rPr>
        <w:t xml:space="preserve">الملحق </w:t>
      </w:r>
      <w:r w:rsidRPr="00F96ECE">
        <w:rPr>
          <w:b/>
          <w:bCs/>
        </w:rPr>
        <w:t>B</w:t>
      </w:r>
      <w:r w:rsidRPr="000847CE">
        <w:rPr>
          <w:rtl/>
        </w:rPr>
        <w:t xml:space="preserve"> مشروع </w:t>
      </w:r>
      <w:r w:rsidRPr="006633DF">
        <w:rPr>
          <w:b/>
          <w:bCs/>
          <w:rtl/>
        </w:rPr>
        <w:t>جدول أعمال</w:t>
      </w:r>
      <w:r w:rsidRPr="000847CE">
        <w:rPr>
          <w:rtl/>
        </w:rPr>
        <w:t xml:space="preserve"> الاجتماعات الذي أعده رؤساء فرق العمل </w:t>
      </w:r>
      <w:r>
        <w:rPr>
          <w:rFonts w:hint="cs"/>
          <w:rtl/>
        </w:rPr>
        <w:t>13</w:t>
      </w:r>
      <w:r w:rsidRPr="000847CE">
        <w:rPr>
          <w:rtl/>
        </w:rPr>
        <w:t>/1</w:t>
      </w:r>
      <w:r>
        <w:rPr>
          <w:rFonts w:hint="cs"/>
          <w:rtl/>
        </w:rPr>
        <w:t xml:space="preserve"> و13</w:t>
      </w:r>
      <w:r w:rsidRPr="000847CE">
        <w:rPr>
          <w:rtl/>
        </w:rPr>
        <w:t>/</w:t>
      </w:r>
      <w:r>
        <w:rPr>
          <w:rFonts w:hint="cs"/>
          <w:rtl/>
        </w:rPr>
        <w:t>2 و13</w:t>
      </w:r>
      <w:r w:rsidRPr="000847CE">
        <w:rPr>
          <w:rtl/>
        </w:rPr>
        <w:t xml:space="preserve">/3 </w:t>
      </w:r>
      <w:r>
        <w:rPr>
          <w:rFonts w:hint="cs"/>
          <w:rtl/>
        </w:rPr>
        <w:t>و</w:t>
      </w:r>
      <w:r>
        <w:t>4/13</w:t>
      </w:r>
      <w:r>
        <w:rPr>
          <w:rFonts w:hint="cs"/>
          <w:rtl/>
        </w:rPr>
        <w:t>.</w:t>
      </w:r>
    </w:p>
    <w:p w14:paraId="01CACE9E" w14:textId="77777777" w:rsidR="00AD0A2A" w:rsidRPr="00BA1B20" w:rsidRDefault="00AD0A2A" w:rsidP="00BA1B20">
      <w:pPr>
        <w:keepNext/>
        <w:keepLines/>
        <w:rPr>
          <w:b/>
          <w:bCs/>
          <w:lang w:val="ar-SA" w:bidi="ar-SY"/>
        </w:rPr>
      </w:pPr>
      <w:r w:rsidRPr="00BA1B20">
        <w:rPr>
          <w:b/>
          <w:bCs/>
          <w:rtl/>
        </w:rPr>
        <w:lastRenderedPageBreak/>
        <w:t>أهم المواعيد النهائية: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792"/>
      </w:tblGrid>
      <w:tr w:rsidR="00AD0A2A" w:rsidRPr="007E343C" w14:paraId="5811655D" w14:textId="77777777" w:rsidTr="00AB66D3">
        <w:trPr>
          <w:jc w:val="center"/>
        </w:trPr>
        <w:tc>
          <w:tcPr>
            <w:tcW w:w="954" w:type="pct"/>
            <w:shd w:val="clear" w:color="auto" w:fill="auto"/>
          </w:tcPr>
          <w:p w14:paraId="5C653DFE" w14:textId="77777777" w:rsidR="00AD0A2A" w:rsidRPr="007E343C" w:rsidRDefault="00AD0A2A" w:rsidP="00BA1B20">
            <w:pPr>
              <w:pStyle w:val="Tabletexte"/>
              <w:keepNext/>
              <w:keepLines/>
              <w:rPr>
                <w:lang w:val="ar-SA"/>
              </w:rPr>
            </w:pPr>
            <w:r w:rsidRPr="004F5CC9">
              <w:rPr>
                <w:rtl/>
              </w:rPr>
              <w:t>25 مايو 2025</w:t>
            </w:r>
          </w:p>
        </w:tc>
        <w:tc>
          <w:tcPr>
            <w:tcW w:w="4046" w:type="pct"/>
            <w:shd w:val="clear" w:color="auto" w:fill="auto"/>
          </w:tcPr>
          <w:p w14:paraId="330814C4" w14:textId="77777777" w:rsidR="00AD0A2A" w:rsidRPr="007E343C" w:rsidRDefault="00AD0A2A" w:rsidP="00BA1B20">
            <w:pPr>
              <w:pStyle w:val="Tabletexte"/>
              <w:keepNext/>
              <w:keepLines/>
              <w:rPr>
                <w:lang w:val="ar-SA"/>
              </w:rPr>
            </w:pPr>
            <w:r w:rsidRPr="004F5CC9">
              <w:rPr>
                <w:rFonts w:hint="cs"/>
                <w:rtl/>
              </w:rPr>
              <w:t>-</w:t>
            </w:r>
            <w:r w:rsidRPr="0082732F">
              <w:rPr>
                <w:rtl/>
              </w:rPr>
              <w:tab/>
            </w:r>
            <w:hyperlink r:id="rId15" w:history="1">
              <w:r w:rsidRPr="00E45A2C">
                <w:rPr>
                  <w:rStyle w:val="Hyperlink"/>
                  <w:position w:val="2"/>
                  <w:rtl/>
                </w:rPr>
                <w:t>تقديم مساهمات أعضاء قطاع تقييس الاتصالات</w:t>
              </w:r>
            </w:hyperlink>
            <w:r w:rsidRPr="004F5CC9">
              <w:rPr>
                <w:rtl/>
              </w:rPr>
              <w:t xml:space="preserve"> المطلوبة ترجمتها</w:t>
            </w:r>
          </w:p>
        </w:tc>
      </w:tr>
      <w:tr w:rsidR="00AD0A2A" w:rsidRPr="007E343C" w14:paraId="1040F914" w14:textId="77777777" w:rsidTr="00AB66D3">
        <w:trPr>
          <w:jc w:val="center"/>
        </w:trPr>
        <w:tc>
          <w:tcPr>
            <w:tcW w:w="954" w:type="pct"/>
            <w:shd w:val="clear" w:color="auto" w:fill="auto"/>
          </w:tcPr>
          <w:p w14:paraId="2E6A8989" w14:textId="77777777" w:rsidR="00AD0A2A" w:rsidRPr="007E343C" w:rsidRDefault="00AD0A2A" w:rsidP="00BA1B20">
            <w:pPr>
              <w:pStyle w:val="Tabletexte"/>
              <w:keepNext/>
              <w:keepLines/>
              <w:rPr>
                <w:lang w:val="ar-SA"/>
              </w:rPr>
            </w:pPr>
            <w:r w:rsidRPr="004F5CC9">
              <w:rPr>
                <w:rtl/>
              </w:rPr>
              <w:t>25 يونيو 2025</w:t>
            </w:r>
          </w:p>
        </w:tc>
        <w:tc>
          <w:tcPr>
            <w:tcW w:w="4046" w:type="pct"/>
            <w:shd w:val="clear" w:color="auto" w:fill="auto"/>
          </w:tcPr>
          <w:p w14:paraId="482B2410" w14:textId="236B558C" w:rsidR="00AD0A2A" w:rsidRPr="004F5CC9" w:rsidRDefault="00AD0A2A" w:rsidP="00BA1B20">
            <w:pPr>
              <w:pStyle w:val="Tabletexte"/>
              <w:keepNext/>
              <w:keepLines/>
              <w:ind w:left="794" w:hanging="794"/>
            </w:pPr>
            <w:r w:rsidRPr="004F5CC9">
              <w:rPr>
                <w:rFonts w:hint="cs"/>
                <w:rtl/>
              </w:rPr>
              <w:t>-</w:t>
            </w:r>
            <w:r>
              <w:rPr>
                <w:rtl/>
              </w:rPr>
              <w:tab/>
            </w:r>
            <w:r w:rsidRPr="004F5CC9">
              <w:rPr>
                <w:rtl/>
              </w:rPr>
              <w:t xml:space="preserve">التسجيل المسبق (من خلال استمارة التسجيل عبر الإنترنت في </w:t>
            </w:r>
            <w:hyperlink r:id="rId16" w:anchor="/ar" w:history="1">
              <w:r w:rsidRPr="00E45A2C">
                <w:rPr>
                  <w:rStyle w:val="Hyperlink"/>
                  <w:position w:val="2"/>
                  <w:rtl/>
                </w:rPr>
                <w:t>الصفحة الرئيسية للجنة الدراسات</w:t>
              </w:r>
            </w:hyperlink>
            <w:r w:rsidRPr="004F5CC9">
              <w:rPr>
                <w:rtl/>
              </w:rPr>
              <w:t>)</w:t>
            </w:r>
          </w:p>
          <w:p w14:paraId="3A1344BE" w14:textId="77777777" w:rsidR="00AD0A2A" w:rsidRPr="007E343C" w:rsidRDefault="00AD0A2A" w:rsidP="00BA1B20">
            <w:pPr>
              <w:pStyle w:val="Tabletexte"/>
              <w:keepNext/>
              <w:keepLines/>
              <w:ind w:left="794" w:hanging="794"/>
              <w:rPr>
                <w:lang w:val="ar-SA"/>
              </w:rPr>
            </w:pPr>
            <w:r w:rsidRPr="004F5CC9">
              <w:rPr>
                <w:rFonts w:hint="cs"/>
                <w:rtl/>
              </w:rPr>
              <w:t>-</w:t>
            </w:r>
            <w:r>
              <w:rPr>
                <w:rtl/>
              </w:rPr>
              <w:tab/>
            </w:r>
            <w:r w:rsidRPr="004F5CC9">
              <w:rPr>
                <w:rtl/>
              </w:rPr>
              <w:t xml:space="preserve">تقديم طلبات الحصول على رسائل دعم طلب التأشيرة (من خلال استمارة التسجيل عبر الإنترنت؛ انظر التفاصيل في الملحق </w:t>
            </w:r>
            <w:r w:rsidRPr="004F5CC9">
              <w:t>A</w:t>
            </w:r>
            <w:r w:rsidRPr="004F5CC9">
              <w:rPr>
                <w:rtl/>
              </w:rPr>
              <w:t>)</w:t>
            </w:r>
          </w:p>
        </w:tc>
      </w:tr>
      <w:tr w:rsidR="00AD0A2A" w:rsidRPr="007E343C" w14:paraId="1A1C609C" w14:textId="77777777" w:rsidTr="00AB66D3">
        <w:trPr>
          <w:jc w:val="center"/>
        </w:trPr>
        <w:tc>
          <w:tcPr>
            <w:tcW w:w="954" w:type="pct"/>
            <w:shd w:val="clear" w:color="auto" w:fill="auto"/>
          </w:tcPr>
          <w:p w14:paraId="27A035C1" w14:textId="77777777" w:rsidR="00AD0A2A" w:rsidRPr="007E343C" w:rsidRDefault="00AD0A2A" w:rsidP="00BA1B20">
            <w:pPr>
              <w:pStyle w:val="Tabletexte"/>
              <w:keepNext/>
              <w:keepLines/>
              <w:rPr>
                <w:lang w:val="ar-SA"/>
              </w:rPr>
            </w:pPr>
            <w:r w:rsidRPr="004F5CC9">
              <w:rPr>
                <w:rtl/>
              </w:rPr>
              <w:t>1 يوليو 2025</w:t>
            </w:r>
          </w:p>
        </w:tc>
        <w:tc>
          <w:tcPr>
            <w:tcW w:w="4046" w:type="pct"/>
            <w:shd w:val="clear" w:color="auto" w:fill="auto"/>
          </w:tcPr>
          <w:p w14:paraId="483AFD83" w14:textId="77777777" w:rsidR="00AD0A2A" w:rsidRPr="007E343C" w:rsidRDefault="00AD0A2A" w:rsidP="00BA1B20">
            <w:pPr>
              <w:pStyle w:val="Tabletexte"/>
              <w:keepNext/>
              <w:keepLines/>
              <w:rPr>
                <w:lang w:val="ar-SA"/>
              </w:rPr>
            </w:pPr>
            <w:r w:rsidRPr="004F5CC9">
              <w:rPr>
                <w:rFonts w:hint="cs"/>
                <w:rtl/>
              </w:rPr>
              <w:t>-</w:t>
            </w:r>
            <w:r>
              <w:rPr>
                <w:rtl/>
              </w:rPr>
              <w:tab/>
            </w:r>
            <w:hyperlink r:id="rId17" w:history="1">
              <w:r w:rsidRPr="00E45A2C">
                <w:rPr>
                  <w:rStyle w:val="Hyperlink"/>
                  <w:position w:val="2"/>
                  <w:rtl/>
                </w:rPr>
                <w:t>تقديم مساهمات أعضاء قطاع تقييس الاتصالات (من خلال نظام النشر المباشر للوثائق)</w:t>
              </w:r>
            </w:hyperlink>
          </w:p>
        </w:tc>
      </w:tr>
    </w:tbl>
    <w:p w14:paraId="178B350A" w14:textId="77777777" w:rsidR="00D517B2" w:rsidRPr="00D517B2" w:rsidRDefault="00D517B2" w:rsidP="00BA1B20">
      <w:pPr>
        <w:keepNext/>
        <w:keepLines/>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AD0A2A" w:rsidRPr="00D517B2" w14:paraId="178EC8BB" w14:textId="77777777" w:rsidTr="00DD1EBB">
        <w:trPr>
          <w:trHeight w:val="2516"/>
        </w:trPr>
        <w:tc>
          <w:tcPr>
            <w:tcW w:w="3014" w:type="pct"/>
          </w:tcPr>
          <w:p w14:paraId="6F9314F8" w14:textId="6C429F1B" w:rsidR="00AD0A2A" w:rsidRPr="00D517B2" w:rsidRDefault="003A48A1" w:rsidP="00AD0A2A">
            <w:pPr>
              <w:spacing w:before="240"/>
              <w:ind w:left="-57"/>
              <w:jc w:val="left"/>
              <w:rPr>
                <w:rtl/>
                <w:lang w:bidi="ar-EG"/>
              </w:rPr>
            </w:pPr>
            <w:r>
              <w:rPr>
                <w:rFonts w:hint="cs"/>
                <w:noProof/>
                <w:rtl/>
                <w:lang w:val="ar-EG" w:bidi="ar-EG"/>
              </w:rPr>
              <w:drawing>
                <wp:anchor distT="0" distB="0" distL="114300" distR="114300" simplePos="0" relativeHeight="251662336" behindDoc="1" locked="0" layoutInCell="1" allowOverlap="1" wp14:anchorId="5E28BECE" wp14:editId="036CE90D">
                  <wp:simplePos x="0" y="0"/>
                  <wp:positionH relativeFrom="column">
                    <wp:posOffset>2847340</wp:posOffset>
                  </wp:positionH>
                  <wp:positionV relativeFrom="paragraph">
                    <wp:posOffset>398145</wp:posOffset>
                  </wp:positionV>
                  <wp:extent cx="768389" cy="368319"/>
                  <wp:effectExtent l="0" t="0" r="0" b="0"/>
                  <wp:wrapNone/>
                  <wp:docPr id="173552460"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2460" name="Picture 1" descr="A black and white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AD0A2A" w:rsidRPr="00D517B2">
              <w:rPr>
                <w:rFonts w:hint="cs"/>
                <w:rtl/>
                <w:lang w:bidi="ar-EG"/>
              </w:rPr>
              <w:t>وتفضلوا بقبول فائق التقدير والاحترام.</w:t>
            </w:r>
          </w:p>
          <w:p w14:paraId="4672E06F" w14:textId="29603E4B" w:rsidR="00AD0A2A" w:rsidRPr="00D517B2" w:rsidRDefault="00AD0A2A" w:rsidP="002413C9">
            <w:pPr>
              <w:spacing w:before="840"/>
              <w:ind w:left="-58"/>
              <w:jc w:val="left"/>
              <w:rPr>
                <w:rtl/>
              </w:rPr>
            </w:pPr>
            <w:r w:rsidRPr="00EE13B6">
              <w:rPr>
                <w:rtl/>
              </w:rPr>
              <w:t>سيزو أونوي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4018EED2" w14:textId="282F3182" w:rsidR="00AD0A2A" w:rsidRPr="00D517B2" w:rsidRDefault="00570F55" w:rsidP="00AD0A2A">
            <w:pPr>
              <w:jc w:val="left"/>
              <w:rPr>
                <w:rtl/>
              </w:rPr>
            </w:pPr>
            <w:r>
              <w:rPr>
                <w:noProof/>
                <w:rtl/>
                <w:lang w:val="ar-SA"/>
              </w:rPr>
              <mc:AlternateContent>
                <mc:Choice Requires="wps">
                  <w:drawing>
                    <wp:anchor distT="0" distB="0" distL="114300" distR="114300" simplePos="0" relativeHeight="251661312" behindDoc="0" locked="0" layoutInCell="1" allowOverlap="1" wp14:anchorId="358B1122" wp14:editId="321F2F96">
                      <wp:simplePos x="0" y="0"/>
                      <wp:positionH relativeFrom="column">
                        <wp:posOffset>427181</wp:posOffset>
                      </wp:positionH>
                      <wp:positionV relativeFrom="paragraph">
                        <wp:posOffset>148506</wp:posOffset>
                      </wp:positionV>
                      <wp:extent cx="1817370" cy="1626235"/>
                      <wp:effectExtent l="0" t="0" r="11430" b="12065"/>
                      <wp:wrapThrough wrapText="bothSides">
                        <wp:wrapPolygon edited="0">
                          <wp:start x="0" y="0"/>
                          <wp:lineTo x="0" y="21507"/>
                          <wp:lineTo x="21509" y="21507"/>
                          <wp:lineTo x="21509"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1817370" cy="16262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DC722" w14:textId="77777777" w:rsidR="00AD0A2A" w:rsidRDefault="00AD0A2A" w:rsidP="00570F55">
                                  <w:pPr>
                                    <w:spacing w:line="240" w:lineRule="auto"/>
                                    <w:ind w:left="170"/>
                                    <w:jc w:val="center"/>
                                    <w:rPr>
                                      <w:rtl/>
                                    </w:rPr>
                                  </w:pPr>
                                  <w:r w:rsidRPr="00890112">
                                    <w:rPr>
                                      <w:noProof/>
                                      <w:color w:val="FFFFFF" w:themeColor="background1"/>
                                    </w:rPr>
                                    <w:drawing>
                                      <wp:inline distT="0" distB="0" distL="0" distR="0" wp14:anchorId="26C26C57" wp14:editId="0BC30B38">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19" cstate="print">
                                                  <a:extLst>
                                                    <a:ext uri="{28A0092B-C50C-407E-A947-70E740481C1C}">
                                                      <a14:useLocalDpi xmlns:a14="http://schemas.microsoft.com/office/drawing/2010/main" val="0"/>
                                                    </a:ext>
                                                  </a:extLst>
                                                </a:blip>
                                                <a:srcRect l="-9698" t="-2432" r="9698"/>
                                                <a:stretch/>
                                              </pic:blipFill>
                                              <pic:spPr>
                                                <a:xfrm>
                                                  <a:off x="0" y="0"/>
                                                  <a:ext cx="1113576" cy="1113576"/>
                                                </a:xfrm>
                                                <a:prstGeom prst="rect">
                                                  <a:avLst/>
                                                </a:prstGeom>
                                              </pic:spPr>
                                            </pic:pic>
                                          </a:graphicData>
                                        </a:graphic>
                                      </wp:inline>
                                    </w:drawing>
                                  </w:r>
                                </w:p>
                                <w:p w14:paraId="195D2E35" w14:textId="24851159" w:rsidR="00AD0A2A" w:rsidRPr="00D517B2" w:rsidRDefault="00570F55" w:rsidP="00570F55">
                                  <w:pPr>
                                    <w:spacing w:before="240" w:line="144" w:lineRule="auto"/>
                                    <w:jc w:val="center"/>
                                    <w:rPr>
                                      <w:sz w:val="20"/>
                                      <w:szCs w:val="20"/>
                                    </w:rPr>
                                  </w:pPr>
                                  <w:r>
                                    <w:rPr>
                                      <w:rFonts w:hint="cs"/>
                                      <w:sz w:val="20"/>
                                      <w:szCs w:val="20"/>
                                      <w:rtl/>
                                      <w:lang w:bidi="ar-EG"/>
                                    </w:rPr>
                                    <w:t>أ</w:t>
                                  </w:r>
                                  <w:r w:rsidR="00AD0A2A" w:rsidRPr="00D517B2">
                                    <w:rPr>
                                      <w:rFonts w:hint="cs"/>
                                      <w:sz w:val="20"/>
                                      <w:szCs w:val="20"/>
                                      <w:rtl/>
                                      <w:lang w:bidi="ar-EG"/>
                                    </w:rPr>
                                    <w:t>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anchor>
                  </w:drawing>
                </mc:Choice>
                <mc:Fallback>
                  <w:pict>
                    <v:shapetype w14:anchorId="358B1122" id="_x0000_t202" coordsize="21600,21600" o:spt="202" path="m,l,21600r21600,l21600,xe">
                      <v:stroke joinstyle="miter"/>
                      <v:path gradientshapeok="t" o:connecttype="rect"/>
                    </v:shapetype>
                    <v:shape id="Text Box 6" o:spid="_x0000_s1026" type="#_x0000_t202" style="position:absolute;left:0;text-align:left;margin-left:33.65pt;margin-top:11.7pt;width:143.1pt;height:1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" filled="f" strokeweight=".5pt">
                      <v:textbox inset="0,0,0,0">
                        <w:txbxContent>
                          <w:p w14:paraId="48CDC722" w14:textId="77777777" w:rsidR="00AD0A2A" w:rsidRDefault="00AD0A2A" w:rsidP="00570F55">
                            <w:pPr>
                              <w:spacing w:line="240" w:lineRule="auto"/>
                              <w:ind w:left="170"/>
                              <w:jc w:val="center"/>
                              <w:rPr>
                                <w:rtl/>
                              </w:rPr>
                            </w:pPr>
                            <w:r w:rsidRPr="00890112">
                              <w:rPr>
                                <w:noProof/>
                                <w:color w:val="FFFFFF" w:themeColor="background1"/>
                              </w:rPr>
                              <w:drawing>
                                <wp:inline distT="0" distB="0" distL="0" distR="0" wp14:anchorId="26C26C57" wp14:editId="0BC30B38">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20" cstate="print">
                                            <a:extLst>
                                              <a:ext uri="{28A0092B-C50C-407E-A947-70E740481C1C}">
                                                <a14:useLocalDpi xmlns:a14="http://schemas.microsoft.com/office/drawing/2010/main" val="0"/>
                                              </a:ext>
                                            </a:extLst>
                                          </a:blip>
                                          <a:srcRect l="-9698" t="-2432" r="9698"/>
                                          <a:stretch/>
                                        </pic:blipFill>
                                        <pic:spPr>
                                          <a:xfrm>
                                            <a:off x="0" y="0"/>
                                            <a:ext cx="1113576" cy="1113576"/>
                                          </a:xfrm>
                                          <a:prstGeom prst="rect">
                                            <a:avLst/>
                                          </a:prstGeom>
                                        </pic:spPr>
                                      </pic:pic>
                                    </a:graphicData>
                                  </a:graphic>
                                </wp:inline>
                              </w:drawing>
                            </w:r>
                          </w:p>
                          <w:p w14:paraId="195D2E35" w14:textId="24851159" w:rsidR="00AD0A2A" w:rsidRPr="00D517B2" w:rsidRDefault="00570F55" w:rsidP="00570F55">
                            <w:pPr>
                              <w:spacing w:before="240" w:line="144" w:lineRule="auto"/>
                              <w:jc w:val="center"/>
                              <w:rPr>
                                <w:sz w:val="20"/>
                                <w:szCs w:val="20"/>
                              </w:rPr>
                            </w:pPr>
                            <w:r>
                              <w:rPr>
                                <w:rFonts w:hint="cs"/>
                                <w:sz w:val="20"/>
                                <w:szCs w:val="20"/>
                                <w:rtl/>
                                <w:lang w:bidi="ar-EG"/>
                              </w:rPr>
                              <w:t>أ</w:t>
                            </w:r>
                            <w:r w:rsidR="00AD0A2A" w:rsidRPr="00D517B2">
                              <w:rPr>
                                <w:rFonts w:hint="cs"/>
                                <w:sz w:val="20"/>
                                <w:szCs w:val="20"/>
                                <w:rtl/>
                                <w:lang w:bidi="ar-EG"/>
                              </w:rPr>
                              <w:t>حدث المعلومات عن الاجتماع</w:t>
                            </w:r>
                          </w:p>
                        </w:txbxContent>
                      </v:textbox>
                      <w10:wrap type="through"/>
                    </v:shape>
                  </w:pict>
                </mc:Fallback>
              </mc:AlternateContent>
            </w:r>
          </w:p>
        </w:tc>
      </w:tr>
    </w:tbl>
    <w:p w14:paraId="10285426" w14:textId="7630F8B6" w:rsidR="00AD0A2A" w:rsidRDefault="00AD0A2A" w:rsidP="00BA1B20">
      <w:pPr>
        <w:rPr>
          <w:rtl/>
          <w:lang w:bidi="ar-EG"/>
        </w:rPr>
      </w:pPr>
      <w:r w:rsidRPr="00BA1B20">
        <w:rPr>
          <w:rFonts w:hint="cs"/>
          <w:b/>
          <w:bCs/>
          <w:rtl/>
          <w:lang w:bidi="ar-EG"/>
        </w:rPr>
        <w:t>الملحقات:</w:t>
      </w:r>
      <w:r w:rsidRPr="0082732F">
        <w:rPr>
          <w:rtl/>
          <w:lang w:bidi="ar-EG"/>
        </w:rPr>
        <w:tab/>
      </w:r>
      <w:r>
        <w:rPr>
          <w:rFonts w:hint="cs"/>
          <w:rtl/>
          <w:lang w:bidi="ar-EG"/>
        </w:rPr>
        <w:t>2</w:t>
      </w:r>
    </w:p>
    <w:p w14:paraId="5BB76AA0" w14:textId="590AD8B4" w:rsidR="00596808" w:rsidRDefault="00596808" w:rsidP="0086658F">
      <w:pPr>
        <w:rPr>
          <w:rtl/>
          <w:lang w:bidi="ar-EG"/>
        </w:rPr>
      </w:pPr>
      <w:r>
        <w:rPr>
          <w:rtl/>
          <w:lang w:bidi="ar-EG"/>
        </w:rPr>
        <w:br w:type="page"/>
      </w:r>
    </w:p>
    <w:p w14:paraId="35DC8675" w14:textId="77777777" w:rsidR="00AD0A2A" w:rsidRPr="00BA1B20" w:rsidRDefault="00AD0A2A" w:rsidP="00BA1B20">
      <w:pPr>
        <w:pStyle w:val="Annextitle"/>
      </w:pPr>
      <w:r w:rsidRPr="00BA1B20">
        <w:rPr>
          <w:rtl/>
        </w:rPr>
        <w:lastRenderedPageBreak/>
        <w:t xml:space="preserve">الملحـق </w:t>
      </w:r>
      <w:r w:rsidRPr="00BA1B20">
        <w:t>A</w:t>
      </w:r>
      <w:r w:rsidRPr="00BA1B20">
        <w:rPr>
          <w:rtl/>
        </w:rPr>
        <w:t xml:space="preserve"> </w:t>
      </w:r>
      <w:r w:rsidRPr="00BA1B20">
        <w:rPr>
          <w:rtl/>
        </w:rPr>
        <w:br/>
        <w:t>معلومات عملية عن الاجتماعات</w:t>
      </w:r>
    </w:p>
    <w:p w14:paraId="681EF5BE" w14:textId="77777777" w:rsidR="00AD0A2A" w:rsidRPr="00BA1B20" w:rsidRDefault="00AD0A2A" w:rsidP="00BA1B20">
      <w:pPr>
        <w:jc w:val="center"/>
        <w:rPr>
          <w:b/>
          <w:bCs/>
        </w:rPr>
      </w:pPr>
      <w:r w:rsidRPr="00BA1B20">
        <w:rPr>
          <w:b/>
          <w:bCs/>
          <w:rtl/>
        </w:rPr>
        <w:t>أساليب العمل والمرافق المتاحة</w:t>
      </w:r>
    </w:p>
    <w:p w14:paraId="06C65F8E" w14:textId="03B48967" w:rsidR="00AD0A2A" w:rsidRDefault="00AD0A2A" w:rsidP="00AD0A2A">
      <w:pPr>
        <w:rPr>
          <w:b/>
          <w:rtl/>
          <w:lang w:val="ar-SA" w:bidi="ar-EG"/>
        </w:rPr>
      </w:pPr>
      <w:r w:rsidRPr="00B30510">
        <w:rPr>
          <w:b/>
          <w:bCs/>
          <w:rtl/>
        </w:rPr>
        <w:t>تقديم الوثائق والنفاذ إليها:</w:t>
      </w:r>
      <w:r w:rsidRPr="007E343C">
        <w:rPr>
          <w:rtl/>
        </w:rPr>
        <w:t xml:space="preserve"> سيجري الاجتماع بدون استخدام الورق. وينبغي تقديم مساهمات الأعضاء باستخدام </w:t>
      </w:r>
      <w:hyperlink r:id="rId21" w:history="1">
        <w:r w:rsidRPr="001868F4">
          <w:rPr>
            <w:rStyle w:val="Hyperlink"/>
            <w:rtl/>
          </w:rPr>
          <w:t>نظام النشر المباشر للوثائق</w:t>
        </w:r>
      </w:hyperlink>
      <w:r w:rsidRPr="007E343C">
        <w:rPr>
          <w:rtl/>
        </w:rPr>
        <w:t xml:space="preserve">؛ وينبغي تقديم مشاريع الوثائق المؤقتة بالبريد الإلكتروني إلى أمانة لجنة الدراسات باستخدام </w:t>
      </w:r>
      <w:hyperlink r:id="rId22" w:history="1">
        <w:r w:rsidRPr="001868F4">
          <w:rPr>
            <w:rStyle w:val="Hyperlink"/>
            <w:rtl/>
          </w:rPr>
          <w:t>النموذج المناسب</w:t>
        </w:r>
      </w:hyperlink>
      <w:r w:rsidRPr="007E343C">
        <w:rPr>
          <w:rtl/>
        </w:rPr>
        <w:t>. ي</w:t>
      </w:r>
      <w:r w:rsidR="00BA1B20">
        <w:rPr>
          <w:rFonts w:hint="cs"/>
          <w:rtl/>
        </w:rPr>
        <w:t>ُ</w:t>
      </w:r>
      <w:r w:rsidRPr="007E343C">
        <w:rPr>
          <w:rtl/>
        </w:rPr>
        <w:t xml:space="preserve">تاح النفاذ إلى وثائق الاجتماع من </w:t>
      </w:r>
      <w:r w:rsidRPr="00ED297C">
        <w:rPr>
          <w:rtl/>
        </w:rPr>
        <w:t>الصفحة الرئيسية للجنة الدراسات</w:t>
      </w:r>
      <w:r w:rsidRPr="007E343C">
        <w:rPr>
          <w:rtl/>
        </w:rPr>
        <w:t xml:space="preserve">، ويقتصر على أعضاء قطاع تقييس الاتصالات الذين لديهم </w:t>
      </w:r>
      <w:hyperlink r:id="rId23" w:anchor="/ar" w:history="1">
        <w:r w:rsidRPr="001868F4">
          <w:rPr>
            <w:rStyle w:val="Hyperlink"/>
            <w:rtl/>
          </w:rPr>
          <w:t>حساب مستعمل لدى الاتحاد</w:t>
        </w:r>
      </w:hyperlink>
      <w:r w:rsidRPr="007E343C">
        <w:rPr>
          <w:rtl/>
        </w:rPr>
        <w:t xml:space="preserve"> مع نفاذ إلى خدمة تبادل معلومات الاتصالات </w:t>
      </w:r>
      <w:r w:rsidRPr="007E343C">
        <w:rPr>
          <w:lang w:bidi="ar-EG"/>
        </w:rPr>
        <w:t>TIES</w:t>
      </w:r>
      <w:r>
        <w:rPr>
          <w:lang w:bidi="ar-EG"/>
        </w:rPr>
        <w:t>)</w:t>
      </w:r>
      <w:r w:rsidRPr="007E343C">
        <w:rPr>
          <w:rtl/>
        </w:rPr>
        <w:t>).</w:t>
      </w:r>
    </w:p>
    <w:p w14:paraId="034C82C9" w14:textId="4007F9A7" w:rsidR="00AD0A2A" w:rsidRPr="00ED297C" w:rsidRDefault="00AD0A2A" w:rsidP="00AD0A2A">
      <w:pPr>
        <w:spacing w:before="0"/>
        <w:textDirection w:val="tbRlV"/>
        <w:rPr>
          <w:rFonts w:eastAsia="SimSun"/>
          <w:b/>
          <w:lang w:val="ar-SA" w:eastAsia="zh-TW" w:bidi="en-GB"/>
        </w:rPr>
      </w:pPr>
      <w:r w:rsidRPr="0036168A">
        <w:rPr>
          <w:b/>
          <w:bCs/>
          <w:rtl/>
        </w:rPr>
        <w:t>لغة العمل</w:t>
      </w:r>
      <w:r w:rsidRPr="0036168A">
        <w:rPr>
          <w:bCs/>
          <w:rtl/>
        </w:rPr>
        <w:t xml:space="preserve">: </w:t>
      </w:r>
      <w:r w:rsidRPr="00ED297C">
        <w:rPr>
          <w:b/>
          <w:rtl/>
        </w:rPr>
        <w:t>سيجري هذا الاجتماع باللغة الإنكليزية حصراً ولن ت</w:t>
      </w:r>
      <w:r w:rsidR="00BA1B20">
        <w:rPr>
          <w:rFonts w:hint="cs"/>
          <w:b/>
          <w:rtl/>
        </w:rPr>
        <w:t>ُ</w:t>
      </w:r>
      <w:r w:rsidRPr="00ED297C">
        <w:rPr>
          <w:b/>
          <w:rtl/>
        </w:rPr>
        <w:t>تاح فيه الترجمة الشفوية.</w:t>
      </w:r>
    </w:p>
    <w:p w14:paraId="29421557" w14:textId="49C66A52" w:rsidR="00AD0A2A" w:rsidRPr="007E343C" w:rsidRDefault="00AD0A2A" w:rsidP="00AD0A2A">
      <w:pPr>
        <w:rPr>
          <w:lang w:val="ar-SA" w:bidi="ar-EG"/>
        </w:rPr>
      </w:pPr>
      <w:r w:rsidRPr="007E343C">
        <w:rPr>
          <w:rtl/>
        </w:rPr>
        <w:t>وت</w:t>
      </w:r>
      <w:r w:rsidR="00BA1B20">
        <w:rPr>
          <w:rFonts w:hint="cs"/>
          <w:rtl/>
        </w:rPr>
        <w:t>ُ</w:t>
      </w:r>
      <w:r w:rsidRPr="007E343C">
        <w:rPr>
          <w:rtl/>
        </w:rPr>
        <w:t xml:space="preserve">تاح مرافق </w:t>
      </w:r>
      <w:r w:rsidRPr="00B30510">
        <w:rPr>
          <w:b/>
          <w:bCs/>
          <w:rtl/>
        </w:rPr>
        <w:t>الشبكة المحلية اللاسلكية</w:t>
      </w:r>
      <w:r w:rsidRPr="007E343C">
        <w:rPr>
          <w:rtl/>
        </w:rPr>
        <w:t xml:space="preserve"> للمندوبين في جميع قاعات اجتماعات الاتحاد. وت</w:t>
      </w:r>
      <w:r w:rsidR="00BA1B20">
        <w:rPr>
          <w:rFonts w:hint="cs"/>
          <w:rtl/>
        </w:rPr>
        <w:t>ُ</w:t>
      </w:r>
      <w:r w:rsidRPr="007E343C">
        <w:rPr>
          <w:rtl/>
        </w:rPr>
        <w:t>تاح معلومات مفصلة في الموقع الإلكتروني</w:t>
      </w:r>
      <w:r>
        <w:rPr>
          <w:rFonts w:hint="cs"/>
          <w:rtl/>
        </w:rPr>
        <w:t xml:space="preserve"> لقطاع تقييس الاتصالات</w:t>
      </w:r>
      <w:r w:rsidR="00BA1B20">
        <w:rPr>
          <w:rtl/>
        </w:rPr>
        <w:tab/>
      </w:r>
      <w:r w:rsidR="00BA1B20">
        <w:rPr>
          <w:rtl/>
        </w:rPr>
        <w:br/>
      </w:r>
      <w:r>
        <w:t>(</w:t>
      </w:r>
      <w:hyperlink r:id="rId24" w:anchor="/ar" w:history="1">
        <w:r w:rsidR="00BA1B20">
          <w:rPr>
            <w:rStyle w:val="Hyperlink"/>
          </w:rPr>
          <w:t>https://www.itu.int/en/general-secretariat/ICT-Services/Pages/default.aspx</w:t>
        </w:r>
      </w:hyperlink>
      <w:r>
        <w:rPr>
          <w:rStyle w:val="Hyperlink"/>
        </w:rPr>
        <w:t>)</w:t>
      </w:r>
      <w:r w:rsidRPr="007E343C">
        <w:rPr>
          <w:rtl/>
        </w:rPr>
        <w:t>.</w:t>
      </w:r>
    </w:p>
    <w:p w14:paraId="6739668C" w14:textId="00CCFB76" w:rsidR="00AD0A2A" w:rsidRPr="007E343C" w:rsidRDefault="00AD0A2A" w:rsidP="00BA1B20">
      <w:pPr>
        <w:rPr>
          <w:lang w:val="ar-SA" w:bidi="ar-EG"/>
        </w:rPr>
      </w:pPr>
      <w:r w:rsidRPr="00B30510">
        <w:rPr>
          <w:b/>
          <w:bCs/>
          <w:rtl/>
        </w:rPr>
        <w:t>الخزائن الإلكترونية:</w:t>
      </w:r>
      <w:r w:rsidRPr="007E343C">
        <w:rPr>
          <w:rtl/>
        </w:rPr>
        <w:t xml:space="preserve"> تُتاح طوال فترة الاجتماع باستخدام شارات المندوبين الصادرة عن قطاع تقييس الاتصالات لتعرف الهوية بواسطة التردد الراديوي </w:t>
      </w:r>
      <w:r>
        <w:t>)</w:t>
      </w:r>
      <w:r w:rsidRPr="007E343C">
        <w:rPr>
          <w:rtl/>
        </w:rPr>
        <w:t>RFID). وتوجد الخزائن الإلكترونية في طابق مدخل مبنى البرج بالاتحاد والطابق السفلي الأول، وفي</w:t>
      </w:r>
      <w:r w:rsidR="00BA1B20">
        <w:rPr>
          <w:rFonts w:hint="cs"/>
          <w:rtl/>
        </w:rPr>
        <w:t> </w:t>
      </w:r>
      <w:r w:rsidRPr="007E343C">
        <w:rPr>
          <w:rtl/>
        </w:rPr>
        <w:t>الطابق الأرضي من مبنى مونبريان.</w:t>
      </w:r>
    </w:p>
    <w:p w14:paraId="1B99AA67" w14:textId="10635C76" w:rsidR="00BA1B20" w:rsidRDefault="00AD0A2A" w:rsidP="00BA1B20">
      <w:pPr>
        <w:rPr>
          <w:rtl/>
          <w:lang w:bidi="ar-EG"/>
        </w:rPr>
      </w:pPr>
      <w:r w:rsidRPr="00B30510">
        <w:rPr>
          <w:b/>
          <w:bCs/>
          <w:rtl/>
        </w:rPr>
        <w:t>الطابعات:</w:t>
      </w:r>
      <w:r w:rsidRPr="007E343C">
        <w:rPr>
          <w:rtl/>
        </w:rPr>
        <w:t xml:space="preserve"> تُتاح طابعات في القاعات المكرسة للمندوبين وبالقرب من جميع </w:t>
      </w:r>
      <w:hyperlink r:id="rId25" w:history="1">
        <w:r w:rsidRPr="00A7707A">
          <w:rPr>
            <w:rStyle w:val="Hyperlink"/>
            <w:rtl/>
          </w:rPr>
          <w:t>قاعات الاجتماع الرئيسية</w:t>
        </w:r>
      </w:hyperlink>
      <w:r w:rsidRPr="007E343C">
        <w:rPr>
          <w:rtl/>
        </w:rPr>
        <w:t xml:space="preserve">. ولتفادي الحاجة إلى تركيب برامج تشغيل في حواسيب المندوبين، يمكن طباعة الوثائق بإرسالها عن طريق البريد الإلكتروني إلى الطابعة المطلوبة. وترد التفاصيل </w:t>
      </w:r>
      <w:r>
        <w:rPr>
          <w:rFonts w:hint="cs"/>
          <w:rtl/>
        </w:rPr>
        <w:t>في العنوان:</w:t>
      </w:r>
      <w:r w:rsidR="00BA1B20">
        <w:rPr>
          <w:rFonts w:hint="cs"/>
          <w:rtl/>
          <w:lang w:bidi="ar-EG"/>
        </w:rPr>
        <w:t xml:space="preserve"> </w:t>
      </w:r>
      <w:bookmarkStart w:id="0" w:name="_Hlk198307498"/>
      <w:r w:rsidR="00A30081" w:rsidRPr="00DF1225">
        <w:rPr>
          <w:lang w:bidi="ar-EG"/>
        </w:rPr>
        <w:fldChar w:fldCharType="begin"/>
      </w:r>
      <w:r w:rsidR="00DF1225" w:rsidRPr="00DF1225">
        <w:rPr>
          <w:lang w:bidi="ar-EG"/>
        </w:rPr>
        <w:instrText>HYPERLINK "https://www.itu.int/en/general-secretariat/ICT-Services/Pages/ITU-Printers.aspx" \l "/ar"</w:instrText>
      </w:r>
      <w:r w:rsidR="00A30081" w:rsidRPr="00DF1225">
        <w:rPr>
          <w:lang w:bidi="ar-EG"/>
        </w:rPr>
      </w:r>
      <w:r w:rsidR="00A30081" w:rsidRPr="00DF1225">
        <w:rPr>
          <w:lang w:bidi="ar-EG"/>
        </w:rPr>
        <w:fldChar w:fldCharType="separate"/>
      </w:r>
      <w:r w:rsidR="00A30081" w:rsidRPr="00DF1225">
        <w:rPr>
          <w:rStyle w:val="Hyperlink"/>
          <w:lang w:bidi="ar-EG"/>
        </w:rPr>
        <w:t>https://itu.int/go/e-print</w:t>
      </w:r>
      <w:r w:rsidR="00A30081" w:rsidRPr="00DF1225">
        <w:rPr>
          <w:lang w:bidi="ar-EG"/>
        </w:rPr>
        <w:fldChar w:fldCharType="end"/>
      </w:r>
      <w:bookmarkEnd w:id="0"/>
      <w:r w:rsidR="00A30081" w:rsidRPr="00DF1225">
        <w:t>.</w:t>
      </w:r>
      <w:r w:rsidR="00BA1B20" w:rsidRPr="00DF1225">
        <w:rPr>
          <w:rtl/>
        </w:rPr>
        <w:t>.</w:t>
      </w:r>
    </w:p>
    <w:p w14:paraId="0787224F" w14:textId="77777777" w:rsidR="00AD0A2A" w:rsidRPr="00192408" w:rsidRDefault="00AD0A2A" w:rsidP="00AD0A2A">
      <w:pPr>
        <w:spacing w:before="0"/>
        <w:textDirection w:val="tbRlV"/>
        <w:rPr>
          <w:lang w:eastAsia="zh-TW" w:bidi="en-GB"/>
        </w:rPr>
      </w:pPr>
      <w:r w:rsidRPr="0036168A">
        <w:rPr>
          <w:b/>
          <w:bCs/>
          <w:rtl/>
        </w:rPr>
        <w:t>استعارة الحواسيب المحمولة</w:t>
      </w:r>
      <w:r w:rsidRPr="0036168A">
        <w:rPr>
          <w:rtl/>
        </w:rPr>
        <w:t>: سيُوفر مكتب الخدمة في الاتحاد (</w:t>
      </w:r>
      <w:hyperlink r:id="rId26" w:history="1">
        <w:r w:rsidRPr="00A7707A">
          <w:rPr>
            <w:rStyle w:val="Hyperlink"/>
            <w:lang w:val="en-GB"/>
          </w:rPr>
          <w:t>servicedesk@itu.int</w:t>
        </w:r>
      </w:hyperlink>
      <w:r w:rsidRPr="0036168A">
        <w:rPr>
          <w:rtl/>
        </w:rPr>
        <w:t>) للمندوبين حواسيب محمولة، على أساس أسبقية الطلبات المقدمة.</w:t>
      </w:r>
    </w:p>
    <w:p w14:paraId="663BDD5B" w14:textId="39807BE5" w:rsidR="00AD0A2A" w:rsidRPr="007E343C" w:rsidRDefault="00AD0A2A" w:rsidP="00AD0A2A">
      <w:pPr>
        <w:rPr>
          <w:lang w:val="ar-SA" w:bidi="ar-EG"/>
        </w:rPr>
      </w:pPr>
      <w:r w:rsidRPr="002D2FF2">
        <w:rPr>
          <w:b/>
          <w:bCs/>
          <w:rtl/>
        </w:rPr>
        <w:t>المشاركة عن بُعد</w:t>
      </w:r>
      <w:r w:rsidRPr="00B30510">
        <w:rPr>
          <w:b/>
          <w:bCs/>
          <w:rtl/>
        </w:rPr>
        <w:t>:</w:t>
      </w:r>
      <w:r w:rsidRPr="007E343C">
        <w:rPr>
          <w:rtl/>
        </w:rPr>
        <w:t xml:space="preserve"> ستُستعمل </w:t>
      </w:r>
      <w:r>
        <w:fldChar w:fldCharType="begin"/>
      </w:r>
      <w:r>
        <w:instrText>HYPERLINK "https://remote.itu.int/"</w:instrText>
      </w:r>
      <w:r>
        <w:fldChar w:fldCharType="separate"/>
      </w:r>
      <w:r w:rsidRPr="00A7707A">
        <w:rPr>
          <w:rStyle w:val="Hyperlink"/>
          <w:rtl/>
        </w:rPr>
        <w:t xml:space="preserve">أداة </w:t>
      </w:r>
      <w:proofErr w:type="spellStart"/>
      <w:r w:rsidRPr="00A7707A">
        <w:rPr>
          <w:rStyle w:val="Hyperlink"/>
          <w:lang w:bidi="ar-EG"/>
        </w:rPr>
        <w:t>MyMeetings</w:t>
      </w:r>
      <w:proofErr w:type="spellEnd"/>
      <w:r>
        <w:fldChar w:fldCharType="end"/>
      </w:r>
      <w:r w:rsidRPr="007E343C">
        <w:rPr>
          <w:rtl/>
        </w:rPr>
        <w:t xml:space="preserve"> </w:t>
      </w:r>
      <w:r w:rsidRPr="0036168A">
        <w:rPr>
          <w:rtl/>
        </w:rPr>
        <w:t>لتوفير المشاركة عن بُعد لكل اجتماع من اجتماعات فرق العمل. ووفقاً للأحكام السارية حالياً، سيتخذ القرارات المشاركون الحاضرون شخصياً في قاعة الاجتماع</w:t>
      </w:r>
      <w:r w:rsidRPr="007E343C">
        <w:rPr>
          <w:rtl/>
        </w:rPr>
        <w:t>.</w:t>
      </w:r>
    </w:p>
    <w:p w14:paraId="21A7CFCA" w14:textId="77777777" w:rsidR="00AD0A2A" w:rsidRPr="007E343C" w:rsidRDefault="00AD0A2A" w:rsidP="00AD0A2A">
      <w:pPr>
        <w:rPr>
          <w:lang w:val="ar-SA" w:bidi="ar-EG"/>
        </w:rPr>
      </w:pPr>
      <w:r w:rsidRPr="007E343C">
        <w:rPr>
          <w:rtl/>
        </w:rPr>
        <w:t>ومن أجل النفاذ إلى الجلسات عن ب</w:t>
      </w:r>
      <w:r>
        <w:rPr>
          <w:rFonts w:hint="cs"/>
          <w:rtl/>
        </w:rPr>
        <w:t>ُ</w:t>
      </w:r>
      <w:r w:rsidRPr="007E343C">
        <w:rPr>
          <w:rtl/>
        </w:rPr>
        <w:t>عد، يجب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حسبما يراه الرئيس. وإذا اعتُبرت جودة صوت المشارك عن بُعد غير كافية، يجوز للرئيس إيقاف المشارك عن بُعد ويمكن أن يمتنع عن إعطائه الكلمة حتى يتبين أن المشكلة قد حُلت. ويُحبَّذ استعمال أداة الدردشة في الاجتماع لتيسير كفاءة إدارة الوقت خلال الجلسات، حسبما يراه الرئيس.</w:t>
      </w:r>
    </w:p>
    <w:p w14:paraId="3DDB4928" w14:textId="5825D707" w:rsidR="00AD0A2A" w:rsidRPr="00B30510" w:rsidRDefault="00AD0A2A" w:rsidP="002D2FF2">
      <w:pPr>
        <w:keepNext/>
        <w:spacing w:before="360"/>
        <w:jc w:val="center"/>
        <w:rPr>
          <w:b/>
          <w:bCs/>
        </w:rPr>
      </w:pPr>
      <w:r w:rsidRPr="00B30510">
        <w:rPr>
          <w:b/>
          <w:bCs/>
          <w:rtl/>
        </w:rPr>
        <w:t>التسجيل الم</w:t>
      </w:r>
      <w:r w:rsidR="00513062">
        <w:rPr>
          <w:rFonts w:hint="cs"/>
          <w:b/>
          <w:bCs/>
          <w:rtl/>
        </w:rPr>
        <w:t>ُ</w:t>
      </w:r>
      <w:r w:rsidRPr="00B30510">
        <w:rPr>
          <w:b/>
          <w:bCs/>
          <w:rtl/>
        </w:rPr>
        <w:t>سبق والمندوبون الجدد والزمالات ودعم الحصول على التأشيرة</w:t>
      </w:r>
    </w:p>
    <w:p w14:paraId="20925608" w14:textId="1EC0FF93" w:rsidR="00AD0A2A" w:rsidRPr="00192408" w:rsidRDefault="00AD0A2A" w:rsidP="00A30081">
      <w:pPr>
        <w:rPr>
          <w:lang w:val="ar-SA" w:eastAsia="zh-TW" w:bidi="en-GB"/>
        </w:rPr>
      </w:pPr>
      <w:r w:rsidRPr="006B7564">
        <w:rPr>
          <w:b/>
          <w:bCs/>
          <w:rtl/>
        </w:rPr>
        <w:t>التسجيل الم</w:t>
      </w:r>
      <w:r w:rsidR="00513062">
        <w:rPr>
          <w:rFonts w:hint="cs"/>
          <w:b/>
          <w:bCs/>
          <w:rtl/>
        </w:rPr>
        <w:t>ُ</w:t>
      </w:r>
      <w:r w:rsidRPr="006B7564">
        <w:rPr>
          <w:b/>
          <w:bCs/>
          <w:rtl/>
        </w:rPr>
        <w:t>سبق:</w:t>
      </w:r>
      <w:r w:rsidRPr="007E343C">
        <w:rPr>
          <w:rtl/>
        </w:rPr>
        <w:t xml:space="preserve"> </w:t>
      </w:r>
      <w:r w:rsidRPr="00192408">
        <w:rPr>
          <w:rtl/>
        </w:rPr>
        <w:t>التسجيل الم</w:t>
      </w:r>
      <w:r w:rsidR="00513062">
        <w:rPr>
          <w:rFonts w:hint="cs"/>
          <w:rtl/>
        </w:rPr>
        <w:t>ُ</w:t>
      </w:r>
      <w:r w:rsidRPr="00192408">
        <w:rPr>
          <w:rtl/>
        </w:rPr>
        <w:t>سبق: التسجيل ال</w:t>
      </w:r>
      <w:r w:rsidR="00513062">
        <w:rPr>
          <w:rFonts w:hint="cs"/>
          <w:rtl/>
        </w:rPr>
        <w:t>ُ</w:t>
      </w:r>
      <w:r w:rsidRPr="00192408">
        <w:rPr>
          <w:rtl/>
        </w:rPr>
        <w:t xml:space="preserve">مسبق </w:t>
      </w:r>
      <w:r w:rsidRPr="00A30081">
        <w:rPr>
          <w:u w:val="single"/>
          <w:rtl/>
        </w:rPr>
        <w:t>للمشاركة حضورياً وعن بُعد</w:t>
      </w:r>
      <w:r w:rsidRPr="00192408">
        <w:rPr>
          <w:rtl/>
        </w:rPr>
        <w:t xml:space="preserve"> إلزامي ويجب أن يتم إلكترونياً من خلال الصفحة الرئيسية للفريق الاستشاري لتقييس الاتصالات </w:t>
      </w:r>
      <w:r w:rsidRPr="00A30081">
        <w:rPr>
          <w:b/>
          <w:bCs/>
          <w:rtl/>
        </w:rPr>
        <w:t>قبل بدء الاجتماع بشهر على الأقل</w:t>
      </w:r>
      <w:r w:rsidRPr="00192408">
        <w:rPr>
          <w:rtl/>
        </w:rPr>
        <w:t xml:space="preserve">. ويتطلب نظام التسجيل لقطاع تقييس الاتصالات موافقة جهات الاتصال على طلبات التسجيل؛ ومع ذلك، يمكن تغيير ذلك للسماح بالموافقة التلقائية على النحو المبين في </w:t>
      </w:r>
      <w:hyperlink r:id="rId27" w:history="1">
        <w:r w:rsidRPr="009A231C">
          <w:rPr>
            <w:rStyle w:val="Hyperlink"/>
            <w:rtl/>
          </w:rPr>
          <w:t>الرسالة المعممة 1 الصادرة عن مكتب تقييس الاتصالات</w:t>
        </w:r>
      </w:hyperlink>
      <w:r w:rsidRPr="00192408">
        <w:rPr>
          <w:rtl/>
        </w:rPr>
        <w:t>. وتنطبق بعض الخيارات المتاحة في نموذج التسجيل على الدول الأعضاء فقط (مثل الوظيفة). ويُدعى الأعضاء إلى إشراك النساء في وفودهم كلما أمكن.</w:t>
      </w:r>
    </w:p>
    <w:p w14:paraId="28FB23DC" w14:textId="77777777" w:rsidR="00AD0A2A" w:rsidRPr="007E343C" w:rsidRDefault="00AD0A2A" w:rsidP="00A30081">
      <w:pPr>
        <w:rPr>
          <w:lang w:val="ar-SA" w:bidi="ar-EG"/>
        </w:rPr>
      </w:pPr>
      <w:r w:rsidRPr="00FE4B63">
        <w:rPr>
          <w:b/>
          <w:bCs/>
          <w:rtl/>
        </w:rPr>
        <w:t>دعم التأشيرة:</w:t>
      </w:r>
      <w:r w:rsidRPr="007E343C">
        <w:rPr>
          <w:rtl/>
        </w:rPr>
        <w:t xml:space="preserve"> إذا لزم الأمر، يجب طلب التأشيرات قبل تاريخ الوصول إلى سويسرا من السفارة أو القنصلية التي تمثل سويسرا في بلدك أو، إذا لم يكن هناك مثل هذا المكتب في بلدك، من أقرب مكتب إلى بلد المغادرة. ونظراً لاختلاف المواعيد النهائية لتقديم الطلب، يُقترح التأكد من الممثلية المناسبة مباشرةً وتقديم الطلب في وقت مبكر.</w:t>
      </w:r>
    </w:p>
    <w:p w14:paraId="459B762E" w14:textId="7709B50A" w:rsidR="00AD0A2A" w:rsidRPr="007E343C" w:rsidRDefault="00AD0A2A" w:rsidP="002D2FF2">
      <w:pPr>
        <w:rPr>
          <w:rtl/>
          <w:lang w:val="ar-SA" w:bidi="ar-EG"/>
        </w:rPr>
      </w:pPr>
      <w:r w:rsidRPr="007E343C">
        <w:rPr>
          <w:rtl/>
        </w:rPr>
        <w:t>في حالة مواجهة مشاكل، يمكن للاتحاد، بناء</w:t>
      </w:r>
      <w:r>
        <w:rPr>
          <w:rFonts w:hint="cs"/>
          <w:rtl/>
        </w:rPr>
        <w:t>ً</w:t>
      </w:r>
      <w:r w:rsidRPr="007E343C">
        <w:rPr>
          <w:rtl/>
        </w:rPr>
        <w:t xml:space="preserve"> على طلب رسمي من الإدارة أو الكيان الذي تمثله، الاتصال بالسلطات السويسرية المختصة من أجل تسهيل تسليم التأشيرة. وبمجرد موافقة مسؤول الاتصال المعني بتسجيل منظمتكم على تسجيلكم، تصدر رسالة دعم طلب التأشيرة عادةً في غضون 15 يوماً. وعليه، ينبغي توجيه الطلبات من خلال وضع علامة صح في المربع المناسب </w:t>
      </w:r>
      <w:r w:rsidRPr="007E343C">
        <w:rPr>
          <w:rtl/>
        </w:rPr>
        <w:lastRenderedPageBreak/>
        <w:t xml:space="preserve">في استمارة التسجيل </w:t>
      </w:r>
      <w:r w:rsidRPr="00FE4B63">
        <w:rPr>
          <w:b/>
          <w:bCs/>
          <w:rtl/>
        </w:rPr>
        <w:t>قبل الاجتماع بشهر على الأقل</w:t>
      </w:r>
      <w:r w:rsidRPr="007E343C">
        <w:rPr>
          <w:rtl/>
        </w:rPr>
        <w:t>. وينبغي إرسال الاستفسارات إلى قسم السفر بالاتحاد (</w:t>
      </w:r>
      <w:hyperlink r:id="rId28" w:history="1">
        <w:r w:rsidRPr="00FE4B63">
          <w:rPr>
            <w:rStyle w:val="Hyperlink"/>
            <w:bCs/>
            <w:lang w:val="en-GB"/>
          </w:rPr>
          <w:t>travel@itu.int</w:t>
        </w:r>
      </w:hyperlink>
      <w:r w:rsidRPr="007E343C">
        <w:rPr>
          <w:rtl/>
        </w:rPr>
        <w:t xml:space="preserve">) معنونةً بعبارة </w:t>
      </w:r>
      <w:r w:rsidRPr="00FE4B63">
        <w:rPr>
          <w:b/>
          <w:bCs/>
          <w:rtl/>
        </w:rPr>
        <w:t>"</w:t>
      </w:r>
      <w:r w:rsidR="002D2FF2">
        <w:rPr>
          <w:b/>
          <w:bCs/>
        </w:rPr>
        <w:t>visa support</w:t>
      </w:r>
      <w:r w:rsidRPr="00FE4B63">
        <w:rPr>
          <w:b/>
          <w:bCs/>
          <w:rtl/>
        </w:rPr>
        <w:t>"</w:t>
      </w:r>
      <w:r w:rsidRPr="007E343C">
        <w:rPr>
          <w:rtl/>
        </w:rPr>
        <w:t>.</w:t>
      </w:r>
    </w:p>
    <w:p w14:paraId="78119295" w14:textId="77777777" w:rsidR="00AD0A2A" w:rsidRPr="00B30510" w:rsidRDefault="00AD0A2A" w:rsidP="00B3636F">
      <w:pPr>
        <w:keepNext/>
        <w:spacing w:before="360"/>
        <w:jc w:val="center"/>
        <w:rPr>
          <w:b/>
          <w:bCs/>
        </w:rPr>
      </w:pPr>
      <w:r w:rsidRPr="00B30510">
        <w:rPr>
          <w:b/>
          <w:bCs/>
          <w:rtl/>
        </w:rPr>
        <w:t>زيارة جنيف: الفنادق والنقل العام</w:t>
      </w:r>
    </w:p>
    <w:p w14:paraId="55315018" w14:textId="21BAECA6" w:rsidR="00AD0A2A" w:rsidRPr="0036168A" w:rsidRDefault="00AD0A2A" w:rsidP="00AD0A2A">
      <w:pPr>
        <w:pStyle w:val="Normalaftertitle"/>
        <w:spacing w:before="0"/>
        <w:textDirection w:val="tbRlV"/>
        <w:rPr>
          <w:lang w:val="ar-SA" w:eastAsia="zh-TW" w:bidi="en-GB"/>
        </w:rPr>
      </w:pPr>
      <w:r w:rsidRPr="0036168A">
        <w:rPr>
          <w:b/>
          <w:bCs/>
          <w:rtl/>
        </w:rPr>
        <w:t>الزائرون القاصدون جنيف</w:t>
      </w:r>
      <w:r w:rsidRPr="0036168A">
        <w:rPr>
          <w:rtl/>
        </w:rPr>
        <w:t>: يمكن الحصول على معلومات عملية للمندوبين الذين يحضرون اجتماعات الاتحاد التي تُعقد في</w:t>
      </w:r>
      <w:r w:rsidR="00A30081">
        <w:rPr>
          <w:rFonts w:hint="cs"/>
          <w:rtl/>
        </w:rPr>
        <w:t> </w:t>
      </w:r>
      <w:r w:rsidRPr="0036168A">
        <w:rPr>
          <w:rtl/>
        </w:rPr>
        <w:t>جنيف من الموقع التالي</w:t>
      </w:r>
      <w:r w:rsidRPr="0036168A">
        <w:t>:</w:t>
      </w:r>
      <w:r w:rsidRPr="0036168A">
        <w:rPr>
          <w:rtl/>
        </w:rPr>
        <w:t xml:space="preserve"> </w:t>
      </w:r>
      <w:hyperlink r:id="rId29" w:history="1">
        <w:r w:rsidR="00A30081" w:rsidRPr="00BA4A52">
          <w:rPr>
            <w:rStyle w:val="Hyperlink"/>
          </w:rPr>
          <w:t>https://itu.int/ar/delegates-corner</w:t>
        </w:r>
      </w:hyperlink>
      <w:r w:rsidRPr="0036168A">
        <w:rPr>
          <w:rtl/>
        </w:rPr>
        <w:t>.</w:t>
      </w:r>
    </w:p>
    <w:p w14:paraId="41752614" w14:textId="77777777" w:rsidR="00AD0A2A" w:rsidRDefault="00AD0A2A" w:rsidP="00AD0A2A">
      <w:pPr>
        <w:rPr>
          <w:spacing w:val="2"/>
          <w:rtl/>
        </w:rPr>
      </w:pPr>
      <w:r w:rsidRPr="00597810">
        <w:rPr>
          <w:b/>
          <w:bCs/>
          <w:spacing w:val="2"/>
          <w:rtl/>
        </w:rPr>
        <w:t>خصومات الفنادق:</w:t>
      </w:r>
      <w:r w:rsidRPr="00597810">
        <w:rPr>
          <w:spacing w:val="2"/>
          <w:rtl/>
        </w:rPr>
        <w:t xml:space="preserve"> يقدم عدد من فنادق جنيف أسعارا</w:t>
      </w:r>
      <w:r w:rsidRPr="00597810">
        <w:rPr>
          <w:rFonts w:hint="cs"/>
          <w:spacing w:val="2"/>
          <w:rtl/>
        </w:rPr>
        <w:t>ً</w:t>
      </w:r>
      <w:r w:rsidRPr="00597810">
        <w:rPr>
          <w:spacing w:val="2"/>
          <w:rtl/>
        </w:rPr>
        <w:t xml:space="preserve"> تفضيلية للمندوبين الذين يحضرون اجتماعات الاتحاد وهي تقدم بطاقة تتيح النفاذ المجاني إلى نظام النقل العام في جنيف. ويمكن الاطلاع على قائمة بالفنادق المشاركة وتوجيهات بشأن كيفية طلب التخفيضات </w:t>
      </w:r>
      <w:r w:rsidRPr="0036168A">
        <w:rPr>
          <w:rtl/>
        </w:rPr>
        <w:t>في الموقع التالي</w:t>
      </w:r>
      <w:r>
        <w:rPr>
          <w:rFonts w:hint="cs"/>
          <w:spacing w:val="2"/>
          <w:rtl/>
        </w:rPr>
        <w:t xml:space="preserve">: </w:t>
      </w:r>
      <w:hyperlink r:id="rId30" w:history="1">
        <w:r>
          <w:rPr>
            <w:rStyle w:val="Hyperlink"/>
          </w:rPr>
          <w:t>https:</w:t>
        </w:r>
        <w:r w:rsidRPr="003D69B8">
          <w:rPr>
            <w:rStyle w:val="Hyperlink"/>
          </w:rPr>
          <w:t>//itu.int/travel/</w:t>
        </w:r>
      </w:hyperlink>
      <w:r w:rsidRPr="00597810">
        <w:rPr>
          <w:spacing w:val="2"/>
          <w:rtl/>
        </w:rPr>
        <w:t>.</w:t>
      </w:r>
    </w:p>
    <w:p w14:paraId="422ABE6B" w14:textId="46F5095E" w:rsidR="00AD0A2A" w:rsidRDefault="00AD0A2A" w:rsidP="00AD0A2A">
      <w:pPr>
        <w:rPr>
          <w:spacing w:val="2"/>
          <w:rtl/>
        </w:rPr>
      </w:pPr>
      <w:r>
        <w:rPr>
          <w:spacing w:val="2"/>
          <w:rtl/>
        </w:rPr>
        <w:br w:type="page"/>
      </w:r>
    </w:p>
    <w:p w14:paraId="3F4D3C05" w14:textId="77777777" w:rsidR="002D2FF2" w:rsidRPr="002D2FF2" w:rsidRDefault="002D2FF2" w:rsidP="002D2FF2">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8"/>
          <w:lang w:val="en-GB" w:eastAsia="en-US"/>
        </w:rPr>
      </w:pPr>
      <w:r w:rsidRPr="002D2FF2">
        <w:rPr>
          <w:rFonts w:ascii="Calibri" w:eastAsia="Times New Roman" w:hAnsi="Calibri" w:cs="Times New Roman"/>
          <w:b/>
          <w:sz w:val="28"/>
          <w:szCs w:val="28"/>
          <w:lang w:val="en-GB" w:eastAsia="en-US"/>
        </w:rPr>
        <w:lastRenderedPageBreak/>
        <w:t>ANNEX B</w:t>
      </w:r>
      <w:r w:rsidRPr="002D2FF2">
        <w:rPr>
          <w:rFonts w:ascii="Calibri" w:eastAsia="Times New Roman" w:hAnsi="Calibri" w:cs="Times New Roman"/>
          <w:b/>
          <w:sz w:val="28"/>
          <w:szCs w:val="28"/>
          <w:lang w:val="en-GB" w:eastAsia="en-US"/>
        </w:rPr>
        <w:br/>
        <w:t>Meetings of Working Parties 1/13, 2/13, 3/13 and 4/13</w:t>
      </w:r>
      <w:r w:rsidRPr="002D2FF2">
        <w:rPr>
          <w:rFonts w:ascii="Calibri" w:eastAsia="Times New Roman" w:hAnsi="Calibri" w:cs="Times New Roman"/>
          <w:b/>
          <w:sz w:val="28"/>
          <w:szCs w:val="28"/>
          <w:lang w:val="en-GB" w:eastAsia="en-US"/>
        </w:rPr>
        <w:br/>
        <w:t>Geneva, 25 July 2025</w:t>
      </w:r>
    </w:p>
    <w:p w14:paraId="11045865" w14:textId="77777777" w:rsidR="002D2FF2" w:rsidRPr="002D2FF2" w:rsidRDefault="002D2FF2" w:rsidP="002D2FF2">
      <w:pPr>
        <w:tabs>
          <w:tab w:val="left" w:pos="1191"/>
          <w:tab w:val="left" w:pos="1588"/>
          <w:tab w:val="left" w:pos="1985"/>
          <w:tab w:val="center" w:pos="5103"/>
          <w:tab w:val="left" w:pos="7017"/>
        </w:tabs>
        <w:overflowPunct w:val="0"/>
        <w:autoSpaceDE w:val="0"/>
        <w:autoSpaceDN w:val="0"/>
        <w:bidi w:val="0"/>
        <w:adjustRightInd w:val="0"/>
        <w:spacing w:before="100" w:after="0" w:line="240" w:lineRule="auto"/>
        <w:jc w:val="center"/>
        <w:textAlignment w:val="baseline"/>
        <w:rPr>
          <w:rFonts w:ascii="Calibri" w:eastAsia="Times New Roman" w:hAnsi="Calibri" w:cs="Times New Roman"/>
          <w:b/>
          <w:sz w:val="24"/>
          <w:szCs w:val="24"/>
          <w:lang w:val="en-GB" w:eastAsia="en-US"/>
        </w:rPr>
      </w:pPr>
      <w:r w:rsidRPr="002D2FF2">
        <w:rPr>
          <w:rFonts w:ascii="Calibri" w:eastAsia="Times New Roman" w:hAnsi="Calibri" w:cs="Times New Roman"/>
          <w:b/>
          <w:sz w:val="24"/>
          <w:szCs w:val="24"/>
          <w:lang w:val="en-GB" w:eastAsia="en-US"/>
        </w:rPr>
        <w:t>Draft agenda</w:t>
      </w:r>
      <w:r w:rsidRPr="002D2FF2">
        <w:rPr>
          <w:rFonts w:ascii="Calibri" w:eastAsia="Times New Roman" w:hAnsi="Calibri" w:cs="Times New Roman"/>
          <w:b/>
          <w:sz w:val="24"/>
          <w:szCs w:val="24"/>
          <w:lang w:val="en-GB" w:eastAsia="en-US"/>
        </w:rPr>
        <w:tab/>
      </w:r>
      <w:r w:rsidRPr="002D2FF2">
        <w:rPr>
          <w:rFonts w:ascii="Calibri" w:eastAsia="Times New Roman" w:hAnsi="Calibri" w:cs="Times New Roman"/>
          <w:b/>
          <w:sz w:val="24"/>
          <w:szCs w:val="24"/>
          <w:lang w:val="en-GB" w:eastAsia="en-US"/>
        </w:rPr>
        <w:br/>
      </w:r>
    </w:p>
    <w:p w14:paraId="6EBFE697"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1</w:t>
      </w:r>
      <w:r w:rsidRPr="002D2FF2">
        <w:rPr>
          <w:rFonts w:ascii="Calibri" w:eastAsia="Times New Roman" w:hAnsi="Calibri" w:cs="Times New Roman"/>
          <w:szCs w:val="20"/>
          <w:lang w:val="en-GB" w:eastAsia="en-US"/>
        </w:rPr>
        <w:tab/>
        <w:t>Opening remarks and welcome</w:t>
      </w:r>
    </w:p>
    <w:p w14:paraId="52FE2F22"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2</w:t>
      </w:r>
      <w:r w:rsidRPr="002D2FF2">
        <w:rPr>
          <w:rFonts w:ascii="Calibri" w:eastAsia="Times New Roman" w:hAnsi="Calibri" w:cs="Times New Roman"/>
          <w:szCs w:val="20"/>
          <w:lang w:val="en-GB" w:eastAsia="en-US"/>
        </w:rPr>
        <w:tab/>
        <w:t>Approval of the agenda for the plenary meetings of Working Parties 1, 2, 3 and 4/13</w:t>
      </w:r>
    </w:p>
    <w:p w14:paraId="7C6303FD"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3</w:t>
      </w:r>
      <w:r w:rsidRPr="002D2FF2">
        <w:rPr>
          <w:rFonts w:ascii="Calibri" w:eastAsia="Times New Roman" w:hAnsi="Calibri" w:cs="Times New Roman"/>
          <w:szCs w:val="20"/>
          <w:lang w:val="en-GB" w:eastAsia="en-US"/>
        </w:rPr>
        <w:tab/>
        <w:t>Review the results of Rapporteur Group meetings (May - July 2025)</w:t>
      </w:r>
    </w:p>
    <w:p w14:paraId="7D9CFC8A" w14:textId="77777777" w:rsidR="002D2FF2" w:rsidRPr="002D2FF2" w:rsidRDefault="002D2FF2" w:rsidP="002D2FF2">
      <w:pPr>
        <w:tabs>
          <w:tab w:val="clear" w:pos="794"/>
          <w:tab w:val="left" w:pos="426"/>
          <w:tab w:val="left" w:pos="851"/>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4</w:t>
      </w:r>
      <w:r w:rsidRPr="002D2FF2">
        <w:rPr>
          <w:rFonts w:ascii="Calibri" w:eastAsia="Times New Roman" w:hAnsi="Calibri" w:cs="Times New Roman"/>
          <w:szCs w:val="20"/>
          <w:lang w:val="en-GB" w:eastAsia="en-US"/>
        </w:rPr>
        <w:tab/>
        <w:t xml:space="preserve">Determination of draft Recommendation </w:t>
      </w:r>
    </w:p>
    <w:p w14:paraId="0A912F40"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5</w:t>
      </w:r>
      <w:r w:rsidRPr="002D2FF2">
        <w:rPr>
          <w:rFonts w:ascii="Calibri" w:eastAsia="Times New Roman" w:hAnsi="Calibri" w:cs="Times New Roman"/>
          <w:szCs w:val="20"/>
          <w:lang w:val="en-GB" w:eastAsia="en-US"/>
        </w:rPr>
        <w:tab/>
        <w:t>Consent of draft Recommendations</w:t>
      </w:r>
    </w:p>
    <w:p w14:paraId="7ECE5A20"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6</w:t>
      </w:r>
      <w:r w:rsidRPr="002D2FF2">
        <w:rPr>
          <w:rFonts w:ascii="Calibri" w:eastAsia="Times New Roman" w:hAnsi="Calibri" w:cs="Times New Roman"/>
          <w:szCs w:val="20"/>
          <w:lang w:val="en-GB" w:eastAsia="en-US"/>
        </w:rPr>
        <w:tab/>
        <w:t>Agreement on Supplements</w:t>
      </w:r>
    </w:p>
    <w:p w14:paraId="4D648073"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7</w:t>
      </w:r>
      <w:r w:rsidRPr="002D2FF2">
        <w:rPr>
          <w:rFonts w:ascii="Calibri" w:eastAsia="Times New Roman" w:hAnsi="Calibri" w:cs="Times New Roman"/>
          <w:szCs w:val="20"/>
          <w:lang w:val="en-GB" w:eastAsia="en-US"/>
        </w:rPr>
        <w:tab/>
        <w:t xml:space="preserve">Agreement on new work items </w:t>
      </w:r>
    </w:p>
    <w:p w14:paraId="23A09B50"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8</w:t>
      </w:r>
      <w:r w:rsidRPr="002D2FF2">
        <w:rPr>
          <w:rFonts w:ascii="Calibri" w:eastAsia="Times New Roman" w:hAnsi="Calibri" w:cs="Times New Roman"/>
          <w:szCs w:val="20"/>
          <w:lang w:val="en-GB" w:eastAsia="en-US"/>
        </w:rPr>
        <w:tab/>
        <w:t>Approval of outgoing liaison statements</w:t>
      </w:r>
    </w:p>
    <w:p w14:paraId="6373163D"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9</w:t>
      </w:r>
      <w:r w:rsidRPr="002D2FF2">
        <w:rPr>
          <w:rFonts w:ascii="Calibri" w:eastAsia="Times New Roman" w:hAnsi="Calibri" w:cs="Times New Roman"/>
          <w:szCs w:val="20"/>
          <w:lang w:val="en-GB" w:eastAsia="en-US"/>
        </w:rPr>
        <w:tab/>
        <w:t>Agreement on future activities</w:t>
      </w:r>
    </w:p>
    <w:p w14:paraId="51291B9E" w14:textId="77777777" w:rsidR="002D2FF2" w:rsidRPr="002D2FF2" w:rsidRDefault="002D2FF2" w:rsidP="002D2FF2">
      <w:pPr>
        <w:tabs>
          <w:tab w:val="clear" w:pos="794"/>
          <w:tab w:val="left" w:pos="426"/>
          <w:tab w:val="left" w:pos="1191"/>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szCs w:val="20"/>
          <w:lang w:val="en-GB" w:eastAsia="en-US"/>
        </w:rPr>
      </w:pPr>
      <w:r w:rsidRPr="002D2FF2">
        <w:rPr>
          <w:rFonts w:ascii="Calibri" w:eastAsia="Times New Roman" w:hAnsi="Calibri" w:cs="Times New Roman"/>
          <w:szCs w:val="20"/>
          <w:lang w:val="en-GB" w:eastAsia="en-US"/>
        </w:rPr>
        <w:t>10</w:t>
      </w:r>
      <w:r w:rsidRPr="002D2FF2">
        <w:rPr>
          <w:rFonts w:ascii="Calibri" w:eastAsia="Times New Roman" w:hAnsi="Calibri" w:cs="Times New Roman"/>
          <w:szCs w:val="20"/>
          <w:lang w:val="en-GB" w:eastAsia="en-US"/>
        </w:rPr>
        <w:tab/>
        <w:t>Miscellaneous</w:t>
      </w:r>
    </w:p>
    <w:p w14:paraId="31156719" w14:textId="77777777" w:rsidR="002D2FF2" w:rsidRPr="002D2FF2" w:rsidRDefault="002D2FF2" w:rsidP="002D2FF2">
      <w:pPr>
        <w:tabs>
          <w:tab w:val="clear" w:pos="794"/>
          <w:tab w:val="left" w:pos="426"/>
          <w:tab w:val="left" w:pos="1588"/>
          <w:tab w:val="left" w:pos="1985"/>
        </w:tabs>
        <w:overflowPunct w:val="0"/>
        <w:autoSpaceDE w:val="0"/>
        <w:autoSpaceDN w:val="0"/>
        <w:bidi w:val="0"/>
        <w:adjustRightInd w:val="0"/>
        <w:spacing w:before="100" w:after="0" w:line="240" w:lineRule="auto"/>
        <w:jc w:val="left"/>
        <w:textAlignment w:val="baseline"/>
        <w:rPr>
          <w:rFonts w:ascii="Calibri" w:eastAsia="Times New Roman" w:hAnsi="Calibri" w:cs="Times New Roman"/>
          <w:b/>
          <w:bCs/>
          <w:szCs w:val="20"/>
          <w:lang w:val="en-GB" w:eastAsia="en-US"/>
        </w:rPr>
      </w:pPr>
      <w:r w:rsidRPr="002D2FF2">
        <w:rPr>
          <w:rFonts w:ascii="Calibri" w:eastAsia="Times New Roman" w:hAnsi="Calibri" w:cs="Times New Roman"/>
          <w:szCs w:val="20"/>
          <w:lang w:val="en-GB" w:eastAsia="en-US"/>
        </w:rPr>
        <w:t>11</w:t>
      </w:r>
      <w:r w:rsidRPr="002D2FF2">
        <w:rPr>
          <w:rFonts w:ascii="Calibri" w:eastAsia="Times New Roman" w:hAnsi="Calibri" w:cs="Times New Roman"/>
          <w:szCs w:val="20"/>
          <w:lang w:val="en-GB" w:eastAsia="en-US"/>
        </w:rPr>
        <w:tab/>
        <w:t>Closure of the meeting</w:t>
      </w:r>
    </w:p>
    <w:p w14:paraId="71E66DDD" w14:textId="5C35CF0D" w:rsidR="00596808" w:rsidRPr="00D517B2" w:rsidRDefault="00A40EBB" w:rsidP="00A40EB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AD0A2A">
      <w:headerReference w:type="default" r:id="rId31"/>
      <w:footerReference w:type="first" r:id="rId32"/>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6A18C" w14:textId="77777777" w:rsidR="004D3AC3" w:rsidRDefault="004D3AC3" w:rsidP="006C3242">
      <w:pPr>
        <w:spacing w:before="0" w:line="240" w:lineRule="auto"/>
      </w:pPr>
      <w:r>
        <w:separator/>
      </w:r>
    </w:p>
  </w:endnote>
  <w:endnote w:type="continuationSeparator" w:id="0">
    <w:p w14:paraId="4DFF5627" w14:textId="77777777" w:rsidR="004D3AC3" w:rsidRDefault="004D3AC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B6CB"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EF7C4" w14:textId="77777777" w:rsidR="004D3AC3" w:rsidRDefault="004D3AC3" w:rsidP="006C3242">
      <w:pPr>
        <w:spacing w:before="0" w:line="240" w:lineRule="auto"/>
      </w:pPr>
      <w:r>
        <w:separator/>
      </w:r>
    </w:p>
  </w:footnote>
  <w:footnote w:type="continuationSeparator" w:id="0">
    <w:p w14:paraId="7AC3BE53" w14:textId="77777777" w:rsidR="004D3AC3" w:rsidRDefault="004D3AC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A674A" w14:textId="090A25CA"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AD0A2A">
      <w:rPr>
        <w:sz w:val="20"/>
        <w:szCs w:val="20"/>
        <w:lang w:val="en-GB"/>
      </w:rPr>
      <w:t>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8014EF"/>
    <w:multiLevelType w:val="hybridMultilevel"/>
    <w:tmpl w:val="5D3E9E12"/>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2107649263">
    <w:abstractNumId w:val="11"/>
    <w:lvlOverride w:ilvl="0">
      <w:lvl w:ilvl="0" w:tplc="04090001">
        <w:start w:val="1"/>
        <w:numFmt w:val="bullet"/>
        <w:lvlText w:val=""/>
        <w:lvlJc w:val="left"/>
        <w:pPr>
          <w:ind w:left="780" w:hanging="4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C3"/>
    <w:rsid w:val="0006468A"/>
    <w:rsid w:val="00090574"/>
    <w:rsid w:val="000C1C0E"/>
    <w:rsid w:val="000C548A"/>
    <w:rsid w:val="000E498D"/>
    <w:rsid w:val="001A6CCC"/>
    <w:rsid w:val="001C0169"/>
    <w:rsid w:val="001D1D50"/>
    <w:rsid w:val="001D297D"/>
    <w:rsid w:val="001D6745"/>
    <w:rsid w:val="001E446E"/>
    <w:rsid w:val="002154EE"/>
    <w:rsid w:val="00226CF2"/>
    <w:rsid w:val="002276D2"/>
    <w:rsid w:val="0023283D"/>
    <w:rsid w:val="002413C9"/>
    <w:rsid w:val="002423F9"/>
    <w:rsid w:val="00243ECE"/>
    <w:rsid w:val="0026373E"/>
    <w:rsid w:val="00271C43"/>
    <w:rsid w:val="00290728"/>
    <w:rsid w:val="002978F4"/>
    <w:rsid w:val="002B028D"/>
    <w:rsid w:val="002D2FF2"/>
    <w:rsid w:val="002E196B"/>
    <w:rsid w:val="002E6541"/>
    <w:rsid w:val="00332851"/>
    <w:rsid w:val="00334924"/>
    <w:rsid w:val="003409BC"/>
    <w:rsid w:val="0034417B"/>
    <w:rsid w:val="00357185"/>
    <w:rsid w:val="00383829"/>
    <w:rsid w:val="003A3046"/>
    <w:rsid w:val="003A48A1"/>
    <w:rsid w:val="003B763F"/>
    <w:rsid w:val="003F4B29"/>
    <w:rsid w:val="00400EC6"/>
    <w:rsid w:val="004047DE"/>
    <w:rsid w:val="0042686F"/>
    <w:rsid w:val="004317D8"/>
    <w:rsid w:val="00434183"/>
    <w:rsid w:val="00443869"/>
    <w:rsid w:val="00447F32"/>
    <w:rsid w:val="004D3AC3"/>
    <w:rsid w:val="004E11DC"/>
    <w:rsid w:val="00513062"/>
    <w:rsid w:val="00525DDD"/>
    <w:rsid w:val="005409AC"/>
    <w:rsid w:val="0055516A"/>
    <w:rsid w:val="00570F55"/>
    <w:rsid w:val="0058491B"/>
    <w:rsid w:val="00592EA5"/>
    <w:rsid w:val="00595B52"/>
    <w:rsid w:val="00596808"/>
    <w:rsid w:val="005A3170"/>
    <w:rsid w:val="005C1C13"/>
    <w:rsid w:val="005F6083"/>
    <w:rsid w:val="006136B7"/>
    <w:rsid w:val="006633DF"/>
    <w:rsid w:val="00677396"/>
    <w:rsid w:val="0069200F"/>
    <w:rsid w:val="006A1446"/>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42463"/>
    <w:rsid w:val="008513CB"/>
    <w:rsid w:val="0086658F"/>
    <w:rsid w:val="00891094"/>
    <w:rsid w:val="008A7F84"/>
    <w:rsid w:val="0091702E"/>
    <w:rsid w:val="00923B0C"/>
    <w:rsid w:val="0094021C"/>
    <w:rsid w:val="00952F86"/>
    <w:rsid w:val="00982B28"/>
    <w:rsid w:val="009D313F"/>
    <w:rsid w:val="009D5656"/>
    <w:rsid w:val="00A30081"/>
    <w:rsid w:val="00A30B59"/>
    <w:rsid w:val="00A40EBB"/>
    <w:rsid w:val="00A47A5A"/>
    <w:rsid w:val="00A6683B"/>
    <w:rsid w:val="00A751E4"/>
    <w:rsid w:val="00A97F94"/>
    <w:rsid w:val="00AA7EA2"/>
    <w:rsid w:val="00AD0A2A"/>
    <w:rsid w:val="00AF6B5C"/>
    <w:rsid w:val="00B03099"/>
    <w:rsid w:val="00B05BC8"/>
    <w:rsid w:val="00B220CB"/>
    <w:rsid w:val="00B3636F"/>
    <w:rsid w:val="00B43DF1"/>
    <w:rsid w:val="00B54F20"/>
    <w:rsid w:val="00B64B47"/>
    <w:rsid w:val="00B71C3F"/>
    <w:rsid w:val="00BA1B20"/>
    <w:rsid w:val="00C002DE"/>
    <w:rsid w:val="00C53BF8"/>
    <w:rsid w:val="00C66157"/>
    <w:rsid w:val="00C674FE"/>
    <w:rsid w:val="00C67501"/>
    <w:rsid w:val="00C75633"/>
    <w:rsid w:val="00CE2EE1"/>
    <w:rsid w:val="00CE3349"/>
    <w:rsid w:val="00CE36E5"/>
    <w:rsid w:val="00CF27F5"/>
    <w:rsid w:val="00CF3FFD"/>
    <w:rsid w:val="00D10CCF"/>
    <w:rsid w:val="00D22846"/>
    <w:rsid w:val="00D517B2"/>
    <w:rsid w:val="00D73CEC"/>
    <w:rsid w:val="00D77D0F"/>
    <w:rsid w:val="00DA1CF0"/>
    <w:rsid w:val="00DC1E02"/>
    <w:rsid w:val="00DC24B4"/>
    <w:rsid w:val="00DC5FB0"/>
    <w:rsid w:val="00DD1EBB"/>
    <w:rsid w:val="00DF1225"/>
    <w:rsid w:val="00DF16DC"/>
    <w:rsid w:val="00E45211"/>
    <w:rsid w:val="00E473C5"/>
    <w:rsid w:val="00E92863"/>
    <w:rsid w:val="00EB796D"/>
    <w:rsid w:val="00EE13B6"/>
    <w:rsid w:val="00F0297E"/>
    <w:rsid w:val="00F058DC"/>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033DC"/>
  <w15:chartTrackingRefBased/>
  <w15:docId w15:val="{F5AF653B-BF58-4781-80E7-D200BF5C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8F"/>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List Paragraph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basedOn w:val="DefaultParagraphFont"/>
    <w:link w:val="ListParagraph"/>
    <w:uiPriority w:val="34"/>
    <w:qFormat/>
    <w:locked/>
    <w:rsid w:val="00AD0A2A"/>
    <w:rPr>
      <w:rFonts w:ascii="Dubai" w:hAnsi="Dubai" w:cs="Dubai"/>
    </w:rPr>
  </w:style>
  <w:style w:type="character" w:styleId="FollowedHyperlink">
    <w:name w:val="FollowedHyperlink"/>
    <w:basedOn w:val="DefaultParagraphFont"/>
    <w:uiPriority w:val="99"/>
    <w:semiHidden/>
    <w:unhideWhenUsed/>
    <w:rsid w:val="00AD0A2A"/>
    <w:rPr>
      <w:color w:val="954F72" w:themeColor="followedHyperlink"/>
      <w:u w:val="single"/>
    </w:rPr>
  </w:style>
  <w:style w:type="paragraph" w:styleId="Revision">
    <w:name w:val="Revision"/>
    <w:hidden/>
    <w:uiPriority w:val="99"/>
    <w:semiHidden/>
    <w:rsid w:val="006A144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ar/ITU-T/jca/imt2020/Pages/default.aspx"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s://itu.int/net/ITU-T/dd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studygroups/2025-2028/13/Pages/default.aspx" TargetMode="External"/><Relationship Id="rId17" Type="http://schemas.openxmlformats.org/officeDocument/2006/relationships/hyperlink" Target="https://www.itu.int/net/ITU-T/ddp/Default.aspx?groupid=T25-SG13" TargetMode="External"/><Relationship Id="rId25" Type="http://schemas.openxmlformats.org/officeDocument/2006/relationships/hyperlink" Target="https://www.itu.int/en/about/Documents/itu-pla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studygroups/2025-2028/13/Pages/default.aspx" TargetMode="External"/><Relationship Id="rId20" Type="http://schemas.openxmlformats.org/officeDocument/2006/relationships/image" Target="media/image20.png"/><Relationship Id="rId29" Type="http://schemas.openxmlformats.org/officeDocument/2006/relationships/hyperlink" Target="https://itu.int/ar/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net/ITU-T/ddp/Default.aspx?groupid=T25-SG13" TargetMode="External"/><Relationship Id="rId23" Type="http://schemas.openxmlformats.org/officeDocument/2006/relationships/hyperlink" Target="https://www.itu.int/hub/membership/user-account-ties/" TargetMode="External"/><Relationship Id="rId28" Type="http://schemas.openxmlformats.org/officeDocument/2006/relationships/hyperlink" Target="mailto:travel@itu.int" TargetMode="External"/><Relationship Id="rId10" Type="http://schemas.openxmlformats.org/officeDocument/2006/relationships/hyperlink" Target="http://itu.int/go/tsg13" TargetMode="Externa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jca/ml/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25-TSB-CIR-0001" TargetMode="External"/><Relationship Id="rId30" Type="http://schemas.openxmlformats.org/officeDocument/2006/relationships/hyperlink" Target="https://itu.int/travel/"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14</TotalTime>
  <Pages>7</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5</cp:revision>
  <cp:lastPrinted>2025-05-22T11:52:00Z</cp:lastPrinted>
  <dcterms:created xsi:type="dcterms:W3CDTF">2025-05-19T12:39:00Z</dcterms:created>
  <dcterms:modified xsi:type="dcterms:W3CDTF">2025-05-22T11:53:00Z</dcterms:modified>
</cp:coreProperties>
</file>