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4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3467"/>
        <w:gridCol w:w="5329"/>
      </w:tblGrid>
      <w:tr w:rsidR="007B6316" w14:paraId="0135555A" w14:textId="77777777" w:rsidTr="00B153D3">
        <w:trPr>
          <w:cantSplit/>
          <w:trHeight w:val="340"/>
        </w:trPr>
        <w:tc>
          <w:tcPr>
            <w:tcW w:w="1508" w:type="dxa"/>
          </w:tcPr>
          <w:p w14:paraId="4B0859B2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0AECB75" wp14:editId="5CC01A3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A65DECD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1212FD8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B153D3" w14:paraId="0171DA99" w14:textId="77777777" w:rsidTr="00B153D3">
        <w:trPr>
          <w:cantSplit/>
          <w:trHeight w:val="340"/>
        </w:trPr>
        <w:tc>
          <w:tcPr>
            <w:tcW w:w="1508" w:type="dxa"/>
          </w:tcPr>
          <w:p w14:paraId="7618160A" w14:textId="77777777" w:rsidR="007B6316" w:rsidRPr="00B153D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67" w:type="dxa"/>
          </w:tcPr>
          <w:p w14:paraId="15126E41" w14:textId="77777777" w:rsidR="007B6316" w:rsidRPr="00B153D3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7F1C72ED" w14:textId="668B71DD" w:rsidR="007B6316" w:rsidRPr="00B153D3" w:rsidRDefault="004E7D60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Ginebra, 23 de enero de 2025</w:t>
            </w:r>
          </w:p>
        </w:tc>
      </w:tr>
      <w:tr w:rsidR="001350B9" w:rsidRPr="00B153D3" w14:paraId="1D3776E5" w14:textId="77777777" w:rsidTr="00B153D3">
        <w:trPr>
          <w:cantSplit/>
          <w:trHeight w:val="340"/>
        </w:trPr>
        <w:tc>
          <w:tcPr>
            <w:tcW w:w="1508" w:type="dxa"/>
          </w:tcPr>
          <w:p w14:paraId="1753B717" w14:textId="5D06A627" w:rsidR="001350B9" w:rsidRPr="00B153D3" w:rsidRDefault="001350B9" w:rsidP="00B153D3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Ref.:</w:t>
            </w:r>
          </w:p>
        </w:tc>
        <w:tc>
          <w:tcPr>
            <w:tcW w:w="3467" w:type="dxa"/>
          </w:tcPr>
          <w:p w14:paraId="01A3B148" w14:textId="22398218" w:rsidR="001350B9" w:rsidRPr="00B153D3" w:rsidRDefault="00066FD8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B153D3">
              <w:rPr>
                <w:rFonts w:cstheme="minorHAnsi"/>
                <w:b/>
                <w:sz w:val="22"/>
                <w:szCs w:val="22"/>
              </w:rPr>
              <w:t>Carta Colectiva TSB 2/12</w:t>
            </w:r>
          </w:p>
          <w:p w14:paraId="2255E01E" w14:textId="5A5433D4" w:rsidR="001350B9" w:rsidRPr="00B153D3" w:rsidRDefault="004E7D60" w:rsidP="007B631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B153D3">
              <w:rPr>
                <w:rFonts w:cstheme="minorHAnsi"/>
                <w:sz w:val="22"/>
                <w:szCs w:val="22"/>
                <w:lang w:val="fr-FR"/>
              </w:rPr>
              <w:t xml:space="preserve">CE </w:t>
            </w:r>
            <w:r w:rsidR="00242A8A" w:rsidRPr="00B153D3">
              <w:rPr>
                <w:rFonts w:cstheme="minorHAnsi"/>
                <w:sz w:val="22"/>
                <w:szCs w:val="22"/>
                <w:lang w:val="fr-FR"/>
              </w:rPr>
              <w:t>12/MA</w:t>
            </w:r>
          </w:p>
        </w:tc>
        <w:tc>
          <w:tcPr>
            <w:tcW w:w="5329" w:type="dxa"/>
            <w:vMerge w:val="restart"/>
          </w:tcPr>
          <w:p w14:paraId="538397C5" w14:textId="1E31D47E" w:rsidR="001350B9" w:rsidRPr="00B153D3" w:rsidRDefault="004E7D60" w:rsidP="004E7D60">
            <w:pPr>
              <w:pStyle w:val="enumlev1"/>
              <w:tabs>
                <w:tab w:val="clear" w:pos="794"/>
              </w:tabs>
              <w:spacing w:before="40"/>
              <w:ind w:left="358" w:hanging="369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B153D3">
              <w:rPr>
                <w:rFonts w:cstheme="minorHAnsi"/>
                <w:sz w:val="22"/>
                <w:szCs w:val="22"/>
              </w:rPr>
              <w:t>–</w:t>
            </w:r>
            <w:r w:rsidR="001350B9" w:rsidRPr="00B153D3">
              <w:rPr>
                <w:rFonts w:cstheme="minorHAnsi"/>
                <w:sz w:val="22"/>
                <w:szCs w:val="22"/>
              </w:rPr>
              <w:tab/>
              <w:t>A las Administraciones de los Estados Miembros de la Unión</w:t>
            </w:r>
            <w:r w:rsidRPr="00B153D3">
              <w:rPr>
                <w:rFonts w:cstheme="minorHAnsi"/>
                <w:sz w:val="22"/>
                <w:szCs w:val="22"/>
              </w:rPr>
              <w:t>;</w:t>
            </w:r>
          </w:p>
          <w:p w14:paraId="24A12261" w14:textId="22CC5B7A" w:rsidR="001350B9" w:rsidRPr="00B153D3" w:rsidRDefault="004E7D60" w:rsidP="004E7D60">
            <w:pPr>
              <w:pStyle w:val="enumlev1"/>
              <w:tabs>
                <w:tab w:val="clear" w:pos="794"/>
              </w:tabs>
              <w:spacing w:before="40"/>
              <w:ind w:left="358" w:hanging="369"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–</w:t>
            </w:r>
            <w:r w:rsidR="001350B9" w:rsidRPr="00B153D3">
              <w:rPr>
                <w:rFonts w:cstheme="minorHAnsi"/>
                <w:sz w:val="22"/>
                <w:szCs w:val="22"/>
              </w:rPr>
              <w:tab/>
              <w:t>A los Miembros del Sector UIT</w:t>
            </w:r>
            <w:r w:rsidR="001350B9" w:rsidRPr="00B153D3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54B0A626" w14:textId="6FAECB44" w:rsidR="001350B9" w:rsidRPr="00B153D3" w:rsidRDefault="004E7D60" w:rsidP="004E7D60">
            <w:pPr>
              <w:pStyle w:val="enumlev1"/>
              <w:tabs>
                <w:tab w:val="clear" w:pos="794"/>
              </w:tabs>
              <w:spacing w:before="40"/>
              <w:ind w:left="358" w:hanging="369"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–</w:t>
            </w:r>
            <w:r w:rsidR="001350B9" w:rsidRPr="00B153D3">
              <w:rPr>
                <w:rFonts w:cstheme="minorHAnsi"/>
                <w:sz w:val="22"/>
                <w:szCs w:val="22"/>
              </w:rPr>
              <w:tab/>
              <w:t>A los Asociados del UIT</w:t>
            </w:r>
            <w:r w:rsidR="001350B9" w:rsidRPr="00B153D3">
              <w:rPr>
                <w:rFonts w:cstheme="minorHAnsi"/>
                <w:sz w:val="22"/>
                <w:szCs w:val="22"/>
              </w:rPr>
              <w:noBreakHyphen/>
              <w:t>T</w:t>
            </w:r>
            <w:r w:rsidR="00DA278B" w:rsidRPr="00B153D3">
              <w:rPr>
                <w:rFonts w:cstheme="minorHAnsi"/>
                <w:sz w:val="22"/>
                <w:szCs w:val="22"/>
              </w:rPr>
              <w:t xml:space="preserve"> que participan en los trabajos de la Comisión de Estudio 12</w:t>
            </w:r>
            <w:r w:rsidRPr="00B153D3">
              <w:rPr>
                <w:rFonts w:cstheme="minorHAnsi"/>
                <w:sz w:val="22"/>
                <w:szCs w:val="22"/>
              </w:rPr>
              <w:t>;</w:t>
            </w:r>
          </w:p>
          <w:p w14:paraId="00F04944" w14:textId="138AF808" w:rsidR="001350B9" w:rsidRPr="00B153D3" w:rsidRDefault="004E7D60" w:rsidP="004E7D60">
            <w:pPr>
              <w:pStyle w:val="enumlev1"/>
              <w:tabs>
                <w:tab w:val="clear" w:pos="794"/>
              </w:tabs>
              <w:spacing w:before="40"/>
              <w:ind w:left="358" w:hanging="369"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–</w:t>
            </w:r>
            <w:r w:rsidR="001350B9" w:rsidRPr="00B153D3">
              <w:rPr>
                <w:rFonts w:cstheme="minorHAnsi"/>
                <w:sz w:val="22"/>
                <w:szCs w:val="22"/>
              </w:rPr>
              <w:tab/>
              <w:t>A las Instituciones Académicas del UIT-T;</w:t>
            </w:r>
          </w:p>
        </w:tc>
      </w:tr>
      <w:tr w:rsidR="001350B9" w:rsidRPr="00B153D3" w14:paraId="2ED691EF" w14:textId="77777777" w:rsidTr="00B153D3">
        <w:trPr>
          <w:cantSplit/>
          <w:trHeight w:val="288"/>
        </w:trPr>
        <w:tc>
          <w:tcPr>
            <w:tcW w:w="1508" w:type="dxa"/>
            <w:vAlign w:val="center"/>
          </w:tcPr>
          <w:p w14:paraId="73D8E3B7" w14:textId="77777777" w:rsidR="001350B9" w:rsidRPr="00B153D3" w:rsidRDefault="001350B9" w:rsidP="00B153D3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467" w:type="dxa"/>
            <w:vAlign w:val="center"/>
          </w:tcPr>
          <w:p w14:paraId="62A4D57B" w14:textId="2F786560" w:rsidR="001350B9" w:rsidRPr="00B153D3" w:rsidRDefault="001350B9" w:rsidP="004E7D60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+41 22 730</w:t>
            </w:r>
            <w:r w:rsidR="00242A8A" w:rsidRPr="00B153D3">
              <w:rPr>
                <w:rFonts w:cstheme="minorHAnsi"/>
                <w:sz w:val="22"/>
                <w:szCs w:val="22"/>
              </w:rPr>
              <w:t xml:space="preserve"> 6828</w:t>
            </w:r>
          </w:p>
        </w:tc>
        <w:tc>
          <w:tcPr>
            <w:tcW w:w="5329" w:type="dxa"/>
            <w:vMerge/>
          </w:tcPr>
          <w:p w14:paraId="689ECACA" w14:textId="77777777" w:rsidR="001350B9" w:rsidRPr="00B153D3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B153D3" w14:paraId="0D2D5886" w14:textId="77777777" w:rsidTr="00B153D3">
        <w:trPr>
          <w:cantSplit/>
          <w:trHeight w:val="280"/>
        </w:trPr>
        <w:tc>
          <w:tcPr>
            <w:tcW w:w="1508" w:type="dxa"/>
            <w:vAlign w:val="center"/>
          </w:tcPr>
          <w:p w14:paraId="78A93C89" w14:textId="77777777" w:rsidR="001350B9" w:rsidRPr="00B153D3" w:rsidRDefault="001350B9" w:rsidP="00B153D3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467" w:type="dxa"/>
            <w:vAlign w:val="center"/>
          </w:tcPr>
          <w:p w14:paraId="0F845540" w14:textId="77777777" w:rsidR="001350B9" w:rsidRPr="00B153D3" w:rsidRDefault="001350B9" w:rsidP="004E7D60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62C726EE" w14:textId="77777777" w:rsidR="001350B9" w:rsidRPr="00B153D3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E275D" w:rsidRPr="00B153D3" w14:paraId="56CF1D23" w14:textId="77777777" w:rsidTr="00B153D3">
        <w:trPr>
          <w:cantSplit/>
          <w:trHeight w:val="410"/>
        </w:trPr>
        <w:tc>
          <w:tcPr>
            <w:tcW w:w="1508" w:type="dxa"/>
            <w:vAlign w:val="center"/>
          </w:tcPr>
          <w:p w14:paraId="128D5E39" w14:textId="1FA1C3BD" w:rsidR="00AE275D" w:rsidRPr="00B153D3" w:rsidRDefault="00AE275D" w:rsidP="00B153D3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467" w:type="dxa"/>
            <w:vAlign w:val="center"/>
          </w:tcPr>
          <w:p w14:paraId="5464654E" w14:textId="1BDEEBD3" w:rsidR="00AE275D" w:rsidRPr="00B153D3" w:rsidRDefault="00AE275D" w:rsidP="00AE275D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Pr="00B153D3">
                <w:rPr>
                  <w:rStyle w:val="Hyperlink"/>
                  <w:rFonts w:cstheme="minorHAnsi"/>
                  <w:sz w:val="22"/>
                  <w:szCs w:val="22"/>
                </w:rPr>
                <w:t>tsbsg12@itu.int</w:t>
              </w:r>
            </w:hyperlink>
          </w:p>
        </w:tc>
        <w:tc>
          <w:tcPr>
            <w:tcW w:w="5329" w:type="dxa"/>
            <w:vMerge/>
          </w:tcPr>
          <w:p w14:paraId="2A8F4ECF" w14:textId="77777777" w:rsidR="00AE275D" w:rsidRPr="00B153D3" w:rsidRDefault="00AE275D" w:rsidP="00AE275D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E275D" w:rsidRPr="00B153D3" w14:paraId="6CB74E2F" w14:textId="77777777" w:rsidTr="00B153D3">
        <w:trPr>
          <w:cantSplit/>
          <w:trHeight w:val="399"/>
        </w:trPr>
        <w:tc>
          <w:tcPr>
            <w:tcW w:w="1508" w:type="dxa"/>
          </w:tcPr>
          <w:p w14:paraId="1FA9BAEA" w14:textId="7D4B04B9" w:rsidR="00AE275D" w:rsidRPr="00B153D3" w:rsidRDefault="00AE275D" w:rsidP="00B153D3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3467" w:type="dxa"/>
          </w:tcPr>
          <w:p w14:paraId="4D745941" w14:textId="43CD3495" w:rsidR="00AE275D" w:rsidRPr="00B153D3" w:rsidRDefault="00AE275D" w:rsidP="00AE275D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10" w:history="1">
              <w:r w:rsidRPr="00B153D3">
                <w:rPr>
                  <w:rStyle w:val="Hyperlink"/>
                  <w:rFonts w:cstheme="minorHAnsi"/>
                  <w:sz w:val="22"/>
                  <w:szCs w:val="22"/>
                </w:rPr>
                <w:t>https://itu.int/go/tsg12</w:t>
              </w:r>
            </w:hyperlink>
            <w:r w:rsidRPr="00B153D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  <w:vMerge/>
          </w:tcPr>
          <w:p w14:paraId="0390FFF0" w14:textId="77777777" w:rsidR="00AE275D" w:rsidRPr="00B153D3" w:rsidRDefault="00AE275D" w:rsidP="00AE2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242A8A" w:rsidRPr="00B153D3" w14:paraId="6E57D64B" w14:textId="77777777" w:rsidTr="00B153D3">
        <w:trPr>
          <w:cantSplit/>
          <w:trHeight w:val="162"/>
        </w:trPr>
        <w:tc>
          <w:tcPr>
            <w:tcW w:w="1508" w:type="dxa"/>
          </w:tcPr>
          <w:p w14:paraId="392669F6" w14:textId="77777777" w:rsidR="00242A8A" w:rsidRPr="00B153D3" w:rsidRDefault="00242A8A" w:rsidP="00B153D3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B153D3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796" w:type="dxa"/>
            <w:gridSpan w:val="2"/>
          </w:tcPr>
          <w:p w14:paraId="11BBD7F0" w14:textId="236F8AA5" w:rsidR="00242A8A" w:rsidRPr="00B153D3" w:rsidRDefault="004E7D60" w:rsidP="00242A8A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val="es-ES"/>
              </w:rPr>
            </w:pPr>
            <w:r w:rsidRPr="00B153D3">
              <w:rPr>
                <w:rFonts w:cstheme="minorHAnsi"/>
                <w:b/>
                <w:bCs/>
                <w:sz w:val="22"/>
                <w:szCs w:val="22"/>
              </w:rPr>
              <w:t>Reunión virtual del Grupo de Trabajo 1/12, 25 de marzo de 2025</w:t>
            </w:r>
          </w:p>
        </w:tc>
      </w:tr>
    </w:tbl>
    <w:tbl>
      <w:tblPr>
        <w:tblpPr w:leftFromText="181" w:rightFromText="181" w:vertAnchor="page" w:horzAnchor="margin" w:tblpX="-90" w:tblpY="5401"/>
        <w:tblW w:w="10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6"/>
      </w:tblGrid>
      <w:tr w:rsidR="004E7D60" w:rsidRPr="00B153D3" w14:paraId="15F88404" w14:textId="77777777" w:rsidTr="00B153D3">
        <w:trPr>
          <w:cantSplit/>
          <w:trHeight w:val="80"/>
        </w:trPr>
        <w:tc>
          <w:tcPr>
            <w:tcW w:w="10296" w:type="dxa"/>
          </w:tcPr>
          <w:p w14:paraId="65ADC5F5" w14:textId="1D99C555" w:rsidR="004E7D60" w:rsidRPr="00B153D3" w:rsidRDefault="004E7D60" w:rsidP="00B153D3">
            <w:pPr>
              <w:spacing w:before="0"/>
              <w:rPr>
                <w:rFonts w:cstheme="minorHAnsi"/>
                <w:sz w:val="22"/>
                <w:szCs w:val="22"/>
              </w:rPr>
            </w:pPr>
            <w:bookmarkStart w:id="1" w:name="StartTyping_S"/>
            <w:bookmarkStart w:id="2" w:name="suitetext"/>
            <w:bookmarkStart w:id="3" w:name="text"/>
            <w:bookmarkEnd w:id="1"/>
            <w:bookmarkEnd w:id="2"/>
            <w:bookmarkEnd w:id="3"/>
            <w:r w:rsidRPr="00B153D3">
              <w:rPr>
                <w:rFonts w:cstheme="minorHAnsi"/>
                <w:sz w:val="22"/>
                <w:szCs w:val="22"/>
              </w:rPr>
              <w:t>Muy Señora mía/Muy Señor mío</w:t>
            </w:r>
            <w:r w:rsidR="00B153D3">
              <w:rPr>
                <w:rFonts w:cstheme="minorHAnsi"/>
                <w:sz w:val="22"/>
                <w:szCs w:val="22"/>
              </w:rPr>
              <w:t>,</w:t>
            </w:r>
          </w:p>
          <w:p w14:paraId="5690321A" w14:textId="77777777" w:rsidR="004E7D60" w:rsidRPr="00B153D3" w:rsidRDefault="004E7D60" w:rsidP="00B153D3">
            <w:pPr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 xml:space="preserve">Me complace invitarle a la reunión del </w:t>
            </w:r>
            <w:r w:rsidRPr="00B153D3">
              <w:rPr>
                <w:rFonts w:cstheme="minorHAnsi"/>
                <w:b/>
                <w:bCs/>
                <w:sz w:val="22"/>
                <w:szCs w:val="22"/>
              </w:rPr>
              <w:t>Grupo de Trabajo 1/12 (Evaluación subjetiva de terminales y multimedios)</w:t>
            </w:r>
            <w:r w:rsidRPr="00B153D3">
              <w:rPr>
                <w:rFonts w:cstheme="minorHAnsi"/>
                <w:sz w:val="22"/>
                <w:szCs w:val="22"/>
              </w:rPr>
              <w:t xml:space="preserve"> de la </w:t>
            </w:r>
            <w:r w:rsidRPr="00B153D3">
              <w:rPr>
                <w:rFonts w:cstheme="minorHAnsi"/>
                <w:b/>
                <w:bCs/>
                <w:sz w:val="22"/>
                <w:szCs w:val="22"/>
              </w:rPr>
              <w:t>Comisión de Estudio 12 (Calidad de funcionamiento, calidad de servicio y calidad percibida)</w:t>
            </w:r>
            <w:r w:rsidRPr="00B153D3">
              <w:rPr>
                <w:rFonts w:cstheme="minorHAnsi"/>
                <w:sz w:val="22"/>
                <w:szCs w:val="22"/>
              </w:rPr>
              <w:t xml:space="preserve">, cuya celebración está prevista, en formato totalmente virtual, el martes 25 de marzo de 2025 </w:t>
            </w:r>
            <w:r w:rsidRPr="00B153D3">
              <w:rPr>
                <w:rFonts w:cstheme="minorHAnsi"/>
                <w:b/>
                <w:bCs/>
                <w:sz w:val="22"/>
                <w:szCs w:val="22"/>
              </w:rPr>
              <w:t>de las 14.00 a las 15.30 horas, hora de Ginebra</w:t>
            </w:r>
            <w:r w:rsidRPr="00B153D3">
              <w:rPr>
                <w:rFonts w:cstheme="minorHAnsi"/>
                <w:sz w:val="22"/>
                <w:szCs w:val="22"/>
              </w:rPr>
              <w:t>.</w:t>
            </w:r>
          </w:p>
          <w:p w14:paraId="74DEF113" w14:textId="77777777" w:rsidR="004E7D60" w:rsidRPr="00B153D3" w:rsidRDefault="004E7D60" w:rsidP="00B153D3">
            <w:pPr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El objetivo de la reunión será examinar el proyecto de revisión de la Recomendación UIT-T P.501 (sobre señales de prueba para utilización en telefonía y otras aplicaciones basadas en la voz) con miras a su posible aprobación. Las decisiones se tomarán por consenso. En esta reunión se abordarán únicamente las contribuciones relacionadas con la revisión de la Recomendación UIT-T P.501.</w:t>
            </w:r>
          </w:p>
          <w:p w14:paraId="27D359BE" w14:textId="77777777" w:rsidR="004E7D60" w:rsidRPr="00B153D3" w:rsidRDefault="004E7D60" w:rsidP="00B153D3">
            <w:pPr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La reunión del Grupo de Trabajo 1/12 irá precedida de una reunión virtual del Grupo de Relator de la Cuestión 6/12 (Métodos de análisis de voz y audio que utilizan señales de medición complejas), que tendrá lugar el mismo día de las 10.00 a las 11.30 horas, hora de Ginebra, y en la que se revisará y finalizará el proyecto que examinará el GT 1/12.</w:t>
            </w:r>
          </w:p>
          <w:p w14:paraId="7226A0F7" w14:textId="720CCED9" w:rsidR="004E7D60" w:rsidRPr="00B153D3" w:rsidRDefault="004E7D60" w:rsidP="00B153D3">
            <w:pPr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 xml:space="preserve">Para participar a distancia en la reunión se utilizará la </w:t>
            </w:r>
            <w:hyperlink r:id="rId11">
              <w:r w:rsidRPr="00B153D3">
                <w:rPr>
                  <w:rStyle w:val="Hyperlink"/>
                  <w:rFonts w:cstheme="minorHAnsi"/>
                  <w:sz w:val="22"/>
                  <w:szCs w:val="22"/>
                </w:rPr>
                <w:t>herramienta de participación a distancia MyMeetings</w:t>
              </w:r>
            </w:hyperlink>
            <w:r w:rsidRPr="00B153D3">
              <w:rPr>
                <w:rFonts w:cstheme="minorHAnsi"/>
                <w:sz w:val="22"/>
                <w:szCs w:val="22"/>
              </w:rPr>
              <w:t>.</w:t>
            </w:r>
            <w:r w:rsidRPr="00B153D3"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153D3">
              <w:rPr>
                <w:rFonts w:cstheme="minorHAnsi"/>
                <w:sz w:val="22"/>
                <w:szCs w:val="22"/>
              </w:rPr>
              <w:t xml:space="preserve">La documentación y demás información conexa pueden encontrarse en la página web de la </w:t>
            </w:r>
            <w:hyperlink r:id="rId12" w:anchor="/es" w:history="1">
              <w:r w:rsidRPr="00B153D3">
                <w:rPr>
                  <w:rStyle w:val="Hyperlink"/>
                  <w:rFonts w:cstheme="minorHAnsi"/>
                  <w:sz w:val="22"/>
                  <w:szCs w:val="22"/>
                </w:rPr>
                <w:t>Comisión de Estudio</w:t>
              </w:r>
            </w:hyperlink>
            <w:r w:rsidRPr="00B153D3">
              <w:rPr>
                <w:rFonts w:cstheme="minorHAnsi"/>
                <w:sz w:val="22"/>
                <w:szCs w:val="22"/>
              </w:rPr>
              <w:t>. La reunión se celebrará íntegramente en inglés y no se concederán becas.</w:t>
            </w:r>
          </w:p>
          <w:p w14:paraId="4EFA26DB" w14:textId="77777777" w:rsidR="004E7D60" w:rsidRPr="00B153D3" w:rsidRDefault="004E7D60" w:rsidP="00B153D3">
            <w:pPr>
              <w:pStyle w:val="Headingb0"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Plazos clave: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7853"/>
            </w:tblGrid>
            <w:tr w:rsidR="004E7D60" w:rsidRPr="00B153D3" w14:paraId="7C4CB31B" w14:textId="77777777" w:rsidTr="00617666">
              <w:tc>
                <w:tcPr>
                  <w:tcW w:w="1795" w:type="dxa"/>
                  <w:shd w:val="clear" w:color="auto" w:fill="auto"/>
                  <w:vAlign w:val="center"/>
                </w:tcPr>
                <w:p w14:paraId="6DB1749A" w14:textId="77777777" w:rsidR="004E7D60" w:rsidRPr="00B153D3" w:rsidRDefault="004E7D60" w:rsidP="00855D0E">
                  <w:pPr>
                    <w:pStyle w:val="TableText"/>
                    <w:framePr w:hSpace="181" w:wrap="around" w:vAnchor="page" w:hAnchor="margin" w:x="-90" w:y="5401"/>
                    <w:rPr>
                      <w:rFonts w:cstheme="minorHAnsi"/>
                      <w:szCs w:val="22"/>
                      <w:highlight w:val="yellow"/>
                    </w:rPr>
                  </w:pPr>
                  <w:r w:rsidRPr="00B153D3">
                    <w:rPr>
                      <w:rFonts w:cstheme="minorHAnsi"/>
                      <w:szCs w:val="22"/>
                    </w:rPr>
                    <w:t>25 de febrero de 2025</w:t>
                  </w:r>
                </w:p>
              </w:tc>
              <w:tc>
                <w:tcPr>
                  <w:tcW w:w="7853" w:type="dxa"/>
                  <w:shd w:val="clear" w:color="auto" w:fill="auto"/>
                </w:tcPr>
                <w:p w14:paraId="4BD31801" w14:textId="6C1E0988" w:rsidR="004E7D60" w:rsidRPr="00B153D3" w:rsidRDefault="00AE275D" w:rsidP="00855D0E">
                  <w:pPr>
                    <w:pStyle w:val="enumlev1"/>
                    <w:framePr w:hSpace="181" w:wrap="around" w:vAnchor="page" w:hAnchor="margin" w:x="-90" w:y="5401"/>
                    <w:tabs>
                      <w:tab w:val="clear" w:pos="794"/>
                    </w:tabs>
                    <w:ind w:left="358" w:hanging="425"/>
                    <w:rPr>
                      <w:rFonts w:cstheme="minorHAnsi"/>
                      <w:sz w:val="22"/>
                      <w:szCs w:val="22"/>
                    </w:rPr>
                  </w:pPr>
                  <w:r w:rsidRPr="00B153D3">
                    <w:rPr>
                      <w:rFonts w:cstheme="minorHAnsi"/>
                      <w:sz w:val="22"/>
                      <w:szCs w:val="22"/>
                    </w:rPr>
                    <w:t>–</w:t>
                  </w:r>
                  <w:r w:rsidR="004E7D60" w:rsidRPr="00B153D3">
                    <w:rPr>
                      <w:rFonts w:cstheme="minorHAnsi"/>
                      <w:sz w:val="22"/>
                      <w:szCs w:val="22"/>
                    </w:rPr>
                    <w:tab/>
                    <w:t xml:space="preserve">Inscripción a través del formulario de inscripción en línea que encontrará en la página principal de la Comisión de Estudio: </w:t>
                  </w:r>
                  <w:hyperlink r:id="rId13" w:history="1">
                    <w:r w:rsidR="00855D0E" w:rsidRPr="00855D0E">
                      <w:rPr>
                        <w:rStyle w:val="Hyperlink"/>
                        <w:rFonts w:cstheme="minorHAnsi"/>
                        <w:sz w:val="22"/>
                        <w:szCs w:val="22"/>
                      </w:rPr>
                      <w:t>https://www.itu.int/en/ITU</w:t>
                    </w:r>
                    <w:r w:rsidR="00855D0E" w:rsidRPr="00855D0E">
                      <w:rPr>
                        <w:rStyle w:val="Hyperlink"/>
                        <w:rFonts w:cstheme="minorHAnsi"/>
                        <w:sz w:val="22"/>
                        <w:szCs w:val="22"/>
                      </w:rPr>
                      <w:noBreakHyphen/>
                      <w:t>T</w:t>
                    </w:r>
                    <w:r w:rsidR="00855D0E" w:rsidRPr="00855D0E">
                      <w:rPr>
                        <w:rStyle w:val="Hyperlink"/>
                        <w:rFonts w:cstheme="minorHAnsi"/>
                        <w:sz w:val="22"/>
                        <w:szCs w:val="22"/>
                      </w:rPr>
                      <w:t>/</w:t>
                    </w:r>
                    <w:r w:rsidR="00855D0E" w:rsidRPr="00855D0E">
                      <w:rPr>
                        <w:rStyle w:val="Hyperlink"/>
                        <w:rFonts w:cstheme="minorHAnsi"/>
                        <w:sz w:val="22"/>
                        <w:szCs w:val="22"/>
                      </w:rPr>
                      <w:t>studygroups12</w:t>
                    </w:r>
                  </w:hyperlink>
                </w:p>
              </w:tc>
            </w:tr>
            <w:tr w:rsidR="004E7D60" w:rsidRPr="00B153D3" w14:paraId="1631E692" w14:textId="77777777" w:rsidTr="00617666">
              <w:tc>
                <w:tcPr>
                  <w:tcW w:w="1795" w:type="dxa"/>
                  <w:shd w:val="clear" w:color="auto" w:fill="auto"/>
                  <w:vAlign w:val="center"/>
                </w:tcPr>
                <w:p w14:paraId="257FFD5C" w14:textId="77777777" w:rsidR="004E7D60" w:rsidRPr="00B153D3" w:rsidRDefault="004E7D60" w:rsidP="00855D0E">
                  <w:pPr>
                    <w:pStyle w:val="TableText"/>
                    <w:framePr w:hSpace="181" w:wrap="around" w:vAnchor="page" w:hAnchor="margin" w:x="-90" w:y="5401"/>
                    <w:rPr>
                      <w:rFonts w:cstheme="minorHAnsi"/>
                      <w:szCs w:val="22"/>
                    </w:rPr>
                  </w:pPr>
                  <w:r w:rsidRPr="00B153D3">
                    <w:rPr>
                      <w:rFonts w:cstheme="minorHAnsi"/>
                      <w:szCs w:val="22"/>
                    </w:rPr>
                    <w:t>12 de marzo de 2025</w:t>
                  </w:r>
                </w:p>
              </w:tc>
              <w:tc>
                <w:tcPr>
                  <w:tcW w:w="7853" w:type="dxa"/>
                  <w:shd w:val="clear" w:color="auto" w:fill="auto"/>
                </w:tcPr>
                <w:p w14:paraId="3A27714A" w14:textId="340FD61B" w:rsidR="004E7D60" w:rsidRPr="00B153D3" w:rsidRDefault="00AE275D" w:rsidP="00855D0E">
                  <w:pPr>
                    <w:pStyle w:val="enumlev1"/>
                    <w:framePr w:hSpace="181" w:wrap="around" w:vAnchor="page" w:hAnchor="margin" w:x="-90" w:y="5401"/>
                    <w:tabs>
                      <w:tab w:val="clear" w:pos="794"/>
                    </w:tabs>
                    <w:ind w:left="358" w:hanging="425"/>
                    <w:rPr>
                      <w:rFonts w:cstheme="minorHAnsi"/>
                      <w:sz w:val="22"/>
                      <w:szCs w:val="22"/>
                    </w:rPr>
                  </w:pPr>
                  <w:r w:rsidRPr="00B153D3">
                    <w:rPr>
                      <w:rFonts w:cstheme="minorHAnsi"/>
                      <w:sz w:val="22"/>
                      <w:szCs w:val="22"/>
                    </w:rPr>
                    <w:t>–</w:t>
                  </w:r>
                  <w:r w:rsidRPr="00B153D3">
                    <w:rPr>
                      <w:rFonts w:cstheme="minorHAnsi"/>
                      <w:sz w:val="22"/>
                      <w:szCs w:val="22"/>
                    </w:rPr>
                    <w:tab/>
                  </w:r>
                  <w:hyperlink r:id="rId14" w:history="1">
                    <w:hyperlink r:id="rId15" w:history="1">
                      <w:r w:rsidR="004E7D60" w:rsidRPr="00B153D3">
                        <w:rPr>
                          <w:rStyle w:val="Hyperlink"/>
                          <w:rFonts w:cstheme="minorHAnsi"/>
                          <w:sz w:val="22"/>
                          <w:szCs w:val="22"/>
                        </w:rPr>
                        <w:t>Presentación de contribuciones de Miembros del UIT-T (mediante el sistema de Presentación Directa de Documentos)</w:t>
                      </w:r>
                    </w:hyperlink>
                  </w:hyperlink>
                </w:p>
              </w:tc>
            </w:tr>
          </w:tbl>
          <w:p w14:paraId="13673BD8" w14:textId="77777777" w:rsidR="004E7D60" w:rsidRPr="00B153D3" w:rsidRDefault="004E7D60" w:rsidP="00B153D3">
            <w:pPr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 xml:space="preserve">En el </w:t>
            </w:r>
            <w:r w:rsidRPr="00B153D3">
              <w:rPr>
                <w:rFonts w:cstheme="minorHAnsi"/>
                <w:b/>
                <w:bCs/>
                <w:sz w:val="22"/>
                <w:szCs w:val="22"/>
              </w:rPr>
              <w:t>Anexo A</w:t>
            </w:r>
            <w:r w:rsidRPr="00B153D3">
              <w:rPr>
                <w:rFonts w:cstheme="minorHAnsi"/>
                <w:sz w:val="22"/>
                <w:szCs w:val="22"/>
              </w:rPr>
              <w:t xml:space="preserve"> se facilita información práctica acerca de la reunión. En el </w:t>
            </w:r>
            <w:r w:rsidRPr="00B153D3">
              <w:rPr>
                <w:rFonts w:cstheme="minorHAnsi"/>
                <w:b/>
                <w:bCs/>
                <w:sz w:val="22"/>
                <w:szCs w:val="22"/>
              </w:rPr>
              <w:t>Anexo B</w:t>
            </w:r>
            <w:r w:rsidRPr="00B153D3">
              <w:rPr>
                <w:rFonts w:cstheme="minorHAnsi"/>
                <w:sz w:val="22"/>
                <w:szCs w:val="22"/>
              </w:rPr>
              <w:t xml:space="preserve"> se recoge un proyecto de </w:t>
            </w:r>
            <w:r w:rsidRPr="00B153D3">
              <w:rPr>
                <w:rFonts w:cstheme="minorHAnsi"/>
                <w:b/>
                <w:bCs/>
                <w:sz w:val="22"/>
                <w:szCs w:val="22"/>
              </w:rPr>
              <w:t>orden del día</w:t>
            </w:r>
            <w:r w:rsidRPr="00B153D3">
              <w:rPr>
                <w:rFonts w:cstheme="minorHAnsi"/>
                <w:sz w:val="22"/>
                <w:szCs w:val="22"/>
              </w:rPr>
              <w:t xml:space="preserve"> de la reunión, preparado por el </w:t>
            </w:r>
            <w:proofErr w:type="gramStart"/>
            <w:r w:rsidRPr="00B153D3">
              <w:rPr>
                <w:rFonts w:cstheme="minorHAnsi"/>
                <w:sz w:val="22"/>
                <w:szCs w:val="22"/>
              </w:rPr>
              <w:t>Presidente</w:t>
            </w:r>
            <w:proofErr w:type="gramEnd"/>
            <w:r w:rsidRPr="00B153D3">
              <w:rPr>
                <w:rFonts w:cstheme="minorHAnsi"/>
                <w:sz w:val="22"/>
                <w:szCs w:val="22"/>
              </w:rPr>
              <w:t xml:space="preserve"> del GT 1/12, Sr Lars Birger Nielsen (Dinamarca).</w:t>
            </w:r>
          </w:p>
          <w:p w14:paraId="7A6F87E9" w14:textId="77777777" w:rsidR="004E7D60" w:rsidRPr="00B153D3" w:rsidRDefault="004E7D60" w:rsidP="00B153D3">
            <w:pPr>
              <w:keepNext/>
              <w:keepLines/>
              <w:rPr>
                <w:rFonts w:cstheme="minorHAnsi"/>
                <w:sz w:val="22"/>
                <w:szCs w:val="22"/>
              </w:rPr>
            </w:pPr>
            <w:r w:rsidRPr="00B153D3">
              <w:rPr>
                <w:rFonts w:cstheme="minorHAnsi"/>
                <w:sz w:val="22"/>
                <w:szCs w:val="22"/>
              </w:rPr>
              <w:t>Le deseo una reunión agradable y productiva.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3"/>
              <w:gridCol w:w="3118"/>
            </w:tblGrid>
            <w:tr w:rsidR="004E7D60" w:rsidRPr="00B153D3" w14:paraId="1032997B" w14:textId="77777777" w:rsidTr="00B153D3">
              <w:trPr>
                <w:cantSplit/>
                <w:trHeight w:val="2114"/>
              </w:trPr>
              <w:tc>
                <w:tcPr>
                  <w:tcW w:w="6663" w:type="dxa"/>
                  <w:tcBorders>
                    <w:right w:val="single" w:sz="4" w:space="0" w:color="auto"/>
                  </w:tcBorders>
                </w:tcPr>
                <w:p w14:paraId="23BDE990" w14:textId="42B70C32" w:rsidR="004E7D60" w:rsidRPr="00B153D3" w:rsidRDefault="004E7D60" w:rsidP="00855D0E">
                  <w:pPr>
                    <w:keepNext/>
                    <w:keepLines/>
                    <w:framePr w:hSpace="181" w:wrap="around" w:vAnchor="page" w:hAnchor="margin" w:x="-90" w:y="5401"/>
                    <w:spacing w:before="60"/>
                    <w:ind w:left="-115"/>
                    <w:rPr>
                      <w:rFonts w:cstheme="minorHAnsi"/>
                      <w:sz w:val="22"/>
                      <w:szCs w:val="22"/>
                    </w:rPr>
                  </w:pPr>
                  <w:r w:rsidRPr="00B153D3">
                    <w:rPr>
                      <w:rFonts w:cstheme="minorHAnsi"/>
                      <w:sz w:val="22"/>
                      <w:szCs w:val="22"/>
                    </w:rPr>
                    <w:t>Atentamente,</w:t>
                  </w:r>
                </w:p>
                <w:p w14:paraId="47B5ECCA" w14:textId="28163583" w:rsidR="004E7D60" w:rsidRPr="00B153D3" w:rsidRDefault="00937194" w:rsidP="00855D0E">
                  <w:pPr>
                    <w:keepNext/>
                    <w:keepLines/>
                    <w:framePr w:hSpace="181" w:wrap="around" w:vAnchor="page" w:hAnchor="margin" w:x="-90" w:y="5401"/>
                    <w:spacing w:before="720"/>
                    <w:ind w:left="-115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1" locked="0" layoutInCell="1" allowOverlap="1" wp14:anchorId="69900CFF" wp14:editId="770FBB87">
                        <wp:simplePos x="0" y="0"/>
                        <wp:positionH relativeFrom="column">
                          <wp:posOffset>-108585</wp:posOffset>
                        </wp:positionH>
                        <wp:positionV relativeFrom="paragraph">
                          <wp:posOffset>67945</wp:posOffset>
                        </wp:positionV>
                        <wp:extent cx="825542" cy="330217"/>
                        <wp:effectExtent l="0" t="0" r="0" b="0"/>
                        <wp:wrapNone/>
                        <wp:docPr id="1493722488" name="Picture 2" descr="A black text on a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3722488" name="Picture 2" descr="A black text on a white background&#10;&#10;Description automatically generated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542" cy="3302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E7D60" w:rsidRPr="00B153D3">
                    <w:rPr>
                      <w:rFonts w:cstheme="minorHAnsi"/>
                      <w:sz w:val="22"/>
                      <w:szCs w:val="22"/>
                    </w:rPr>
                    <w:t>Seizo Onoe</w:t>
                  </w:r>
                  <w:r w:rsidR="004E7D60" w:rsidRPr="00B153D3">
                    <w:rPr>
                      <w:rFonts w:cstheme="minorHAnsi"/>
                      <w:sz w:val="22"/>
                      <w:szCs w:val="22"/>
                    </w:rPr>
                    <w:br/>
                  </w:r>
                  <w:proofErr w:type="gramStart"/>
                  <w:r w:rsidR="004E7D60" w:rsidRPr="00B153D3">
                    <w:rPr>
                      <w:rFonts w:cstheme="minorHAnsi"/>
                      <w:sz w:val="22"/>
                      <w:szCs w:val="22"/>
                    </w:rPr>
                    <w:t>Director</w:t>
                  </w:r>
                  <w:proofErr w:type="gramEnd"/>
                  <w:r w:rsidR="004E7D60" w:rsidRPr="00B153D3">
                    <w:rPr>
                      <w:rFonts w:cstheme="minorHAnsi"/>
                      <w:sz w:val="22"/>
                      <w:szCs w:val="22"/>
                    </w:rPr>
                    <w:t xml:space="preserve"> de la Oficina de </w:t>
                  </w:r>
                  <w:r w:rsidR="004E7D60" w:rsidRPr="00B153D3">
                    <w:rPr>
                      <w:rFonts w:cstheme="minorHAnsi"/>
                      <w:sz w:val="22"/>
                      <w:szCs w:val="22"/>
                    </w:rPr>
                    <w:br/>
                    <w:t>Normalización de las Telecomunicaciones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949D30E" w14:textId="77777777" w:rsidR="004E7D60" w:rsidRPr="00B153D3" w:rsidRDefault="004E7D60" w:rsidP="00855D0E">
                  <w:pPr>
                    <w:keepNext/>
                    <w:keepLines/>
                    <w:framePr w:hSpace="181" w:wrap="around" w:vAnchor="page" w:hAnchor="margin" w:x="-90" w:y="5401"/>
                    <w:spacing w:before="0"/>
                    <w:ind w:left="113" w:right="113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B153D3">
                    <w:rPr>
                      <w:rFonts w:cstheme="minorHAnsi"/>
                      <w:noProof/>
                      <w:sz w:val="22"/>
                      <w:szCs w:val="22"/>
                      <w:lang w:eastAsia="en-GB"/>
                    </w:rPr>
                    <w:drawing>
                      <wp:inline distT="0" distB="0" distL="0" distR="0" wp14:anchorId="79ED565B" wp14:editId="2D8C1265">
                        <wp:extent cx="1086416" cy="1086416"/>
                        <wp:effectExtent l="0" t="0" r="0" b="0"/>
                        <wp:docPr id="2" name="Picture 2" descr="This QR code redirects to the latest meeeting information at:&#10;http://handle.itu.int/11.1002/groups/sg12" title="Latest meeting 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M:\TSBDOC\2017-2020\Working_methods\Handle_IDs\Handle-IDs_per_group\SG12\Unitag_QRCode_14870892966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3981" cy="1103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53D3">
                    <w:rPr>
                      <w:rFonts w:eastAsia="SimSun" w:cstheme="minorHAnsi"/>
                      <w:sz w:val="22"/>
                      <w:szCs w:val="22"/>
                      <w:lang w:eastAsia="zh-CN"/>
                    </w:rPr>
                    <w:t xml:space="preserve"> CE 12 DEL UIT-T</w:t>
                  </w:r>
                </w:p>
              </w:tc>
            </w:tr>
          </w:tbl>
          <w:p w14:paraId="4C5FE59D" w14:textId="2196C60D" w:rsidR="004E7D60" w:rsidRPr="00B153D3" w:rsidRDefault="004E7D60" w:rsidP="00B153D3">
            <w:pPr>
              <w:pStyle w:val="Tabletext0"/>
              <w:rPr>
                <w:rFonts w:cstheme="minorHAnsi"/>
                <w:b/>
                <w:bCs/>
                <w:szCs w:val="22"/>
              </w:rPr>
            </w:pPr>
            <w:r w:rsidRPr="00B153D3">
              <w:rPr>
                <w:rFonts w:cstheme="minorHAnsi"/>
                <w:b/>
                <w:bCs/>
                <w:szCs w:val="22"/>
              </w:rPr>
              <w:t>Anexos</w:t>
            </w:r>
            <w:r w:rsidRPr="00B153D3">
              <w:rPr>
                <w:rFonts w:cstheme="minorHAnsi"/>
                <w:szCs w:val="22"/>
              </w:rPr>
              <w:t>:</w:t>
            </w:r>
            <w:r w:rsidRPr="00B153D3">
              <w:rPr>
                <w:rFonts w:cstheme="minorHAnsi"/>
                <w:szCs w:val="22"/>
              </w:rPr>
              <w:tab/>
              <w:t>2</w:t>
            </w:r>
          </w:p>
        </w:tc>
      </w:tr>
    </w:tbl>
    <w:p w14:paraId="6FBCB259" w14:textId="77777777" w:rsidR="004E7D60" w:rsidRPr="002A5C74" w:rsidRDefault="00DA278B" w:rsidP="004E7D60">
      <w:pPr>
        <w:pStyle w:val="Annextitle0"/>
        <w:rPr>
          <w:lang w:val="es-ES_tradnl"/>
        </w:rPr>
      </w:pPr>
      <w:r w:rsidRPr="00B153D3">
        <w:rPr>
          <w:rFonts w:cstheme="minorHAnsi"/>
          <w:sz w:val="22"/>
          <w:szCs w:val="22"/>
          <w:lang w:val="es-ES"/>
        </w:rPr>
        <w:br w:type="page"/>
      </w:r>
      <w:r w:rsidR="004E7D60" w:rsidRPr="002A5C74">
        <w:rPr>
          <w:lang w:val="es-ES_tradnl"/>
        </w:rPr>
        <w:lastRenderedPageBreak/>
        <w:t>ANEXO A</w:t>
      </w:r>
      <w:r w:rsidR="004E7D60" w:rsidRPr="002A5C74">
        <w:rPr>
          <w:lang w:val="es-ES_tradnl"/>
        </w:rPr>
        <w:br/>
        <w:t>Información práctica sobre la reunión</w:t>
      </w:r>
    </w:p>
    <w:p w14:paraId="35130688" w14:textId="77777777" w:rsidR="004E7D60" w:rsidRPr="002A5C74" w:rsidRDefault="004E7D60" w:rsidP="00D522A7">
      <w:pPr>
        <w:pStyle w:val="AnnexTitle"/>
      </w:pPr>
      <w:r w:rsidRPr="002A5C74">
        <w:t>MÉTODOS DE TRABAJO E INSTALACIONES</w:t>
      </w:r>
    </w:p>
    <w:p w14:paraId="35EE4F2C" w14:textId="77777777" w:rsidR="004E7D60" w:rsidRPr="002A5C74" w:rsidRDefault="004E7D60" w:rsidP="004E7D60">
      <w:pPr>
        <w:pStyle w:val="Normalaftertitle"/>
        <w:spacing w:before="240"/>
      </w:pPr>
      <w:r w:rsidRPr="002A5C74">
        <w:rPr>
          <w:b/>
          <w:bCs/>
        </w:rPr>
        <w:t>PRESENTACIÓN DE DOCUMENTOS Y ACCESO A LOS MISMOS</w:t>
      </w:r>
      <w:r w:rsidRPr="002A5C74">
        <w:t xml:space="preserve">: A fin de presentar una contribución, los miembros deben utilizar el sistema de </w:t>
      </w:r>
      <w:hyperlink r:id="rId18" w:history="1">
        <w:r w:rsidRPr="002A5C74">
          <w:rPr>
            <w:rStyle w:val="Hyperlink"/>
          </w:rPr>
          <w:t>Publicación Directa de Documentos</w:t>
        </w:r>
      </w:hyperlink>
      <w:r w:rsidRPr="002A5C74">
        <w:t xml:space="preserve">; los proyectos de DT deben enviarse por correo electrónico a la secretaría de la Comisión de Estudio utilizando la </w:t>
      </w:r>
      <w:hyperlink r:id="rId19" w:history="1">
        <w:r w:rsidRPr="002A5C74">
          <w:rPr>
            <w:rStyle w:val="Hyperlink"/>
          </w:rPr>
          <w:t>plantilla adecuada</w:t>
        </w:r>
      </w:hyperlink>
      <w:r w:rsidRPr="002A5C74">
        <w:t xml:space="preserve">. El acceso a los documentos de la reunión se facilita a partir de la página de inicio de la Comisión de Estudio y está restringido a los miembros del UIT-T que dispongan de una </w:t>
      </w:r>
      <w:hyperlink r:id="rId20" w:history="1">
        <w:r w:rsidRPr="002A5C74">
          <w:rPr>
            <w:rStyle w:val="Hyperlink"/>
          </w:rPr>
          <w:t>cuenta de usuario</w:t>
        </w:r>
      </w:hyperlink>
      <w:r w:rsidRPr="002A5C74">
        <w:t xml:space="preserve"> de la UIT con derechos de acceso TIES.</w:t>
      </w:r>
    </w:p>
    <w:p w14:paraId="12601491" w14:textId="77777777" w:rsidR="004E7D60" w:rsidRPr="002A5C74" w:rsidRDefault="004E7D60" w:rsidP="004E7D60">
      <w:pPr>
        <w:rPr>
          <w:rFonts w:cstheme="majorBidi"/>
          <w:szCs w:val="22"/>
        </w:rPr>
      </w:pPr>
      <w:r w:rsidRPr="002A5C74">
        <w:rPr>
          <w:rFonts w:cstheme="majorBidi"/>
          <w:b/>
          <w:bCs/>
          <w:szCs w:val="22"/>
        </w:rPr>
        <w:t>IDIOMA DE TRABAJO</w:t>
      </w:r>
      <w:r w:rsidRPr="002A5C74">
        <w:rPr>
          <w:rFonts w:cstheme="majorBidi"/>
          <w:szCs w:val="22"/>
        </w:rPr>
        <w:t>: La reunión se celebrará exclusivamente en inglés.</w:t>
      </w:r>
    </w:p>
    <w:p w14:paraId="0B01C064" w14:textId="77777777" w:rsidR="004E7D60" w:rsidRPr="002A5C74" w:rsidRDefault="004E7D60" w:rsidP="004E7D60">
      <w:pPr>
        <w:rPr>
          <w:szCs w:val="22"/>
        </w:rPr>
      </w:pPr>
      <w:bookmarkStart w:id="4" w:name="lt_pId082"/>
      <w:r w:rsidRPr="002A5C74">
        <w:rPr>
          <w:b/>
        </w:rPr>
        <w:t>PARTICIPACIÓN A DISTANCIA INTERACTIVA:</w:t>
      </w:r>
      <w:r w:rsidRPr="002A5C74">
        <w:t xml:space="preserve"> Se utilizará la herramienta </w:t>
      </w:r>
      <w:hyperlink r:id="rId21" w:history="1">
        <w:r w:rsidRPr="002A5C74">
          <w:rPr>
            <w:rStyle w:val="Hyperlink"/>
          </w:rPr>
          <w:t>MyMeetings</w:t>
        </w:r>
      </w:hyperlink>
      <w:r w:rsidRPr="002A5C74">
        <w:t xml:space="preserve"> para facilitar la participación a distancia en todas las sesiones, incluidas sesiones en las que se tomen decisiones, como pueden ser las plenarias de los Grupos de Trabajo y de las Comisiones de Estudio. Los delegados deben inscribirse para la reunión e identificarse y dar a conocer su afiliación al hacer uso de la palabra. La participación a distancia se facilita con la máxima diligencia posible. Los participantes deben tener presente que la reunión no se retrasará ni se interrumpirá porque un participante a distancia no sea capaz de conectarse, escuchar o ser escuchado, según el criterio del Presidente. Si se considera que la calidad de la voz de un participante a distancia es insuficiente, el Presidente podrá interrumpirlo y abstenerse de concederle la palabra hasta que se indique que el problema se ha resuelto. </w:t>
      </w:r>
      <w:bookmarkEnd w:id="4"/>
      <w:r w:rsidRPr="002A5C74">
        <w:t>Se alienta a los participantes a utilizar el chat de la reunión para asegurar la gestión eficaz del tiempo durante las sesiones, a discreción del Presidente.</w:t>
      </w:r>
    </w:p>
    <w:p w14:paraId="5D3E7B44" w14:textId="77777777" w:rsidR="004E7D60" w:rsidRPr="002A5C74" w:rsidRDefault="004E7D60" w:rsidP="00D522A7">
      <w:pPr>
        <w:pStyle w:val="Headingb0"/>
        <w:jc w:val="center"/>
      </w:pPr>
      <w:r w:rsidRPr="002A5C74">
        <w:t>INSCRIPCIÓN, NUEVOS DELEGADOS, BECAS Y APOYO PARA LA OBTENCIÓN DE VISADOS</w:t>
      </w:r>
    </w:p>
    <w:p w14:paraId="410BCFB9" w14:textId="28373349" w:rsidR="004E7D60" w:rsidRPr="002A5C74" w:rsidRDefault="004E7D60" w:rsidP="004E7D60">
      <w:pPr>
        <w:rPr>
          <w:szCs w:val="22"/>
        </w:rPr>
      </w:pPr>
      <w:r w:rsidRPr="002A5C74">
        <w:rPr>
          <w:b/>
          <w:bCs/>
          <w:szCs w:val="22"/>
        </w:rPr>
        <w:t>INSCRIPCIÓN</w:t>
      </w:r>
      <w:r w:rsidRPr="002A5C74">
        <w:rPr>
          <w:szCs w:val="22"/>
        </w:rPr>
        <w:t xml:space="preserve">: La preinscripción es obligatoria y ha de hacerse en línea a través de la página de inicio de la Comisión de Estudio </w:t>
      </w:r>
      <w:r w:rsidRPr="002A5C74">
        <w:rPr>
          <w:b/>
          <w:szCs w:val="22"/>
        </w:rPr>
        <w:t>a más tardar un mes antes de la reunión</w:t>
      </w:r>
      <w:r w:rsidRPr="002A5C74">
        <w:rPr>
          <w:bCs/>
          <w:szCs w:val="22"/>
        </w:rPr>
        <w:t xml:space="preserve">. Según lo indicado en la </w:t>
      </w:r>
      <w:hyperlink r:id="rId22" w:history="1">
        <w:r w:rsidRPr="002A5C74">
          <w:rPr>
            <w:rStyle w:val="Hyperlink"/>
            <w:szCs w:val="22"/>
          </w:rPr>
          <w:t>Circular TSB 68</w:t>
        </w:r>
      </w:hyperlink>
      <w:r w:rsidRPr="002A5C74">
        <w:rPr>
          <w:bCs/>
          <w:szCs w:val="22"/>
        </w:rPr>
        <w:t xml:space="preserve">, el sistema de inscripción del UIT-T requiere que el coordinador apruebe las solicitudes de inscripción, no obstante, en la </w:t>
      </w:r>
      <w:hyperlink r:id="rId23" w:history="1">
        <w:r w:rsidRPr="002A5C74">
          <w:rPr>
            <w:rStyle w:val="Hyperlink"/>
            <w:szCs w:val="22"/>
          </w:rPr>
          <w:t>Circular TSB 118</w:t>
        </w:r>
      </w:hyperlink>
      <w:r w:rsidRPr="002A5C74">
        <w:rPr>
          <w:bCs/>
          <w:szCs w:val="22"/>
        </w:rPr>
        <w:t xml:space="preserve"> se detalla cómo configurar la aprobación automática de estas solicitudes. Algunas de las opciones que figuran en el formulario de inscripción se aplican únicamente a los Estados Miembros, incluidas las funciones, las solicitudes de interpretación y las solicitudes de becas electrónicas. S</w:t>
      </w:r>
      <w:r w:rsidRPr="002A5C74">
        <w:rPr>
          <w:szCs w:val="22"/>
        </w:rPr>
        <w:t>e invita a los miembros a incluir mujeres en sus delegaciones siempre que sea posible.</w:t>
      </w:r>
    </w:p>
    <w:p w14:paraId="7D2CB4E2" w14:textId="047A2C3F" w:rsidR="004E7D60" w:rsidRPr="002A5C74" w:rsidRDefault="004E7D60" w:rsidP="004E7D60">
      <w:pPr>
        <w:rPr>
          <w:b/>
          <w:bCs/>
          <w:szCs w:val="22"/>
        </w:rPr>
      </w:pPr>
      <w:r w:rsidRPr="002A5C74">
        <w:rPr>
          <w:szCs w:val="22"/>
        </w:rPr>
        <w:t xml:space="preserve">La inscripción es obligatoria y se efectúa en línea a través de la </w:t>
      </w:r>
      <w:hyperlink r:id="rId24" w:anchor="/es" w:history="1">
        <w:r w:rsidRPr="002A5C74">
          <w:rPr>
            <w:rStyle w:val="Hyperlink"/>
            <w:szCs w:val="22"/>
          </w:rPr>
          <w:t>página principal de la Comisión de Estudio</w:t>
        </w:r>
      </w:hyperlink>
      <w:r w:rsidRPr="002A5C74">
        <w:rPr>
          <w:szCs w:val="22"/>
        </w:rPr>
        <w:t xml:space="preserve">. Los delegados que no se hayan inscrito no podrán acceder a la </w:t>
      </w:r>
      <w:hyperlink r:id="rId25" w:history="1">
        <w:r w:rsidRPr="002A5C74">
          <w:rPr>
            <w:rStyle w:val="Hyperlink"/>
            <w:szCs w:val="22"/>
          </w:rPr>
          <w:t>herramienta de participación a distancia MyMeetings</w:t>
        </w:r>
      </w:hyperlink>
      <w:r w:rsidRPr="002A5C74">
        <w:rPr>
          <w:szCs w:val="22"/>
        </w:rPr>
        <w:t>.</w:t>
      </w:r>
    </w:p>
    <w:p w14:paraId="372449A6" w14:textId="77777777" w:rsidR="004E7D60" w:rsidRPr="002A5C74" w:rsidRDefault="004E7D60" w:rsidP="004E7D60">
      <w:pPr>
        <w:rPr>
          <w:b/>
          <w:bCs/>
          <w:szCs w:val="22"/>
        </w:rPr>
      </w:pPr>
      <w:r w:rsidRPr="002A5C74">
        <w:rPr>
          <w:b/>
          <w:bCs/>
          <w:szCs w:val="22"/>
        </w:rPr>
        <w:t xml:space="preserve">NUEVOS DELEGADOS, BECAS Y APOYO PARA LA OBTENCIÓN DE VISADOS: </w:t>
      </w:r>
      <w:r w:rsidRPr="002A5C74">
        <w:rPr>
          <w:szCs w:val="22"/>
        </w:rPr>
        <w:t xml:space="preserve">Dado que las reuniones virtuales no implican desplazamientos, no se concederán becas ni apoyo para la obtención de visados. </w:t>
      </w:r>
    </w:p>
    <w:p w14:paraId="062A2F6A" w14:textId="77777777" w:rsidR="004E7D60" w:rsidRPr="002A5C74" w:rsidRDefault="004E7D60" w:rsidP="004E7D60">
      <w:pPr>
        <w:rPr>
          <w:b/>
          <w:bCs/>
          <w:szCs w:val="22"/>
        </w:rPr>
      </w:pPr>
      <w:r w:rsidRPr="002A5C74">
        <w:rPr>
          <w:b/>
          <w:bCs/>
          <w:szCs w:val="22"/>
        </w:rPr>
        <w:br w:type="page"/>
      </w:r>
    </w:p>
    <w:p w14:paraId="1B699B46" w14:textId="77777777" w:rsidR="004E7D60" w:rsidRPr="002A5C74" w:rsidRDefault="004E7D60" w:rsidP="004E7D60">
      <w:pPr>
        <w:pStyle w:val="Annextitle0"/>
        <w:rPr>
          <w:szCs w:val="28"/>
          <w:lang w:val="es-ES_tradnl"/>
        </w:rPr>
      </w:pPr>
      <w:r w:rsidRPr="002A5C74">
        <w:rPr>
          <w:szCs w:val="28"/>
          <w:lang w:val="es-ES_tradnl"/>
        </w:rPr>
        <w:lastRenderedPageBreak/>
        <w:t>ANEXO B</w:t>
      </w:r>
      <w:r w:rsidRPr="002A5C74">
        <w:rPr>
          <w:szCs w:val="28"/>
          <w:lang w:val="es-ES_tradnl"/>
        </w:rPr>
        <w:br/>
        <w:t>Proyecto de orden del día</w:t>
      </w:r>
    </w:p>
    <w:p w14:paraId="3D7694E3" w14:textId="713692DB" w:rsidR="004E7D60" w:rsidRPr="002A5C74" w:rsidRDefault="00D522A7" w:rsidP="00D522A7">
      <w:pPr>
        <w:pStyle w:val="enumlev1"/>
      </w:pPr>
      <w:r>
        <w:t>1</w:t>
      </w:r>
      <w:r>
        <w:tab/>
      </w:r>
      <w:r w:rsidR="004E7D60" w:rsidRPr="002A5C74">
        <w:t>Apertura de la reunión</w:t>
      </w:r>
    </w:p>
    <w:p w14:paraId="093A94BF" w14:textId="0611A832" w:rsidR="004E7D60" w:rsidRPr="002A5C74" w:rsidRDefault="00D522A7" w:rsidP="00D522A7">
      <w:pPr>
        <w:pStyle w:val="enumlev1"/>
      </w:pPr>
      <w:r>
        <w:t>2</w:t>
      </w:r>
      <w:r>
        <w:tab/>
      </w:r>
      <w:r w:rsidR="004E7D60" w:rsidRPr="002A5C74">
        <w:t>Adopción del orden del día</w:t>
      </w:r>
    </w:p>
    <w:p w14:paraId="2769136B" w14:textId="0F9CD1DE" w:rsidR="004E7D60" w:rsidRPr="002A5C74" w:rsidRDefault="00D522A7" w:rsidP="00D522A7">
      <w:pPr>
        <w:pStyle w:val="enumlev1"/>
      </w:pPr>
      <w:r>
        <w:t>3</w:t>
      </w:r>
      <w:r>
        <w:tab/>
      </w:r>
      <w:r w:rsidR="004E7D60" w:rsidRPr="002A5C74">
        <w:t xml:space="preserve">Directrices </w:t>
      </w:r>
      <w:r w:rsidR="004E7D60">
        <w:t>en materia de</w:t>
      </w:r>
      <w:r w:rsidR="004E7D60" w:rsidRPr="002A5C74">
        <w:t xml:space="preserve"> participación a distancia</w:t>
      </w:r>
    </w:p>
    <w:p w14:paraId="051AB3E9" w14:textId="1F2CBE43" w:rsidR="004E7D60" w:rsidRPr="002A5C74" w:rsidRDefault="00D522A7" w:rsidP="00D522A7">
      <w:pPr>
        <w:pStyle w:val="enumlev1"/>
      </w:pPr>
      <w:r>
        <w:t>4</w:t>
      </w:r>
      <w:r>
        <w:tab/>
      </w:r>
      <w:r w:rsidR="004E7D60" w:rsidRPr="002A5C74">
        <w:t>Consulta relativa a los DPI</w:t>
      </w:r>
    </w:p>
    <w:p w14:paraId="6C74A26C" w14:textId="6BD83A65" w:rsidR="004E7D60" w:rsidRPr="002A5C74" w:rsidRDefault="00D522A7" w:rsidP="00D522A7">
      <w:pPr>
        <w:pStyle w:val="enumlev1"/>
      </w:pPr>
      <w:r>
        <w:t>5</w:t>
      </w:r>
      <w:r>
        <w:tab/>
      </w:r>
      <w:r w:rsidR="004E7D60" w:rsidRPr="002A5C74">
        <w:t>Proyecto de revisión de la Recomendación UIT-T P.501</w:t>
      </w:r>
    </w:p>
    <w:p w14:paraId="5187EC97" w14:textId="19422F7B" w:rsidR="004E7D60" w:rsidRPr="002A5C74" w:rsidRDefault="00D522A7" w:rsidP="00D522A7">
      <w:pPr>
        <w:pStyle w:val="enumlev1"/>
      </w:pPr>
      <w:r>
        <w:t>6</w:t>
      </w:r>
      <w:r>
        <w:tab/>
      </w:r>
      <w:r w:rsidR="004E7D60" w:rsidRPr="002A5C74">
        <w:t>Otros asuntos</w:t>
      </w:r>
    </w:p>
    <w:p w14:paraId="668C314C" w14:textId="2EDA032E" w:rsidR="004E7D60" w:rsidRPr="002A5C74" w:rsidRDefault="00D522A7" w:rsidP="00D522A7">
      <w:pPr>
        <w:pStyle w:val="enumlev1"/>
      </w:pPr>
      <w:r>
        <w:t>7</w:t>
      </w:r>
      <w:r>
        <w:tab/>
      </w:r>
      <w:r w:rsidR="004E7D60" w:rsidRPr="002A5C74">
        <w:t>Agradecimientos y clausura de la reunión</w:t>
      </w:r>
    </w:p>
    <w:p w14:paraId="004D494B" w14:textId="77777777" w:rsidR="004E7D60" w:rsidRPr="00D522A7" w:rsidRDefault="004E7D60" w:rsidP="00411C49">
      <w:pPr>
        <w:pStyle w:val="Reasons"/>
        <w:rPr>
          <w:lang w:val="es-ES"/>
        </w:rPr>
      </w:pPr>
    </w:p>
    <w:p w14:paraId="300174E6" w14:textId="77777777" w:rsidR="004E7D60" w:rsidRDefault="004E7D60">
      <w:pPr>
        <w:jc w:val="center"/>
      </w:pPr>
      <w:r>
        <w:t>______________</w:t>
      </w:r>
    </w:p>
    <w:sectPr w:rsidR="004E7D60" w:rsidSect="00B87E9E">
      <w:headerReference w:type="default" r:id="rId26"/>
      <w:footerReference w:type="first" r:id="rId2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E615" w14:textId="77777777" w:rsidR="00242A8A" w:rsidRDefault="00242A8A">
      <w:r>
        <w:separator/>
      </w:r>
    </w:p>
  </w:endnote>
  <w:endnote w:type="continuationSeparator" w:id="0">
    <w:p w14:paraId="227ECF44" w14:textId="77777777" w:rsidR="00242A8A" w:rsidRDefault="0024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54EF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0DF0F" w14:textId="77777777" w:rsidR="00242A8A" w:rsidRDefault="00242A8A">
      <w:r>
        <w:t>____________________</w:t>
      </w:r>
    </w:p>
  </w:footnote>
  <w:footnote w:type="continuationSeparator" w:id="0">
    <w:p w14:paraId="77949F5C" w14:textId="77777777" w:rsidR="00242A8A" w:rsidRDefault="0024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13B4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F1D656C" w14:textId="0663C811" w:rsidR="00D459C1" w:rsidRPr="00303D62" w:rsidRDefault="00D459C1">
    <w:pPr>
      <w:pStyle w:val="Header"/>
      <w:rPr>
        <w:noProof/>
        <w:sz w:val="18"/>
        <w:szCs w:val="18"/>
      </w:rPr>
    </w:pPr>
    <w:r w:rsidRPr="00D459C1">
      <w:rPr>
        <w:bCs/>
        <w:sz w:val="18"/>
        <w:szCs w:val="18"/>
      </w:rPr>
      <w:t xml:space="preserve">Carta Colectiva </w:t>
    </w:r>
    <w:r w:rsidRPr="00D459C1">
      <w:rPr>
        <w:noProof/>
        <w:sz w:val="18"/>
        <w:szCs w:val="18"/>
      </w:rPr>
      <w:t>2/12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4"/>
  </w:num>
  <w:num w:numId="3" w16cid:durableId="1069613404">
    <w:abstractNumId w:val="3"/>
  </w:num>
  <w:num w:numId="4" w16cid:durableId="374936234">
    <w:abstractNumId w:val="2"/>
  </w:num>
  <w:num w:numId="5" w16cid:durableId="39520110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8A"/>
    <w:rsid w:val="00002529"/>
    <w:rsid w:val="00066FD8"/>
    <w:rsid w:val="00081EC2"/>
    <w:rsid w:val="00085662"/>
    <w:rsid w:val="000C382F"/>
    <w:rsid w:val="001173CC"/>
    <w:rsid w:val="001350B9"/>
    <w:rsid w:val="0014464D"/>
    <w:rsid w:val="00153A4D"/>
    <w:rsid w:val="001A54CC"/>
    <w:rsid w:val="00242A8A"/>
    <w:rsid w:val="00257FB4"/>
    <w:rsid w:val="002C3B40"/>
    <w:rsid w:val="002D1138"/>
    <w:rsid w:val="002E496E"/>
    <w:rsid w:val="00303D62"/>
    <w:rsid w:val="00335367"/>
    <w:rsid w:val="00370C2D"/>
    <w:rsid w:val="003C3389"/>
    <w:rsid w:val="003D1E8D"/>
    <w:rsid w:val="003D673B"/>
    <w:rsid w:val="003F2855"/>
    <w:rsid w:val="00401C20"/>
    <w:rsid w:val="004A7957"/>
    <w:rsid w:val="004C4144"/>
    <w:rsid w:val="004E7D60"/>
    <w:rsid w:val="004F105D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55D0E"/>
    <w:rsid w:val="00876165"/>
    <w:rsid w:val="00884D12"/>
    <w:rsid w:val="008C17AD"/>
    <w:rsid w:val="008D02CD"/>
    <w:rsid w:val="0091370C"/>
    <w:rsid w:val="00937194"/>
    <w:rsid w:val="0095172A"/>
    <w:rsid w:val="009A0BA0"/>
    <w:rsid w:val="00A54E47"/>
    <w:rsid w:val="00A75FAB"/>
    <w:rsid w:val="00AB6E3A"/>
    <w:rsid w:val="00AE275D"/>
    <w:rsid w:val="00AE7093"/>
    <w:rsid w:val="00B153D3"/>
    <w:rsid w:val="00B422BC"/>
    <w:rsid w:val="00B43F77"/>
    <w:rsid w:val="00B55A3E"/>
    <w:rsid w:val="00B87E9E"/>
    <w:rsid w:val="00B95F0A"/>
    <w:rsid w:val="00B96180"/>
    <w:rsid w:val="00BB01F7"/>
    <w:rsid w:val="00C116FE"/>
    <w:rsid w:val="00C17AC0"/>
    <w:rsid w:val="00C34772"/>
    <w:rsid w:val="00C5465A"/>
    <w:rsid w:val="00D459C1"/>
    <w:rsid w:val="00D522A7"/>
    <w:rsid w:val="00D54642"/>
    <w:rsid w:val="00D834E7"/>
    <w:rsid w:val="00D9044A"/>
    <w:rsid w:val="00DA278B"/>
    <w:rsid w:val="00DD77C9"/>
    <w:rsid w:val="00DF3538"/>
    <w:rsid w:val="00E170D3"/>
    <w:rsid w:val="00E658FF"/>
    <w:rsid w:val="00E839B0"/>
    <w:rsid w:val="00E92C09"/>
    <w:rsid w:val="00E97F82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D626B"/>
  <w15:docId w15:val="{EEB108F5-D16B-4009-A34F-A1277BF7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,超?级链ïÈ,õ±?级链,õ±链ïÈ1,õ±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table" w:customStyle="1" w:styleId="TableGrid1">
    <w:name w:val="Table Grid1"/>
    <w:basedOn w:val="TableNormal"/>
    <w:next w:val="TableGrid"/>
    <w:rsid w:val="00DA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A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E7D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rsid w:val="004E7D60"/>
    <w:pPr>
      <w:keepNext/>
      <w:keepLines/>
      <w:spacing w:before="240" w:after="280"/>
      <w:jc w:val="center"/>
    </w:pPr>
    <w:rPr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E2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5-2028/12/Pages/default.asp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5-2028/12/Pages/default.aspx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remote.itu.in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en/ITU-T/studygroups/2025-2028/1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118/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tu.int/go/tsg12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net/ITU-T/ddp/Default.aspx?groupid=T25-SG12" TargetMode="External"/><Relationship Id="rId22" Type="http://schemas.openxmlformats.org/officeDocument/2006/relationships/hyperlink" Target="https://www.itu.int/md/T17-TSB-CIR-0068/es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59</TotalTime>
  <Pages>3</Pages>
  <Words>963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6851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40</cp:revision>
  <cp:lastPrinted>2025-02-03T09:15:00Z</cp:lastPrinted>
  <dcterms:created xsi:type="dcterms:W3CDTF">2025-01-24T14:47:00Z</dcterms:created>
  <dcterms:modified xsi:type="dcterms:W3CDTF">2025-02-03T09:15:00Z</dcterms:modified>
</cp:coreProperties>
</file>