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5000" w:type="pct"/>
        <w:tblLook w:val="0000" w:firstRow="0" w:lastRow="0" w:firstColumn="0" w:lastColumn="0" w:noHBand="0" w:noVBand="0"/>
      </w:tblPr>
      <w:tblGrid>
        <w:gridCol w:w="1538"/>
        <w:gridCol w:w="8101"/>
      </w:tblGrid>
      <w:tr w:rsidR="00D517B2" w:rsidRPr="00D517B2" w14:paraId="45DA1889" w14:textId="77777777" w:rsidTr="00E73AC8">
        <w:trPr>
          <w:cantSplit/>
          <w:trHeight w:val="1134"/>
        </w:trPr>
        <w:tc>
          <w:tcPr>
            <w:tcW w:w="798" w:type="pct"/>
          </w:tcPr>
          <w:p w14:paraId="4D130F62" w14:textId="77777777" w:rsidR="00D517B2" w:rsidRPr="00D517B2" w:rsidRDefault="00D517B2" w:rsidP="00E73AC8">
            <w:pPr>
              <w:spacing w:before="0" w:line="240" w:lineRule="auto"/>
              <w:rPr>
                <w:b/>
                <w:bCs/>
                <w:rtl/>
                <w:lang w:bidi="ar-EG"/>
              </w:rPr>
            </w:pPr>
            <w:r w:rsidRPr="00D517B2">
              <w:rPr>
                <w:noProof/>
              </w:rPr>
              <w:drawing>
                <wp:inline distT="0" distB="0" distL="0" distR="0" wp14:anchorId="55C5CB01" wp14:editId="2009BD6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F4204C1" w14:textId="77777777" w:rsidR="00D517B2" w:rsidRPr="00D517B2" w:rsidRDefault="00D517B2" w:rsidP="00E73AC8">
            <w:pPr>
              <w:spacing w:before="200"/>
              <w:rPr>
                <w:b/>
                <w:bCs/>
                <w:sz w:val="36"/>
                <w:szCs w:val="36"/>
                <w:rtl/>
              </w:rPr>
            </w:pPr>
            <w:r w:rsidRPr="00D517B2">
              <w:rPr>
                <w:rFonts w:hint="cs"/>
                <w:b/>
                <w:bCs/>
                <w:sz w:val="36"/>
                <w:szCs w:val="36"/>
                <w:rtl/>
              </w:rPr>
              <w:t>الاتحـاد الدولـي للاتصـالات</w:t>
            </w:r>
          </w:p>
          <w:p w14:paraId="52BD5E5E" w14:textId="77777777" w:rsidR="00D517B2" w:rsidRPr="00D517B2" w:rsidRDefault="00D517B2" w:rsidP="00E73AC8">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3DB5A7CB" w14:textId="77777777" w:rsidTr="00D517B2">
        <w:trPr>
          <w:cantSplit/>
          <w:trHeight w:val="340"/>
          <w:jc w:val="center"/>
        </w:trPr>
        <w:tc>
          <w:tcPr>
            <w:tcW w:w="796" w:type="pct"/>
          </w:tcPr>
          <w:p w14:paraId="5AEC182F" w14:textId="77777777" w:rsidR="00D517B2" w:rsidRPr="00D517B2" w:rsidRDefault="00D517B2" w:rsidP="00D517B2">
            <w:pPr>
              <w:spacing w:before="80" w:after="60" w:line="300" w:lineRule="exact"/>
              <w:jc w:val="left"/>
              <w:rPr>
                <w:position w:val="2"/>
              </w:rPr>
            </w:pPr>
          </w:p>
        </w:tc>
        <w:tc>
          <w:tcPr>
            <w:tcW w:w="1998" w:type="pct"/>
          </w:tcPr>
          <w:p w14:paraId="2E68A9CD" w14:textId="77777777" w:rsidR="00D517B2" w:rsidRPr="00D517B2" w:rsidRDefault="00D517B2" w:rsidP="00D517B2">
            <w:pPr>
              <w:spacing w:before="80" w:after="60" w:line="300" w:lineRule="exact"/>
              <w:jc w:val="left"/>
              <w:rPr>
                <w:position w:val="2"/>
              </w:rPr>
            </w:pPr>
          </w:p>
        </w:tc>
        <w:tc>
          <w:tcPr>
            <w:tcW w:w="2206" w:type="pct"/>
          </w:tcPr>
          <w:p w14:paraId="0046F871" w14:textId="77777777" w:rsidR="00D517B2" w:rsidRPr="00FB1F89" w:rsidRDefault="00D517B2" w:rsidP="00D517B2">
            <w:pPr>
              <w:spacing w:before="80" w:after="60" w:line="300" w:lineRule="exact"/>
              <w:jc w:val="left"/>
              <w:rPr>
                <w:position w:val="2"/>
                <w:rtl/>
                <w:lang w:bidi="ar-EG"/>
              </w:rPr>
            </w:pPr>
          </w:p>
        </w:tc>
      </w:tr>
      <w:tr w:rsidR="00D517B2" w:rsidRPr="00D517B2" w14:paraId="17DDE08B" w14:textId="77777777" w:rsidTr="00D517B2">
        <w:trPr>
          <w:cantSplit/>
          <w:trHeight w:val="148"/>
          <w:jc w:val="center"/>
        </w:trPr>
        <w:tc>
          <w:tcPr>
            <w:tcW w:w="796" w:type="pct"/>
          </w:tcPr>
          <w:p w14:paraId="7CF2FF0B" w14:textId="77777777" w:rsidR="00D517B2" w:rsidRPr="00D517B2" w:rsidRDefault="00D517B2" w:rsidP="00D517B2">
            <w:pPr>
              <w:spacing w:before="80" w:after="60" w:line="300" w:lineRule="exact"/>
              <w:jc w:val="left"/>
              <w:rPr>
                <w:position w:val="2"/>
              </w:rPr>
            </w:pPr>
          </w:p>
        </w:tc>
        <w:tc>
          <w:tcPr>
            <w:tcW w:w="1998" w:type="pct"/>
          </w:tcPr>
          <w:p w14:paraId="112F5198" w14:textId="77777777" w:rsidR="00D517B2" w:rsidRPr="00D517B2" w:rsidRDefault="00D517B2" w:rsidP="00D517B2">
            <w:pPr>
              <w:spacing w:before="80" w:after="60" w:line="300" w:lineRule="exact"/>
              <w:jc w:val="left"/>
              <w:rPr>
                <w:position w:val="2"/>
              </w:rPr>
            </w:pPr>
          </w:p>
        </w:tc>
        <w:tc>
          <w:tcPr>
            <w:tcW w:w="2206" w:type="pct"/>
          </w:tcPr>
          <w:p w14:paraId="5F59ECCA" w14:textId="6C78767A" w:rsidR="00D517B2" w:rsidRPr="00D517B2" w:rsidRDefault="00FB1F89" w:rsidP="00D517B2">
            <w:pPr>
              <w:spacing w:before="80" w:after="60" w:line="300" w:lineRule="exact"/>
              <w:jc w:val="left"/>
              <w:rPr>
                <w:position w:val="2"/>
                <w:rtl/>
                <w:lang w:bidi="ar-EG"/>
              </w:rPr>
            </w:pPr>
            <w:r w:rsidRPr="00D517B2">
              <w:rPr>
                <w:rFonts w:hint="cs"/>
                <w:position w:val="2"/>
                <w:rtl/>
              </w:rPr>
              <w:t xml:space="preserve">جنيف، </w:t>
            </w:r>
            <w:r w:rsidR="00A27F88" w:rsidRPr="00AA2384">
              <w:rPr>
                <w:position w:val="2"/>
              </w:rPr>
              <w:t>2</w:t>
            </w:r>
            <w:r w:rsidRPr="00D905FB">
              <w:rPr>
                <w:rFonts w:hint="cs"/>
                <w:position w:val="2"/>
                <w:rtl/>
                <w:lang w:bidi="ar-EG"/>
              </w:rPr>
              <w:t xml:space="preserve"> </w:t>
            </w:r>
            <w:r w:rsidR="00A27F88">
              <w:rPr>
                <w:rFonts w:hint="cs"/>
                <w:position w:val="2"/>
                <w:rtl/>
                <w:lang w:bidi="ar-EG"/>
              </w:rPr>
              <w:t>يونيو</w:t>
            </w:r>
            <w:r w:rsidRPr="00D517B2">
              <w:rPr>
                <w:rFonts w:hint="cs"/>
                <w:position w:val="2"/>
                <w:rtl/>
                <w:lang w:bidi="ar-EG"/>
              </w:rPr>
              <w:t xml:space="preserve"> </w:t>
            </w:r>
            <w:r w:rsidR="00332851">
              <w:rPr>
                <w:position w:val="2"/>
              </w:rPr>
              <w:t>2025</w:t>
            </w:r>
          </w:p>
        </w:tc>
      </w:tr>
      <w:tr w:rsidR="00D517B2" w:rsidRPr="00D517B2" w14:paraId="011E76EC" w14:textId="77777777" w:rsidTr="00D517B2">
        <w:trPr>
          <w:cantSplit/>
          <w:trHeight w:val="340"/>
          <w:jc w:val="center"/>
        </w:trPr>
        <w:tc>
          <w:tcPr>
            <w:tcW w:w="796" w:type="pct"/>
          </w:tcPr>
          <w:p w14:paraId="35FC0233" w14:textId="77777777" w:rsidR="00D517B2" w:rsidRPr="00842463" w:rsidRDefault="00D517B2" w:rsidP="00D517B2">
            <w:pPr>
              <w:spacing w:before="80" w:after="60" w:line="300" w:lineRule="exact"/>
              <w:jc w:val="left"/>
              <w:rPr>
                <w:position w:val="2"/>
              </w:rPr>
            </w:pPr>
            <w:r w:rsidRPr="00474A98">
              <w:rPr>
                <w:rFonts w:hint="cs"/>
                <w:b/>
                <w:bCs/>
                <w:position w:val="2"/>
                <w:rtl/>
              </w:rPr>
              <w:t>المرجع</w:t>
            </w:r>
            <w:r w:rsidRPr="00842463">
              <w:rPr>
                <w:rFonts w:hint="cs"/>
                <w:position w:val="2"/>
                <w:rtl/>
              </w:rPr>
              <w:t>:</w:t>
            </w:r>
          </w:p>
        </w:tc>
        <w:tc>
          <w:tcPr>
            <w:tcW w:w="1998" w:type="pct"/>
          </w:tcPr>
          <w:p w14:paraId="1FED1FDE" w14:textId="27E2A4A3" w:rsidR="00D517B2" w:rsidRPr="00D517B2" w:rsidRDefault="00E43815" w:rsidP="00D517B2">
            <w:pPr>
              <w:spacing w:before="80" w:after="60" w:line="300" w:lineRule="exact"/>
              <w:jc w:val="left"/>
              <w:rPr>
                <w:b/>
                <w:position w:val="2"/>
                <w:rtl/>
                <w:lang w:bidi="ar-EG"/>
              </w:rPr>
            </w:pPr>
            <w:r w:rsidRPr="00E43815">
              <w:rPr>
                <w:rFonts w:hint="cs"/>
                <w:b/>
                <w:bCs/>
                <w:sz w:val="20"/>
                <w:szCs w:val="20"/>
                <w:rtl/>
                <w:lang w:bidi="ar-EG"/>
              </w:rPr>
              <w:t xml:space="preserve">الرسالة الجماعية </w:t>
            </w:r>
            <w:r w:rsidRPr="00E43815">
              <w:rPr>
                <w:b/>
                <w:bCs/>
                <w:sz w:val="20"/>
                <w:szCs w:val="20"/>
                <w:lang w:val="en-GB"/>
              </w:rPr>
              <w:t>2/11</w:t>
            </w:r>
            <w:r>
              <w:rPr>
                <w:rFonts w:hint="cs"/>
                <w:b/>
                <w:bCs/>
                <w:sz w:val="20"/>
                <w:szCs w:val="20"/>
                <w:rtl/>
                <w:lang w:val="en-GB"/>
              </w:rPr>
              <w:t xml:space="preserve"> لمكتب تقييس الاتصالات</w:t>
            </w:r>
            <w:r w:rsidR="00D905FB">
              <w:rPr>
                <w:b/>
                <w:position w:val="2"/>
              </w:rPr>
              <w:br/>
            </w:r>
            <w:r w:rsidR="00D905FB" w:rsidRPr="003D69B8">
              <w:rPr>
                <w:rFonts w:cstheme="minorHAnsi"/>
              </w:rPr>
              <w:t>SG</w:t>
            </w:r>
            <w:r w:rsidR="00D905FB">
              <w:rPr>
                <w:rFonts w:cstheme="minorHAnsi"/>
              </w:rPr>
              <w:t>11/DA</w:t>
            </w:r>
          </w:p>
        </w:tc>
        <w:tc>
          <w:tcPr>
            <w:tcW w:w="2206" w:type="pct"/>
            <w:vMerge w:val="restart"/>
          </w:tcPr>
          <w:p w14:paraId="66EC4A1C"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11E3F26F" w14:textId="77777777" w:rsidR="00D517B2" w:rsidRDefault="00D517B2" w:rsidP="00D517B2">
            <w:pPr>
              <w:tabs>
                <w:tab w:val="clear" w:pos="794"/>
                <w:tab w:val="left" w:pos="284"/>
              </w:tabs>
              <w:spacing w:before="80" w:after="60" w:line="300" w:lineRule="exact"/>
              <w:ind w:left="284" w:hanging="284"/>
              <w:jc w:val="left"/>
              <w:rPr>
                <w:position w:val="2"/>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614A2CEB" w14:textId="3593DF46" w:rsidR="00A27F88" w:rsidRPr="00D517B2" w:rsidRDefault="00A27F88" w:rsidP="00D517B2">
            <w:pPr>
              <w:tabs>
                <w:tab w:val="clear" w:pos="794"/>
                <w:tab w:val="left" w:pos="284"/>
              </w:tabs>
              <w:spacing w:before="80" w:after="60" w:line="300" w:lineRule="exact"/>
              <w:ind w:left="284" w:hanging="284"/>
              <w:jc w:val="left"/>
              <w:rPr>
                <w:position w:val="2"/>
                <w:rtl/>
              </w:rPr>
            </w:pPr>
            <w:r>
              <w:rPr>
                <w:position w:val="2"/>
              </w:rPr>
              <w:t>-</w:t>
            </w:r>
            <w:r>
              <w:rPr>
                <w:position w:val="2"/>
              </w:rPr>
              <w:tab/>
            </w:r>
            <w:r w:rsidRPr="0031431F">
              <w:rPr>
                <w:color w:val="000000"/>
                <w:spacing w:val="-2"/>
                <w:rtl/>
              </w:rPr>
              <w:t xml:space="preserve"> دولة فلسطين (القرار 99 (المراجَع في دبي، 2018</w:t>
            </w:r>
            <w:proofErr w:type="gramStart"/>
            <w:r w:rsidRPr="0031431F">
              <w:rPr>
                <w:color w:val="000000"/>
                <w:spacing w:val="-2"/>
                <w:rtl/>
              </w:rPr>
              <w:t>)</w:t>
            </w:r>
            <w:r w:rsidR="0031431F" w:rsidRPr="0031431F">
              <w:rPr>
                <w:rFonts w:hint="cs"/>
                <w:color w:val="000000"/>
                <w:spacing w:val="-2"/>
                <w:rtl/>
              </w:rPr>
              <w:t>)</w:t>
            </w:r>
            <w:r w:rsidRPr="0031431F">
              <w:rPr>
                <w:color w:val="000000"/>
                <w:spacing w:val="-2"/>
                <w:rtl/>
              </w:rPr>
              <w:t>؛</w:t>
            </w:r>
            <w:proofErr w:type="gramEnd"/>
          </w:p>
          <w:p w14:paraId="70D85321"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35FA0BC8" w14:textId="618F583A"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sidR="00A27F88">
              <w:rPr>
                <w:position w:val="2"/>
              </w:rPr>
              <w:t>11</w:t>
            </w:r>
            <w:r w:rsidRPr="00D517B2">
              <w:rPr>
                <w:rFonts w:hint="cs"/>
                <w:position w:val="2"/>
                <w:rtl/>
              </w:rPr>
              <w:t>؛</w:t>
            </w:r>
          </w:p>
          <w:p w14:paraId="54A2B59F"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BC66AB" w:rsidRPr="00D517B2" w14:paraId="3A632E88" w14:textId="77777777" w:rsidTr="00D517B2">
        <w:trPr>
          <w:cantSplit/>
          <w:trHeight w:val="340"/>
          <w:jc w:val="center"/>
        </w:trPr>
        <w:tc>
          <w:tcPr>
            <w:tcW w:w="796" w:type="pct"/>
          </w:tcPr>
          <w:p w14:paraId="08C4ED44" w14:textId="07AEB6FC" w:rsidR="00BC66AB" w:rsidRPr="00842463" w:rsidRDefault="00BC66AB" w:rsidP="00BC66AB">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05CEFFA8" w14:textId="54AE8F8C" w:rsidR="00BC66AB" w:rsidRPr="00D517B2" w:rsidRDefault="00BC66AB" w:rsidP="00BC66AB">
            <w:pPr>
              <w:spacing w:before="80" w:after="60" w:line="300" w:lineRule="exact"/>
              <w:jc w:val="left"/>
              <w:rPr>
                <w:position w:val="2"/>
              </w:rPr>
            </w:pPr>
            <w:r w:rsidRPr="00A27F88">
              <w:rPr>
                <w:position w:val="2"/>
              </w:rPr>
              <w:t>+41 22 730 </w:t>
            </w:r>
            <w:r>
              <w:rPr>
                <w:position w:val="2"/>
              </w:rPr>
              <w:t>5780</w:t>
            </w:r>
          </w:p>
        </w:tc>
        <w:tc>
          <w:tcPr>
            <w:tcW w:w="2206" w:type="pct"/>
            <w:vMerge/>
          </w:tcPr>
          <w:p w14:paraId="7132869D" w14:textId="77777777" w:rsidR="00BC66AB" w:rsidRPr="00D517B2" w:rsidRDefault="00BC66AB" w:rsidP="00BC66AB">
            <w:pPr>
              <w:spacing w:before="80" w:after="60" w:line="300" w:lineRule="exact"/>
              <w:jc w:val="left"/>
              <w:rPr>
                <w:position w:val="2"/>
                <w:rtl/>
              </w:rPr>
            </w:pPr>
          </w:p>
        </w:tc>
      </w:tr>
      <w:tr w:rsidR="00BC66AB" w:rsidRPr="00D517B2" w14:paraId="24492D14" w14:textId="77777777" w:rsidTr="00D517B2">
        <w:trPr>
          <w:cantSplit/>
          <w:trHeight w:val="340"/>
          <w:jc w:val="center"/>
        </w:trPr>
        <w:tc>
          <w:tcPr>
            <w:tcW w:w="796" w:type="pct"/>
          </w:tcPr>
          <w:p w14:paraId="09FCF273" w14:textId="47C5D44E" w:rsidR="00BC66AB" w:rsidRPr="00842463" w:rsidRDefault="00BC66AB" w:rsidP="00BC66AB">
            <w:pPr>
              <w:spacing w:before="80" w:after="60" w:line="300" w:lineRule="exact"/>
              <w:jc w:val="left"/>
              <w:rPr>
                <w:position w:val="2"/>
              </w:rPr>
            </w:pPr>
            <w:r w:rsidRPr="00842463">
              <w:rPr>
                <w:rFonts w:hint="cs"/>
                <w:position w:val="2"/>
                <w:rtl/>
              </w:rPr>
              <w:t>الفاكس:</w:t>
            </w:r>
          </w:p>
        </w:tc>
        <w:tc>
          <w:tcPr>
            <w:tcW w:w="1998" w:type="pct"/>
          </w:tcPr>
          <w:p w14:paraId="47EDCD7D" w14:textId="0B6E91ED" w:rsidR="00BC66AB" w:rsidRPr="00D517B2" w:rsidRDefault="00BC66AB" w:rsidP="00BC66AB">
            <w:pPr>
              <w:spacing w:before="80" w:after="60" w:line="300" w:lineRule="exact"/>
              <w:jc w:val="left"/>
              <w:rPr>
                <w:b/>
                <w:position w:val="2"/>
              </w:rPr>
            </w:pPr>
            <w:r w:rsidRPr="00D517B2">
              <w:rPr>
                <w:position w:val="2"/>
              </w:rPr>
              <w:t>+41 22 730 5853</w:t>
            </w:r>
          </w:p>
        </w:tc>
        <w:tc>
          <w:tcPr>
            <w:tcW w:w="2206" w:type="pct"/>
            <w:vMerge/>
          </w:tcPr>
          <w:p w14:paraId="08F11898" w14:textId="77777777" w:rsidR="00BC66AB" w:rsidRPr="00D517B2" w:rsidRDefault="00BC66AB" w:rsidP="00BC66AB">
            <w:pPr>
              <w:spacing w:before="80" w:after="60" w:line="300" w:lineRule="exact"/>
              <w:jc w:val="left"/>
              <w:rPr>
                <w:position w:val="2"/>
                <w:rtl/>
              </w:rPr>
            </w:pPr>
          </w:p>
        </w:tc>
      </w:tr>
      <w:tr w:rsidR="00BC66AB" w:rsidRPr="00D517B2" w14:paraId="219D3758" w14:textId="77777777" w:rsidTr="00D517B2">
        <w:trPr>
          <w:cantSplit/>
          <w:trHeight w:val="340"/>
          <w:jc w:val="center"/>
        </w:trPr>
        <w:tc>
          <w:tcPr>
            <w:tcW w:w="796" w:type="pct"/>
          </w:tcPr>
          <w:p w14:paraId="2653120A" w14:textId="2BE0DF8E" w:rsidR="00BC66AB" w:rsidRPr="00842463" w:rsidRDefault="00BC66AB" w:rsidP="00BC66AB">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5BE7BED5" w14:textId="6CED15BD" w:rsidR="00BC66AB" w:rsidRPr="00D517B2" w:rsidRDefault="00BC66AB" w:rsidP="00BC66AB">
            <w:pPr>
              <w:spacing w:before="80" w:after="60" w:line="300" w:lineRule="exact"/>
              <w:jc w:val="left"/>
              <w:rPr>
                <w:position w:val="2"/>
              </w:rPr>
            </w:pPr>
            <w:hyperlink r:id="rId9" w:history="1">
              <w:r w:rsidRPr="00D905FB">
                <w:rPr>
                  <w:rStyle w:val="Hyperlink"/>
                  <w:position w:val="2"/>
                </w:rPr>
                <w:t>tsbsg11@itu.int</w:t>
              </w:r>
            </w:hyperlink>
          </w:p>
        </w:tc>
        <w:tc>
          <w:tcPr>
            <w:tcW w:w="2206" w:type="pct"/>
            <w:vMerge/>
          </w:tcPr>
          <w:p w14:paraId="6490C9DE" w14:textId="77777777" w:rsidR="00BC66AB" w:rsidRPr="00D517B2" w:rsidRDefault="00BC66AB" w:rsidP="00BC66AB">
            <w:pPr>
              <w:spacing w:before="80" w:after="60" w:line="300" w:lineRule="exact"/>
              <w:jc w:val="left"/>
              <w:rPr>
                <w:position w:val="2"/>
                <w:rtl/>
              </w:rPr>
            </w:pPr>
          </w:p>
        </w:tc>
      </w:tr>
      <w:tr w:rsidR="00BC66AB" w:rsidRPr="00D517B2" w14:paraId="0D848389" w14:textId="77777777" w:rsidTr="00D517B2">
        <w:trPr>
          <w:cantSplit/>
          <w:jc w:val="center"/>
        </w:trPr>
        <w:tc>
          <w:tcPr>
            <w:tcW w:w="796" w:type="pct"/>
          </w:tcPr>
          <w:p w14:paraId="276101D0" w14:textId="5E67D49E" w:rsidR="00BC66AB" w:rsidRPr="00842463" w:rsidRDefault="00BC66AB" w:rsidP="00BC66AB">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4F8F500B" w14:textId="50548D09" w:rsidR="00BC66AB" w:rsidRPr="000E498D" w:rsidRDefault="00BC66AB" w:rsidP="00BC66AB">
            <w:pPr>
              <w:rPr>
                <w:position w:val="2"/>
              </w:rPr>
            </w:pPr>
            <w:hyperlink r:id="rId10" w:anchor="/ar" w:history="1">
              <w:r w:rsidRPr="00C92D20">
                <w:rPr>
                  <w:rStyle w:val="Hyperlink"/>
                  <w:rFonts w:cstheme="minorHAnsi"/>
                </w:rPr>
                <w:t>https://itu.int/go/tsg11</w:t>
              </w:r>
            </w:hyperlink>
          </w:p>
        </w:tc>
        <w:tc>
          <w:tcPr>
            <w:tcW w:w="2206" w:type="pct"/>
            <w:vMerge/>
          </w:tcPr>
          <w:p w14:paraId="47FE9AC6" w14:textId="77777777" w:rsidR="00BC66AB" w:rsidRPr="00D517B2" w:rsidRDefault="00BC66AB" w:rsidP="00BC66AB">
            <w:pPr>
              <w:spacing w:before="80" w:after="60" w:line="300" w:lineRule="exact"/>
              <w:jc w:val="left"/>
              <w:rPr>
                <w:position w:val="2"/>
                <w:rtl/>
              </w:rPr>
            </w:pPr>
          </w:p>
        </w:tc>
      </w:tr>
      <w:tr w:rsidR="00BC66AB" w:rsidRPr="00D517B2" w14:paraId="22E3FD52" w14:textId="77777777" w:rsidTr="00D517B2">
        <w:trPr>
          <w:cantSplit/>
          <w:jc w:val="center"/>
        </w:trPr>
        <w:tc>
          <w:tcPr>
            <w:tcW w:w="796" w:type="pct"/>
          </w:tcPr>
          <w:p w14:paraId="7C908AB1" w14:textId="77777777" w:rsidR="00BC66AB" w:rsidRPr="00B54F20" w:rsidRDefault="00BC66AB" w:rsidP="00BC66AB">
            <w:pPr>
              <w:spacing w:before="80" w:after="60" w:line="300" w:lineRule="exact"/>
              <w:jc w:val="left"/>
              <w:rPr>
                <w:b/>
                <w:bCs/>
                <w:position w:val="2"/>
                <w:lang w:bidi="ar-EG"/>
              </w:rPr>
            </w:pPr>
          </w:p>
        </w:tc>
        <w:tc>
          <w:tcPr>
            <w:tcW w:w="1998" w:type="pct"/>
          </w:tcPr>
          <w:p w14:paraId="5025A2BC" w14:textId="77777777" w:rsidR="00BC66AB" w:rsidRPr="00D517B2" w:rsidRDefault="00BC66AB" w:rsidP="00BC66AB">
            <w:pPr>
              <w:spacing w:before="80" w:after="60" w:line="300" w:lineRule="exact"/>
              <w:jc w:val="left"/>
              <w:rPr>
                <w:position w:val="2"/>
              </w:rPr>
            </w:pPr>
          </w:p>
        </w:tc>
        <w:tc>
          <w:tcPr>
            <w:tcW w:w="2206" w:type="pct"/>
          </w:tcPr>
          <w:p w14:paraId="4EE0D8A4" w14:textId="77777777" w:rsidR="00BC66AB" w:rsidRPr="00D517B2" w:rsidRDefault="00BC66AB" w:rsidP="00BC66AB">
            <w:pPr>
              <w:spacing w:before="80" w:after="60" w:line="300" w:lineRule="exact"/>
              <w:jc w:val="left"/>
              <w:rPr>
                <w:position w:val="2"/>
                <w:rtl/>
              </w:rPr>
            </w:pPr>
          </w:p>
        </w:tc>
      </w:tr>
      <w:tr w:rsidR="00BC66AB" w:rsidRPr="00D517B2" w14:paraId="47253F5F" w14:textId="77777777" w:rsidTr="00D517B2">
        <w:trPr>
          <w:cantSplit/>
          <w:jc w:val="center"/>
        </w:trPr>
        <w:tc>
          <w:tcPr>
            <w:tcW w:w="796" w:type="pct"/>
          </w:tcPr>
          <w:p w14:paraId="1F7A024A" w14:textId="77777777" w:rsidR="00BC66AB" w:rsidRPr="00B54F20" w:rsidRDefault="00BC66AB" w:rsidP="00BC66AB">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26B6A002" w14:textId="060B0852" w:rsidR="00BC66AB" w:rsidRPr="00D517B2" w:rsidRDefault="00BC66AB" w:rsidP="00BC66AB">
            <w:pPr>
              <w:spacing w:before="80" w:after="60" w:line="300" w:lineRule="exact"/>
              <w:jc w:val="left"/>
              <w:rPr>
                <w:position w:val="2"/>
                <w:rtl/>
              </w:rPr>
            </w:pPr>
            <w:r w:rsidRPr="00D517B2">
              <w:rPr>
                <w:rFonts w:hint="cs"/>
                <w:b/>
                <w:bCs/>
                <w:position w:val="2"/>
                <w:rtl/>
              </w:rPr>
              <w:t xml:space="preserve">اجتماع لجنة الدراسات </w:t>
            </w:r>
            <w:r>
              <w:rPr>
                <w:b/>
                <w:bCs/>
                <w:position w:val="2"/>
              </w:rPr>
              <w:t>11</w:t>
            </w:r>
            <w:r w:rsidRPr="00D517B2">
              <w:rPr>
                <w:rFonts w:hint="cs"/>
                <w:b/>
                <w:bCs/>
                <w:position w:val="2"/>
                <w:rtl/>
              </w:rPr>
              <w:t>؛</w:t>
            </w:r>
            <w:r w:rsidR="0031431F">
              <w:rPr>
                <w:rFonts w:hint="cs"/>
                <w:b/>
                <w:bCs/>
                <w:position w:val="2"/>
                <w:rtl/>
              </w:rPr>
              <w:t xml:space="preserve"> </w:t>
            </w:r>
            <w:r w:rsidRPr="00D517B2">
              <w:rPr>
                <w:rFonts w:hint="cs"/>
                <w:b/>
                <w:bCs/>
                <w:position w:val="2"/>
                <w:rtl/>
              </w:rPr>
              <w:t xml:space="preserve">جنيف، </w:t>
            </w:r>
            <w:r>
              <w:rPr>
                <w:b/>
                <w:bCs/>
                <w:color w:val="000000"/>
                <w:rtl/>
              </w:rPr>
              <w:t>17</w:t>
            </w:r>
            <w:r w:rsidRPr="000966C5">
              <w:rPr>
                <w:b/>
                <w:bCs/>
                <w:color w:val="000000"/>
                <w:rtl/>
              </w:rPr>
              <w:t>-</w:t>
            </w:r>
            <w:r>
              <w:rPr>
                <w:b/>
                <w:bCs/>
                <w:color w:val="000000"/>
                <w:rtl/>
              </w:rPr>
              <w:t>26</w:t>
            </w:r>
            <w:r w:rsidRPr="000966C5">
              <w:rPr>
                <w:b/>
                <w:bCs/>
                <w:color w:val="000000"/>
                <w:rtl/>
              </w:rPr>
              <w:t xml:space="preserve"> نوفمبر 2025</w:t>
            </w:r>
          </w:p>
        </w:tc>
      </w:tr>
    </w:tbl>
    <w:p w14:paraId="7AFD06C2" w14:textId="77777777" w:rsidR="00D517B2" w:rsidRPr="00D517B2" w:rsidRDefault="00D517B2" w:rsidP="00FF096D">
      <w:pPr>
        <w:spacing w:before="600"/>
        <w:rPr>
          <w:rtl/>
          <w:lang w:bidi="ar-SY"/>
        </w:rPr>
      </w:pPr>
      <w:r w:rsidRPr="00D517B2">
        <w:rPr>
          <w:rFonts w:hint="cs"/>
          <w:rtl/>
          <w:lang w:bidi="ar-SY"/>
        </w:rPr>
        <w:t>حضرات السادة والسيدات،</w:t>
      </w:r>
    </w:p>
    <w:p w14:paraId="57F94C37" w14:textId="77777777" w:rsidR="00D517B2" w:rsidRPr="00D517B2" w:rsidRDefault="00D517B2" w:rsidP="00D517B2">
      <w:pPr>
        <w:rPr>
          <w:rtl/>
          <w:lang w:bidi="ar-EG"/>
        </w:rPr>
      </w:pPr>
      <w:r w:rsidRPr="00D517B2">
        <w:rPr>
          <w:rFonts w:hint="cs"/>
          <w:rtl/>
        </w:rPr>
        <w:t>تحية طيبة وبعد،</w:t>
      </w:r>
    </w:p>
    <w:p w14:paraId="11EDD10B" w14:textId="05D401A9" w:rsidR="00D517B2" w:rsidRDefault="00D517B2" w:rsidP="00A27F88">
      <w:pPr>
        <w:rPr>
          <w:rtl/>
          <w:lang w:bidi="ar-SY"/>
        </w:rPr>
      </w:pPr>
      <w:r w:rsidRPr="0031431F">
        <w:rPr>
          <w:rFonts w:hint="cs"/>
          <w:rtl/>
          <w:lang w:bidi="ar-SY"/>
        </w:rPr>
        <w:t xml:space="preserve">يسعدني أن أدعوكم إلى حضور </w:t>
      </w:r>
      <w:r w:rsidRPr="0031431F">
        <w:rPr>
          <w:rFonts w:hint="cs"/>
          <w:b/>
          <w:bCs/>
          <w:rtl/>
          <w:lang w:bidi="ar-SY"/>
        </w:rPr>
        <w:t>اجتماع لجنة الدراسات</w:t>
      </w:r>
      <w:r w:rsidR="00A27F88" w:rsidRPr="0031431F">
        <w:rPr>
          <w:rFonts w:hint="cs"/>
          <w:b/>
          <w:bCs/>
          <w:rtl/>
        </w:rPr>
        <w:t xml:space="preserve"> </w:t>
      </w:r>
      <w:r w:rsidR="00A27F88" w:rsidRPr="0031431F">
        <w:rPr>
          <w:b/>
          <w:bCs/>
          <w:lang w:bidi="ar-SY"/>
        </w:rPr>
        <w:t>11</w:t>
      </w:r>
      <w:r w:rsidRPr="0031431F">
        <w:rPr>
          <w:rFonts w:hint="cs"/>
          <w:b/>
          <w:bCs/>
          <w:rtl/>
          <w:lang w:bidi="ar-SY"/>
        </w:rPr>
        <w:t xml:space="preserve"> (</w:t>
      </w:r>
      <w:r w:rsidR="00A27F88" w:rsidRPr="0031431F">
        <w:rPr>
          <w:b/>
          <w:bCs/>
          <w:rtl/>
        </w:rPr>
        <w:t>متطلبات وبروتوكولات التشوير ومواصفات الاختبار ومكافحة أجهزة الاتصالات/تكنولوجيا المعلومات والاتصالات المزيفة</w:t>
      </w:r>
      <w:r w:rsidRPr="0031431F">
        <w:rPr>
          <w:rFonts w:hint="cs"/>
          <w:b/>
          <w:bCs/>
          <w:rtl/>
          <w:lang w:bidi="ar-SY"/>
        </w:rPr>
        <w:t>)</w:t>
      </w:r>
      <w:r w:rsidRPr="0031431F">
        <w:rPr>
          <w:rFonts w:hint="cs"/>
          <w:rtl/>
          <w:lang w:bidi="ar-SY"/>
        </w:rPr>
        <w:t xml:space="preserve"> التي ستجتمع في</w:t>
      </w:r>
      <w:r w:rsidRPr="0031431F">
        <w:rPr>
          <w:rFonts w:hint="eastAsia"/>
          <w:rtl/>
          <w:lang w:bidi="ar-SY"/>
        </w:rPr>
        <w:t> </w:t>
      </w:r>
      <w:r w:rsidR="00D905FB" w:rsidRPr="0031431F">
        <w:rPr>
          <w:rFonts w:hint="cs"/>
          <w:rtl/>
        </w:rPr>
        <w:t>ال</w:t>
      </w:r>
      <w:r w:rsidRPr="0031431F">
        <w:rPr>
          <w:rFonts w:hint="cs"/>
          <w:rtl/>
          <w:lang w:bidi="ar-SY"/>
        </w:rPr>
        <w:t>مقر</w:t>
      </w:r>
      <w:r w:rsidR="00D905FB" w:rsidRPr="0031431F">
        <w:rPr>
          <w:rFonts w:hint="cs"/>
          <w:rtl/>
          <w:lang w:bidi="ar-SY"/>
        </w:rPr>
        <w:t xml:space="preserve"> الرئيسي لل</w:t>
      </w:r>
      <w:r w:rsidRPr="0031431F">
        <w:rPr>
          <w:rFonts w:hint="cs"/>
          <w:rtl/>
          <w:lang w:bidi="ar-SY"/>
        </w:rPr>
        <w:t xml:space="preserve">اتحاد </w:t>
      </w:r>
      <w:r w:rsidR="00D905FB" w:rsidRPr="0031431F">
        <w:rPr>
          <w:rFonts w:hint="cs"/>
          <w:b/>
          <w:bCs/>
          <w:rtl/>
          <w:lang w:bidi="ar-SY"/>
        </w:rPr>
        <w:t>ب</w:t>
      </w:r>
      <w:r w:rsidRPr="0031431F">
        <w:rPr>
          <w:rFonts w:hint="cs"/>
          <w:b/>
          <w:bCs/>
          <w:rtl/>
          <w:lang w:bidi="ar-SY"/>
        </w:rPr>
        <w:t xml:space="preserve">جنيف، </w:t>
      </w:r>
      <w:r w:rsidR="00BC60C5" w:rsidRPr="0031431F">
        <w:rPr>
          <w:rFonts w:hint="cs"/>
          <w:b/>
          <w:bCs/>
          <w:rtl/>
          <w:lang w:bidi="ar-SY"/>
        </w:rPr>
        <w:t xml:space="preserve">سويسرا، </w:t>
      </w:r>
      <w:r w:rsidRPr="0031431F">
        <w:rPr>
          <w:rFonts w:hint="cs"/>
          <w:b/>
          <w:bCs/>
          <w:rtl/>
          <w:lang w:bidi="ar-SY"/>
        </w:rPr>
        <w:t xml:space="preserve">في الفترة من </w:t>
      </w:r>
      <w:r w:rsidR="00A27F88" w:rsidRPr="0031431F">
        <w:rPr>
          <w:rFonts w:hint="cs"/>
          <w:b/>
          <w:bCs/>
          <w:rtl/>
          <w:lang w:bidi="ar-SY"/>
        </w:rPr>
        <w:t>17</w:t>
      </w:r>
      <w:r w:rsidRPr="0031431F">
        <w:rPr>
          <w:rFonts w:hint="cs"/>
          <w:b/>
          <w:bCs/>
          <w:rtl/>
          <w:lang w:bidi="ar-SY"/>
        </w:rPr>
        <w:t xml:space="preserve"> إلى</w:t>
      </w:r>
      <w:r w:rsidR="0031431F" w:rsidRPr="0031431F">
        <w:rPr>
          <w:rFonts w:hint="cs"/>
          <w:b/>
          <w:bCs/>
          <w:rtl/>
          <w:lang w:bidi="ar-SY"/>
        </w:rPr>
        <w:t xml:space="preserve"> </w:t>
      </w:r>
      <w:r w:rsidR="00A27F88" w:rsidRPr="0031431F">
        <w:rPr>
          <w:rFonts w:hint="cs"/>
          <w:b/>
          <w:bCs/>
          <w:rtl/>
          <w:lang w:bidi="ar-SY"/>
        </w:rPr>
        <w:t>26</w:t>
      </w:r>
      <w:r w:rsidRPr="0031431F">
        <w:rPr>
          <w:rFonts w:hint="cs"/>
          <w:rtl/>
          <w:lang w:bidi="ar-SY"/>
        </w:rPr>
        <w:t xml:space="preserve"> </w:t>
      </w:r>
      <w:r w:rsidR="00E8733F" w:rsidRPr="0031431F">
        <w:rPr>
          <w:rFonts w:hint="cs"/>
          <w:b/>
          <w:bCs/>
          <w:rtl/>
          <w:lang w:bidi="ar-SY"/>
        </w:rPr>
        <w:t>نوفمبر</w:t>
      </w:r>
      <w:r w:rsidR="00E8733F" w:rsidRPr="0031431F">
        <w:rPr>
          <w:rFonts w:hint="cs"/>
          <w:rtl/>
          <w:lang w:bidi="ar-SY"/>
        </w:rPr>
        <w:t xml:space="preserve"> </w:t>
      </w:r>
      <w:r w:rsidR="00D905FB" w:rsidRPr="0031431F">
        <w:rPr>
          <w:b/>
          <w:bCs/>
          <w:lang w:bidi="ar-SY"/>
        </w:rPr>
        <w:t>2025</w:t>
      </w:r>
      <w:r w:rsidR="00F12D31" w:rsidRPr="0031431F">
        <w:rPr>
          <w:rFonts w:hint="cs"/>
          <w:b/>
          <w:bCs/>
          <w:rtl/>
        </w:rPr>
        <w:t>،</w:t>
      </w:r>
      <w:r w:rsidR="00BA16A1" w:rsidRPr="0031431F">
        <w:rPr>
          <w:rFonts w:hint="cs"/>
          <w:b/>
          <w:bCs/>
          <w:rtl/>
        </w:rPr>
        <w:t xml:space="preserve"> </w:t>
      </w:r>
      <w:r w:rsidR="00F12D31" w:rsidRPr="0031431F">
        <w:rPr>
          <w:rFonts w:hint="cs"/>
          <w:rtl/>
        </w:rPr>
        <w:t>ضمنياً</w:t>
      </w:r>
      <w:r w:rsidR="002B79CB" w:rsidRPr="0031431F">
        <w:rPr>
          <w:rFonts w:hint="cs"/>
          <w:rtl/>
        </w:rPr>
        <w:t>.</w:t>
      </w:r>
    </w:p>
    <w:p w14:paraId="1D13D6E5" w14:textId="77777777" w:rsidR="00A27F88" w:rsidRDefault="00A27F88" w:rsidP="00A27F88">
      <w:pPr>
        <w:textDirection w:val="tbRlV"/>
        <w:rPr>
          <w:rtl/>
        </w:rPr>
      </w:pPr>
      <w:r w:rsidRPr="000966C5">
        <w:rPr>
          <w:rtl/>
        </w:rPr>
        <w:t>ولجنة الدراسات 11 لقطاع تقييس الاتصالات هي لجنة الدراسات الرئيسية المعنية بالتشوير والبروتوكولات ومواصفات الاختبار واختبار المطابقة وقابلية التشغيل البيني لجميع أنواع الشبكات والتكنولوجيات والخدمات الخاضعة للدراسة والتقييس في كل لجان دراسات قطاع تقييس الاتصالات، ومكافحة تزييف أجهزة تكنولوجيا المعلومات والاتصالات والغش فيها، ومكافحة استعمال أجهزة تكنولوجيا المعلومات والاتصالات المسروقة.</w:t>
      </w:r>
    </w:p>
    <w:p w14:paraId="687F86AB" w14:textId="35A20708" w:rsidR="00F12D31" w:rsidRPr="00F12D31" w:rsidRDefault="00F12D31" w:rsidP="00F12D31">
      <w:pPr>
        <w:textDirection w:val="tbRlV"/>
        <w:rPr>
          <w:spacing w:val="-4"/>
          <w:lang w:val="ar-SA" w:eastAsia="zh-TW" w:bidi="en-GB"/>
        </w:rPr>
      </w:pPr>
      <w:r w:rsidRPr="00F12D31">
        <w:rPr>
          <w:spacing w:val="-4"/>
          <w:rtl/>
        </w:rPr>
        <w:t xml:space="preserve">وأود أن أوجه انتباهكم إلى </w:t>
      </w:r>
      <w:hyperlink r:id="rId11" w:history="1">
        <w:r w:rsidRPr="00F12D31">
          <w:rPr>
            <w:rStyle w:val="Hyperlink"/>
            <w:spacing w:val="-4"/>
            <w:rtl/>
          </w:rPr>
          <w:t>الرسالة المعممة 35 الصادرة عن مكتب تقييس الاتصالات</w:t>
        </w:r>
      </w:hyperlink>
      <w:r w:rsidRPr="00F12D31">
        <w:rPr>
          <w:spacing w:val="-4"/>
          <w:rtl/>
        </w:rPr>
        <w:t xml:space="preserve"> (25 مارس 2025) التي تتعلق بمشاورة الدول الأعضاء في إطار عملية الموافقة التقليدية بشأن مشروعي التوصيتين الجديدتين ITU-T Q.5055 (Q.CEIR سابقا</w:t>
      </w:r>
      <w:r w:rsidRPr="00F12D31">
        <w:rPr>
          <w:rFonts w:hint="cs"/>
          <w:spacing w:val="-4"/>
          <w:rtl/>
        </w:rPr>
        <w:t>ً</w:t>
      </w:r>
      <w:r w:rsidRPr="00F12D31">
        <w:rPr>
          <w:spacing w:val="-4"/>
          <w:rtl/>
        </w:rPr>
        <w:t>) "المتطلبات التقنية والسطوح البينية والوظائف العامة لسجل هوية المعدات المركزي (</w:t>
      </w:r>
      <w:r w:rsidRPr="00F12D31">
        <w:rPr>
          <w:spacing w:val="-4"/>
        </w:rPr>
        <w:t>CEIR</w:t>
      </w:r>
      <w:r w:rsidRPr="00F12D31">
        <w:rPr>
          <w:spacing w:val="-4"/>
          <w:rtl/>
        </w:rPr>
        <w:t>)</w:t>
      </w:r>
      <w:r w:rsidRPr="00F12D31">
        <w:rPr>
          <w:spacing w:val="-4"/>
        </w:rPr>
        <w:t>"</w:t>
      </w:r>
      <w:r w:rsidRPr="00F12D31">
        <w:rPr>
          <w:spacing w:val="-4"/>
          <w:rtl/>
        </w:rPr>
        <w:t xml:space="preserve"> والتوصية ITU-T Q.5056 (Q.FC-MCM سابقا</w:t>
      </w:r>
      <w:r w:rsidRPr="00F12D31">
        <w:rPr>
          <w:spacing w:val="-4"/>
          <w:rtl/>
          <w:lang w:val="en-GB"/>
        </w:rPr>
        <w:t>ً</w:t>
      </w:r>
      <w:r w:rsidRPr="00F12D31">
        <w:rPr>
          <w:spacing w:val="-4"/>
          <w:rtl/>
        </w:rPr>
        <w:t>) "إطار</w:t>
      </w:r>
      <w:r w:rsidR="00E43815">
        <w:rPr>
          <w:rFonts w:hint="cs"/>
          <w:spacing w:val="-4"/>
          <w:rtl/>
        </w:rPr>
        <w:t> </w:t>
      </w:r>
      <w:r w:rsidRPr="00F12D31">
        <w:rPr>
          <w:spacing w:val="-4"/>
          <w:rtl/>
        </w:rPr>
        <w:t xml:space="preserve">مكافحة سوء استغلال محتوى الوسائط المتعددة على الإنترنت". وأود تذكير الدول الأعضاء بأن الموعد النهائي للردود على هذه المشاورة هو </w:t>
      </w:r>
      <w:r w:rsidRPr="00F12D31">
        <w:rPr>
          <w:b/>
          <w:bCs/>
          <w:spacing w:val="-4"/>
          <w:rtl/>
        </w:rPr>
        <w:t>5 نوفمبر 2025</w:t>
      </w:r>
      <w:r w:rsidRPr="00F12D31">
        <w:rPr>
          <w:spacing w:val="-4"/>
          <w:rtl/>
        </w:rPr>
        <w:t>، الساعة 23:59 بالتوقيت العالمي المنسق.</w:t>
      </w:r>
    </w:p>
    <w:p w14:paraId="3D1FEA3B" w14:textId="15C72A95" w:rsidR="00A27F88" w:rsidRPr="00C25BA0" w:rsidRDefault="00A27F88" w:rsidP="00A27F88">
      <w:pPr>
        <w:textDirection w:val="tbRlV"/>
        <w:rPr>
          <w:spacing w:val="-2"/>
          <w:lang w:val="ar-SA" w:eastAsia="zh-TW" w:bidi="en-GB"/>
        </w:rPr>
      </w:pPr>
      <w:r w:rsidRPr="00C25BA0">
        <w:rPr>
          <w:spacing w:val="-2"/>
          <w:rtl/>
        </w:rPr>
        <w:t>وأود أيضاً إبلاغكم بأنه نظراً لوجود قضايا عديدة عالقة تتطلب حلولاً، قررت لجنة الدراسات 11، في الجلسة العامة الختامية المنعقدة في</w:t>
      </w:r>
      <w:r w:rsidR="00955E97">
        <w:rPr>
          <w:rFonts w:hint="cs"/>
          <w:spacing w:val="-2"/>
          <w:rtl/>
        </w:rPr>
        <w:t> </w:t>
      </w:r>
      <w:r w:rsidRPr="00C25BA0">
        <w:rPr>
          <w:spacing w:val="-2"/>
          <w:rtl/>
        </w:rPr>
        <w:t>28</w:t>
      </w:r>
      <w:r w:rsidR="00955E97">
        <w:rPr>
          <w:rFonts w:hint="cs"/>
          <w:spacing w:val="-2"/>
          <w:rtl/>
        </w:rPr>
        <w:t> </w:t>
      </w:r>
      <w:r w:rsidRPr="00C25BA0">
        <w:rPr>
          <w:spacing w:val="-2"/>
          <w:rtl/>
        </w:rPr>
        <w:t>فبراير</w:t>
      </w:r>
      <w:r w:rsidR="00955E97">
        <w:rPr>
          <w:rFonts w:hint="cs"/>
          <w:spacing w:val="-2"/>
          <w:rtl/>
        </w:rPr>
        <w:t> </w:t>
      </w:r>
      <w:r w:rsidRPr="00C25BA0">
        <w:rPr>
          <w:spacing w:val="-2"/>
          <w:rtl/>
        </w:rPr>
        <w:t>2025، إرجاء إجراء الموافقة على المشروع المحدد للتوصية ITU-T Q.5010 (Q.UAMS-SRA سابقاً) "متطلبات ومعمارية التشوير لبيئة خدمات التنقل الجوي في المناطق الحضرية" إلى هذا الاجتماع بالذات (جنيف، 17-26 نوفمبر 2025).</w:t>
      </w:r>
      <w:r w:rsidR="00E43815">
        <w:rPr>
          <w:rFonts w:hint="cs"/>
          <w:spacing w:val="-2"/>
          <w:rtl/>
        </w:rPr>
        <w:t xml:space="preserve"> </w:t>
      </w:r>
      <w:r w:rsidRPr="00C25BA0">
        <w:rPr>
          <w:spacing w:val="-2"/>
          <w:rtl/>
        </w:rPr>
        <w:t>انظر</w:t>
      </w:r>
      <w:r w:rsidR="00E43815">
        <w:rPr>
          <w:rFonts w:hint="cs"/>
          <w:spacing w:val="-2"/>
          <w:rtl/>
        </w:rPr>
        <w:t> </w:t>
      </w:r>
      <w:hyperlink r:id="rId12" w:history="1">
        <w:r w:rsidRPr="00C25BA0">
          <w:rPr>
            <w:rStyle w:val="Hyperlink"/>
            <w:spacing w:val="-2"/>
            <w:rtl/>
          </w:rPr>
          <w:t>الرسالة المعممة 34 الصادرة عن مكتب تقييس الاتصالات</w:t>
        </w:r>
      </w:hyperlink>
      <w:r w:rsidRPr="00C25BA0">
        <w:rPr>
          <w:spacing w:val="-2"/>
          <w:rtl/>
        </w:rPr>
        <w:t>.</w:t>
      </w:r>
    </w:p>
    <w:p w14:paraId="6803D193" w14:textId="22AFE7E0" w:rsidR="00A27F88" w:rsidRDefault="00D517B2" w:rsidP="00D517B2">
      <w:r w:rsidRPr="00D517B2">
        <w:rPr>
          <w:rFonts w:hint="cs"/>
          <w:rtl/>
          <w:lang w:bidi="ar-SY"/>
        </w:rPr>
        <w:t>وسيُفتتح</w:t>
      </w:r>
      <w:r w:rsidR="00A27F88" w:rsidRPr="00A27F88">
        <w:rPr>
          <w:rtl/>
        </w:rPr>
        <w:t xml:space="preserve"> </w:t>
      </w:r>
      <w:r w:rsidR="00A27F88" w:rsidRPr="000966C5">
        <w:rPr>
          <w:rtl/>
        </w:rPr>
        <w:t>الاجتماع</w:t>
      </w:r>
      <w:r w:rsidRPr="00D517B2">
        <w:rPr>
          <w:rFonts w:hint="cs"/>
          <w:rtl/>
          <w:lang w:bidi="ar-SY"/>
        </w:rPr>
        <w:t xml:space="preserve"> في الساعة</w:t>
      </w:r>
      <w:r w:rsidRPr="00D517B2">
        <w:rPr>
          <w:rFonts w:hint="eastAsia"/>
          <w:rtl/>
          <w:lang w:bidi="ar-SY"/>
        </w:rPr>
        <w:t> </w:t>
      </w:r>
      <w:r w:rsidRPr="00D517B2">
        <w:t>09</w:t>
      </w:r>
      <w:r w:rsidR="00C25BA0">
        <w:t>:</w:t>
      </w:r>
      <w:r w:rsidR="00A27F88">
        <w:t>0</w:t>
      </w:r>
      <w:r w:rsidRPr="00D517B2">
        <w:t>0</w:t>
      </w:r>
      <w:r w:rsidRPr="00D517B2">
        <w:rPr>
          <w:rFonts w:hint="cs"/>
          <w:rtl/>
          <w:lang w:bidi="ar-SY"/>
        </w:rPr>
        <w:t xml:space="preserve"> من اليوم الأول. وسيبدأ تسجيل المشاركين في الساعة</w:t>
      </w:r>
      <w:r w:rsidRPr="00D517B2">
        <w:rPr>
          <w:rFonts w:hint="eastAsia"/>
          <w:rtl/>
          <w:lang w:bidi="ar-SY"/>
        </w:rPr>
        <w:t> </w:t>
      </w:r>
      <w:r w:rsidRPr="00D517B2">
        <w:t>08</w:t>
      </w:r>
      <w:r w:rsidR="00C25BA0">
        <w:t>:</w:t>
      </w:r>
      <w:r w:rsidR="00A27F88">
        <w:t>0</w:t>
      </w:r>
      <w:r w:rsidRPr="00D517B2">
        <w:t>0</w:t>
      </w:r>
      <w:r w:rsidRPr="00D517B2">
        <w:rPr>
          <w:rFonts w:hint="cs"/>
          <w:rtl/>
          <w:lang w:bidi="ar-EG"/>
        </w:rPr>
        <w:t xml:space="preserve"> عند </w:t>
      </w:r>
      <w:hyperlink r:id="rId13" w:history="1">
        <w:r w:rsidR="00A27F88" w:rsidRPr="00C2558D">
          <w:rPr>
            <w:rStyle w:val="Hyperlink"/>
            <w:rtl/>
          </w:rPr>
          <w:t xml:space="preserve">مدخل مبنى </w:t>
        </w:r>
        <w:proofErr w:type="spellStart"/>
        <w:r w:rsidR="00A27F88" w:rsidRPr="00C2558D">
          <w:rPr>
            <w:rStyle w:val="Hyperlink"/>
            <w:rtl/>
          </w:rPr>
          <w:t>مونبريان</w:t>
        </w:r>
        <w:proofErr w:type="spellEnd"/>
      </w:hyperlink>
      <w:r w:rsidRPr="00D517B2">
        <w:rPr>
          <w:rFonts w:hint="cs"/>
          <w:rtl/>
          <w:lang w:bidi="ar-SY"/>
        </w:rPr>
        <w:t xml:space="preserve">. </w:t>
      </w:r>
      <w:r w:rsidR="00A27F88" w:rsidRPr="000966C5">
        <w:rPr>
          <w:rtl/>
        </w:rPr>
        <w:t xml:space="preserve">وستُعرض يومياً القاعات المخصصة للاجتماعات على الشاشات في جميع أنحاء </w:t>
      </w:r>
      <w:r w:rsidR="00A27F88" w:rsidRPr="00E43815">
        <w:rPr>
          <w:rtl/>
        </w:rPr>
        <w:t>مقر الاتحاد،</w:t>
      </w:r>
      <w:r w:rsidR="00A27F88" w:rsidRPr="000966C5">
        <w:rPr>
          <w:rtl/>
        </w:rPr>
        <w:t xml:space="preserve"> وعبر الإنترنت </w:t>
      </w:r>
      <w:hyperlink r:id="rId14" w:history="1">
        <w:r w:rsidR="00A27F88" w:rsidRPr="00697373">
          <w:rPr>
            <w:rStyle w:val="Hyperlink"/>
            <w:rtl/>
          </w:rPr>
          <w:t>هنا</w:t>
        </w:r>
      </w:hyperlink>
      <w:r w:rsidR="00A27F88" w:rsidRPr="000966C5">
        <w:rPr>
          <w:rtl/>
        </w:rPr>
        <w:t>.</w:t>
      </w:r>
    </w:p>
    <w:p w14:paraId="22BFE04D" w14:textId="23D38AC6" w:rsidR="00A27F88" w:rsidRPr="00C25BA0" w:rsidRDefault="00A27F88" w:rsidP="00A27F88">
      <w:pPr>
        <w:textDirection w:val="tbRlV"/>
        <w:rPr>
          <w:spacing w:val="-6"/>
        </w:rPr>
      </w:pPr>
      <w:r w:rsidRPr="00C25BA0">
        <w:rPr>
          <w:spacing w:val="-6"/>
          <w:rtl/>
        </w:rPr>
        <w:lastRenderedPageBreak/>
        <w:t xml:space="preserve">ومن المخطط تنظيم "دورة تدريب عملي بشأن سد الفجوة </w:t>
      </w:r>
      <w:proofErr w:type="spellStart"/>
      <w:r w:rsidRPr="00C25BA0">
        <w:rPr>
          <w:spacing w:val="-6"/>
          <w:rtl/>
        </w:rPr>
        <w:t>التقييسية</w:t>
      </w:r>
      <w:proofErr w:type="spellEnd"/>
      <w:r w:rsidRPr="00C25BA0">
        <w:rPr>
          <w:spacing w:val="-6"/>
          <w:rtl/>
        </w:rPr>
        <w:t xml:space="preserve"> (</w:t>
      </w:r>
      <w:r w:rsidRPr="00C25BA0">
        <w:rPr>
          <w:spacing w:val="-6"/>
        </w:rPr>
        <w:t>BSG</w:t>
      </w:r>
      <w:r w:rsidRPr="00C25BA0">
        <w:rPr>
          <w:spacing w:val="-6"/>
          <w:rtl/>
        </w:rPr>
        <w:t xml:space="preserve">)" للمندوبين من البلدان النامية، يوم 19 </w:t>
      </w:r>
      <w:r w:rsidR="00B63FBC">
        <w:rPr>
          <w:rFonts w:hint="cs"/>
          <w:spacing w:val="-6"/>
          <w:rtl/>
        </w:rPr>
        <w:t>نوفمبر</w:t>
      </w:r>
      <w:r w:rsidRPr="00C25BA0">
        <w:rPr>
          <w:spacing w:val="-6"/>
          <w:rtl/>
        </w:rPr>
        <w:t xml:space="preserve"> 2025، الساعة 14:30</w:t>
      </w:r>
      <w:r w:rsidR="00C25BA0" w:rsidRPr="00C25BA0">
        <w:rPr>
          <w:spacing w:val="-6"/>
        </w:rPr>
        <w:t>-</w:t>
      </w:r>
      <w:r w:rsidRPr="00C25BA0">
        <w:rPr>
          <w:spacing w:val="-6"/>
          <w:rtl/>
        </w:rPr>
        <w:t xml:space="preserve">17:30 بتوقيت جنيف. ويُرجى الإعراب عن اهتمامكم من خلال توجيه رسالة إلى العنوان </w:t>
      </w:r>
      <w:hyperlink r:id="rId15" w:tgtFrame="_blank" w:tooltip="mailto:tsbbsg@itu.int" w:history="1">
        <w:r w:rsidRPr="00C25BA0">
          <w:rPr>
            <w:rStyle w:val="Hyperlink"/>
            <w:spacing w:val="-6"/>
          </w:rPr>
          <w:t>tsbbsg@itu.int</w:t>
        </w:r>
      </w:hyperlink>
      <w:r w:rsidRPr="00C25BA0">
        <w:rPr>
          <w:spacing w:val="-6"/>
          <w:rtl/>
        </w:rPr>
        <w:t>. ويمكن إتاحة رابط المشاركة عن بُعد بناءً على الطلب.</w:t>
      </w:r>
    </w:p>
    <w:p w14:paraId="50D1F9B0" w14:textId="2264AC62" w:rsidR="00A27F88" w:rsidRDefault="00A27F88" w:rsidP="00A27F88">
      <w:pPr>
        <w:textDirection w:val="tbRlV"/>
      </w:pPr>
      <w:r w:rsidRPr="000966C5">
        <w:rPr>
          <w:rtl/>
        </w:rPr>
        <w:t>وستُعقد الأحداث التالية بالترادف وبالتوازي مع اجتماع لجنة الدراسات 11:</w:t>
      </w:r>
    </w:p>
    <w:p w14:paraId="67598C62" w14:textId="49C1EE86" w:rsidR="00A27F88" w:rsidRPr="000966C5" w:rsidRDefault="00A27F88" w:rsidP="004A65F4">
      <w:pPr>
        <w:pStyle w:val="enumlev1"/>
        <w:rPr>
          <w:lang w:val="ar-SA" w:eastAsia="zh-TW" w:bidi="en-GB"/>
        </w:rPr>
      </w:pPr>
      <w:r w:rsidRPr="000966C5">
        <w:t>–</w:t>
      </w:r>
      <w:r w:rsidRPr="000966C5">
        <w:rPr>
          <w:rtl/>
        </w:rPr>
        <w:tab/>
      </w:r>
      <w:r w:rsidRPr="00C25BA0">
        <w:rPr>
          <w:b/>
          <w:bCs/>
          <w:rtl/>
        </w:rPr>
        <w:t>ورشة عمل الاتحاد بشأن "تأمين الشبكات الهاتفية: نحو نهج تعاوني لمكافحة الاتصالات الاحتيالية باستخدام الشهادة الرقمية"، 17 نوفمبر 2025</w:t>
      </w:r>
      <w:r w:rsidRPr="00FE7B69">
        <w:rPr>
          <w:rtl/>
        </w:rPr>
        <w:t>،</w:t>
      </w:r>
      <w:r w:rsidRPr="000966C5">
        <w:rPr>
          <w:rtl/>
        </w:rPr>
        <w:t xml:space="preserve"> الساعة </w:t>
      </w:r>
      <w:r w:rsidR="00C25BA0">
        <w:t>11:45</w:t>
      </w:r>
      <w:r w:rsidRPr="000966C5">
        <w:rPr>
          <w:rtl/>
        </w:rPr>
        <w:t>-</w:t>
      </w:r>
      <w:r w:rsidR="00C25BA0">
        <w:t>18:00</w:t>
      </w:r>
      <w:r w:rsidRPr="000966C5">
        <w:rPr>
          <w:rtl/>
        </w:rPr>
        <w:t>، بتوقيت جنيف؛ وسيتاح المزيد من المعلومات في</w:t>
      </w:r>
      <w:r w:rsidR="00E43815">
        <w:rPr>
          <w:rFonts w:hint="cs"/>
          <w:rtl/>
        </w:rPr>
        <w:t> </w:t>
      </w:r>
      <w:hyperlink r:id="rId16" w:anchor="/ar" w:history="1">
        <w:r w:rsidRPr="002B79CB">
          <w:rPr>
            <w:rStyle w:val="Hyperlink"/>
            <w:rtl/>
          </w:rPr>
          <w:t>الصفحة الرئيسية للجنة الدراسات 11</w:t>
        </w:r>
      </w:hyperlink>
      <w:r w:rsidRPr="002B79CB">
        <w:rPr>
          <w:rtl/>
        </w:rPr>
        <w:t>؛</w:t>
      </w:r>
    </w:p>
    <w:p w14:paraId="716B8A01" w14:textId="51E5A3A1" w:rsidR="00A27F88" w:rsidRPr="000966C5" w:rsidRDefault="00A27F88" w:rsidP="004A65F4">
      <w:pPr>
        <w:pStyle w:val="enumlev1"/>
        <w:rPr>
          <w:lang w:val="ar-SA" w:eastAsia="zh-TW" w:bidi="en-GB"/>
        </w:rPr>
      </w:pPr>
      <w:r w:rsidRPr="000966C5">
        <w:t>–</w:t>
      </w:r>
      <w:r w:rsidRPr="000966C5">
        <w:rPr>
          <w:rtl/>
        </w:rPr>
        <w:tab/>
      </w:r>
      <w:r>
        <w:rPr>
          <w:rtl/>
        </w:rPr>
        <w:t>جلسة</w:t>
      </w:r>
      <w:r w:rsidRPr="000966C5">
        <w:rPr>
          <w:rtl/>
        </w:rPr>
        <w:t xml:space="preserve"> </w:t>
      </w:r>
      <w:r>
        <w:rPr>
          <w:rtl/>
        </w:rPr>
        <w:t>المشاركين</w:t>
      </w:r>
      <w:r w:rsidRPr="000966C5">
        <w:rPr>
          <w:rtl/>
        </w:rPr>
        <w:t xml:space="preserve"> الجدد، 18 نوفمبر 2025، الساعة </w:t>
      </w:r>
      <w:r w:rsidR="00C25BA0">
        <w:t>12:45</w:t>
      </w:r>
      <w:r w:rsidRPr="000966C5">
        <w:rPr>
          <w:rtl/>
        </w:rPr>
        <w:t>-</w:t>
      </w:r>
      <w:r w:rsidR="00C25BA0">
        <w:t>13:45</w:t>
      </w:r>
      <w:r w:rsidRPr="000966C5">
        <w:rPr>
          <w:rtl/>
        </w:rPr>
        <w:t xml:space="preserve">، بتوقيت </w:t>
      </w:r>
      <w:proofErr w:type="gramStart"/>
      <w:r w:rsidRPr="000966C5">
        <w:rPr>
          <w:rtl/>
        </w:rPr>
        <w:t>جنيف؛</w:t>
      </w:r>
      <w:proofErr w:type="gramEnd"/>
    </w:p>
    <w:p w14:paraId="459A329D" w14:textId="521AEB39" w:rsidR="00A27F88" w:rsidRPr="000966C5" w:rsidRDefault="00A27F88" w:rsidP="004A65F4">
      <w:pPr>
        <w:pStyle w:val="enumlev1"/>
        <w:rPr>
          <w:lang w:val="ar-SA" w:eastAsia="zh-TW" w:bidi="en-GB"/>
        </w:rPr>
      </w:pPr>
      <w:bookmarkStart w:id="0" w:name="_Hlk198569100"/>
      <w:r w:rsidRPr="000966C5">
        <w:t>–</w:t>
      </w:r>
      <w:r w:rsidRPr="000966C5">
        <w:rPr>
          <w:rtl/>
        </w:rPr>
        <w:tab/>
      </w:r>
      <w:r w:rsidRPr="00C25BA0">
        <w:rPr>
          <w:spacing w:val="-2"/>
          <w:rtl/>
        </w:rPr>
        <w:t>اجتماع اللجنة التقنية المعنية باختبار قابلية التشغيل البيني التابعة للمعهد الأوروبي لمعايير الاتصالات</w:t>
      </w:r>
      <w:r w:rsidR="00A22AA3">
        <w:rPr>
          <w:rFonts w:hint="cs"/>
          <w:spacing w:val="-2"/>
          <w:rtl/>
        </w:rPr>
        <w:t> </w:t>
      </w:r>
      <w:r w:rsidRPr="00C25BA0">
        <w:rPr>
          <w:spacing w:val="-2"/>
          <w:rtl/>
        </w:rPr>
        <w:t xml:space="preserve">(ETSI TC </w:t>
      </w:r>
      <w:proofErr w:type="gramStart"/>
      <w:r w:rsidRPr="00C25BA0">
        <w:rPr>
          <w:spacing w:val="-2"/>
          <w:rtl/>
        </w:rPr>
        <w:t>INT)،</w:t>
      </w:r>
      <w:proofErr w:type="gramEnd"/>
      <w:r w:rsidRPr="00C25BA0">
        <w:rPr>
          <w:spacing w:val="-2"/>
          <w:rtl/>
        </w:rPr>
        <w:t xml:space="preserve"> 18-21 نوفمبر 2025. يتاح المزيد من المعلومات على ال</w:t>
      </w:r>
      <w:hyperlink r:id="rId17" w:anchor="/meeting?MtgId=81993" w:history="1">
        <w:r w:rsidRPr="00C25BA0">
          <w:rPr>
            <w:rStyle w:val="Hyperlink"/>
            <w:spacing w:val="-2"/>
            <w:rtl/>
          </w:rPr>
          <w:t>صفحة الإلكترونية للمعهد الأوروبي لمعايير الاتصالات</w:t>
        </w:r>
      </w:hyperlink>
      <w:r w:rsidRPr="00C25BA0">
        <w:rPr>
          <w:spacing w:val="-2"/>
          <w:rtl/>
        </w:rPr>
        <w:t>؛</w:t>
      </w:r>
    </w:p>
    <w:bookmarkEnd w:id="0"/>
    <w:p w14:paraId="47947A64" w14:textId="2FE8741B" w:rsidR="00A27F88" w:rsidRPr="000966C5" w:rsidRDefault="00A27F88" w:rsidP="004A65F4">
      <w:pPr>
        <w:pStyle w:val="enumlev1"/>
        <w:rPr>
          <w:lang w:val="ar-SA" w:eastAsia="zh-TW" w:bidi="en-GB"/>
        </w:rPr>
      </w:pPr>
      <w:r w:rsidRPr="000966C5">
        <w:t>–</w:t>
      </w:r>
      <w:r w:rsidRPr="000966C5">
        <w:rPr>
          <w:rtl/>
        </w:rPr>
        <w:tab/>
      </w:r>
      <w:r w:rsidRPr="00955E97">
        <w:rPr>
          <w:spacing w:val="-6"/>
          <w:rtl/>
        </w:rPr>
        <w:t xml:space="preserve">اجتماع اللجنة التوجيهية لتقييم المطابقة التابعة لقطاع تقييس الاتصالات (ITU-T </w:t>
      </w:r>
      <w:proofErr w:type="gramStart"/>
      <w:r w:rsidRPr="00955E97">
        <w:rPr>
          <w:spacing w:val="-6"/>
          <w:rtl/>
        </w:rPr>
        <w:t>CASC)،</w:t>
      </w:r>
      <w:proofErr w:type="gramEnd"/>
      <w:r w:rsidRPr="00955E97">
        <w:rPr>
          <w:spacing w:val="-6"/>
          <w:rtl/>
        </w:rPr>
        <w:t xml:space="preserve"> في يوم</w:t>
      </w:r>
      <w:r w:rsidR="00E43815">
        <w:rPr>
          <w:rFonts w:hint="cs"/>
          <w:spacing w:val="-6"/>
          <w:rtl/>
        </w:rPr>
        <w:t>َ</w:t>
      </w:r>
      <w:r w:rsidRPr="00955E97">
        <w:rPr>
          <w:spacing w:val="-6"/>
          <w:rtl/>
        </w:rPr>
        <w:t>ي 19 و21 نوفمبر 2025؛</w:t>
      </w:r>
      <w:r w:rsidRPr="000966C5">
        <w:rPr>
          <w:rtl/>
        </w:rPr>
        <w:t xml:space="preserve"> ويتاح مزيد من المعلومات في الصفحة الإلكترونية للجنة (</w:t>
      </w:r>
      <w:hyperlink r:id="rId18" w:history="1">
        <w:r w:rsidRPr="00EC1A82">
          <w:rPr>
            <w:rStyle w:val="Hyperlink"/>
            <w:rFonts w:cstheme="minorHAnsi"/>
          </w:rPr>
          <w:t>https://itu.int/go/casc</w:t>
        </w:r>
      </w:hyperlink>
      <w:r w:rsidRPr="000966C5">
        <w:rPr>
          <w:rtl/>
        </w:rPr>
        <w:t>)</w:t>
      </w:r>
      <w:r>
        <w:rPr>
          <w:rtl/>
        </w:rPr>
        <w:t>.</w:t>
      </w:r>
    </w:p>
    <w:p w14:paraId="6B795E86" w14:textId="6F4D0E11" w:rsidR="00D517B2" w:rsidRPr="00D517B2" w:rsidRDefault="00D517B2" w:rsidP="00D517B2">
      <w:pPr>
        <w:rPr>
          <w:rtl/>
          <w:lang w:bidi="ar-EG"/>
        </w:rPr>
      </w:pPr>
      <w:r w:rsidRPr="00D517B2">
        <w:rPr>
          <w:rFonts w:hint="cs"/>
          <w:rtl/>
          <w:lang w:bidi="ar-SY"/>
        </w:rPr>
        <w:t xml:space="preserve">وترد معلومات </w:t>
      </w:r>
      <w:r w:rsidR="004A65F4" w:rsidRPr="000966C5">
        <w:rPr>
          <w:rtl/>
        </w:rPr>
        <w:t>عملية</w:t>
      </w:r>
      <w:r w:rsidR="004A65F4">
        <w:rPr>
          <w:rFonts w:hint="cs"/>
          <w:rtl/>
          <w:lang w:bidi="ar-SY"/>
        </w:rPr>
        <w:t xml:space="preserve"> </w:t>
      </w:r>
      <w:r w:rsidRPr="00D517B2">
        <w:rPr>
          <w:rFonts w:hint="cs"/>
          <w:rtl/>
          <w:lang w:bidi="ar-SY"/>
        </w:rPr>
        <w:t>عن الاجتماع في</w:t>
      </w:r>
      <w:r w:rsidRPr="00D517B2">
        <w:rPr>
          <w:rFonts w:hint="eastAsia"/>
          <w:rtl/>
          <w:lang w:bidi="ar-SY"/>
        </w:rPr>
        <w:t> </w:t>
      </w:r>
      <w:r w:rsidRPr="00D517B2">
        <w:rPr>
          <w:rFonts w:hint="cs"/>
          <w:b/>
          <w:bCs/>
          <w:rtl/>
          <w:lang w:bidi="ar-SY"/>
        </w:rPr>
        <w:t>الملحق</w:t>
      </w:r>
      <w:r w:rsidRPr="00D517B2">
        <w:rPr>
          <w:rFonts w:hint="eastAsia"/>
          <w:b/>
          <w:bCs/>
          <w:rtl/>
          <w:lang w:bidi="ar-SY"/>
        </w:rPr>
        <w:t> </w:t>
      </w:r>
      <w:r w:rsidRPr="00D517B2">
        <w:rPr>
          <w:b/>
          <w:bCs/>
        </w:rPr>
        <w:t>A</w:t>
      </w:r>
      <w:r w:rsidRPr="00D517B2">
        <w:rPr>
          <w:rFonts w:hint="cs"/>
          <w:rtl/>
          <w:lang w:bidi="ar-EG"/>
        </w:rPr>
        <w:t>.</w:t>
      </w:r>
      <w:r w:rsidR="004A65F4">
        <w:rPr>
          <w:rFonts w:hint="cs"/>
          <w:rtl/>
          <w:lang w:bidi="ar-EG"/>
        </w:rPr>
        <w:t xml:space="preserve"> </w:t>
      </w:r>
      <w:r w:rsidR="004A65F4" w:rsidRPr="000966C5">
        <w:rPr>
          <w:rtl/>
        </w:rPr>
        <w:t xml:space="preserve">ونود تذكير المندوبين بأنه وفقاً للأحكام السارية حالياً، سيتخذ القرارات الحاضرون شخصياً في قاعة الاجتماع. وسيُتاح البث الشبكي فقط في الجلستين العامتين الافتتاحية والختامية (انظر الملحق </w:t>
      </w:r>
      <w:r w:rsidR="004A65F4" w:rsidRPr="000966C5">
        <w:t>A</w:t>
      </w:r>
      <w:r w:rsidR="004A65F4" w:rsidRPr="000966C5">
        <w:rPr>
          <w:rtl/>
        </w:rPr>
        <w:t xml:space="preserve"> للاطلاع على مزيد من التفاصيل).</w:t>
      </w:r>
    </w:p>
    <w:p w14:paraId="2A2C181E" w14:textId="624B11A1" w:rsidR="00D517B2" w:rsidRDefault="00D517B2" w:rsidP="00D517B2">
      <w:r w:rsidRPr="00D517B2">
        <w:rPr>
          <w:rFonts w:hint="cs"/>
          <w:rtl/>
        </w:rPr>
        <w:t xml:space="preserve">يرد </w:t>
      </w:r>
      <w:r w:rsidRPr="00D517B2">
        <w:rPr>
          <w:rFonts w:hint="cs"/>
          <w:rtl/>
          <w:lang w:bidi="ar-SY"/>
        </w:rPr>
        <w:t xml:space="preserve">في </w:t>
      </w:r>
      <w:r w:rsidRPr="00D517B2">
        <w:rPr>
          <w:rFonts w:hint="cs"/>
          <w:b/>
          <w:bCs/>
          <w:rtl/>
          <w:lang w:bidi="ar-SY"/>
        </w:rPr>
        <w:t>الملحق</w:t>
      </w:r>
      <w:r w:rsidRPr="00D517B2">
        <w:rPr>
          <w:rFonts w:hint="eastAsia"/>
          <w:b/>
          <w:bCs/>
          <w:rtl/>
          <w:lang w:bidi="ar-SY"/>
        </w:rPr>
        <w:t> </w:t>
      </w:r>
      <w:r w:rsidRPr="00D517B2">
        <w:rPr>
          <w:b/>
          <w:bCs/>
        </w:rPr>
        <w:t>B</w:t>
      </w:r>
      <w:r w:rsidRPr="00D517B2">
        <w:rPr>
          <w:rFonts w:hint="cs"/>
          <w:rtl/>
          <w:lang w:bidi="ar-SY"/>
        </w:rPr>
        <w:t xml:space="preserve"> </w:t>
      </w:r>
      <w:r w:rsidR="004A65F4" w:rsidRPr="00B46B4A">
        <w:rPr>
          <w:b/>
          <w:bCs/>
          <w:rtl/>
        </w:rPr>
        <w:t>و</w:t>
      </w:r>
      <w:r w:rsidR="004A65F4" w:rsidRPr="00B46B4A">
        <w:rPr>
          <w:b/>
          <w:bCs/>
        </w:rPr>
        <w:t>C</w:t>
      </w:r>
      <w:r w:rsidR="004A65F4" w:rsidRPr="00D517B2">
        <w:rPr>
          <w:rFonts w:hint="cs"/>
          <w:rtl/>
          <w:lang w:bidi="ar-SY"/>
        </w:rPr>
        <w:t xml:space="preserve"> </w:t>
      </w:r>
      <w:r w:rsidRPr="00D517B2">
        <w:rPr>
          <w:rFonts w:hint="cs"/>
          <w:rtl/>
          <w:lang w:bidi="ar-SY"/>
        </w:rPr>
        <w:t xml:space="preserve">مشروع </w:t>
      </w:r>
      <w:r w:rsidRPr="00D517B2">
        <w:rPr>
          <w:rFonts w:hint="cs"/>
          <w:b/>
          <w:bCs/>
          <w:rtl/>
          <w:lang w:bidi="ar-SY"/>
        </w:rPr>
        <w:t xml:space="preserve">جدول أعمال </w:t>
      </w:r>
      <w:r w:rsidRPr="00C25BA0">
        <w:rPr>
          <w:rFonts w:hint="cs"/>
          <w:b/>
          <w:bCs/>
          <w:rtl/>
          <w:lang w:bidi="ar-SY"/>
        </w:rPr>
        <w:t xml:space="preserve">الاجتماع </w:t>
      </w:r>
      <w:r w:rsidR="004A65F4" w:rsidRPr="00C25BA0">
        <w:rPr>
          <w:b/>
          <w:bCs/>
          <w:rtl/>
        </w:rPr>
        <w:t>والخطة</w:t>
      </w:r>
      <w:r w:rsidR="004A65F4" w:rsidRPr="000966C5">
        <w:rPr>
          <w:rtl/>
        </w:rPr>
        <w:t xml:space="preserve"> الزمنية</w:t>
      </w:r>
      <w:r w:rsidR="004A65F4" w:rsidRPr="00D517B2">
        <w:rPr>
          <w:rFonts w:hint="cs"/>
          <w:rtl/>
          <w:lang w:bidi="ar-SY"/>
        </w:rPr>
        <w:t xml:space="preserve"> </w:t>
      </w:r>
      <w:r w:rsidR="004A65F4" w:rsidRPr="000966C5">
        <w:rPr>
          <w:rtl/>
        </w:rPr>
        <w:t>اللذ</w:t>
      </w:r>
      <w:r w:rsidR="004A65F4">
        <w:rPr>
          <w:rtl/>
        </w:rPr>
        <w:t>ان</w:t>
      </w:r>
      <w:r w:rsidR="004A65F4" w:rsidRPr="000966C5">
        <w:rPr>
          <w:rtl/>
        </w:rPr>
        <w:t xml:space="preserve"> أعدهما رئيس لجنة الدراسات </w:t>
      </w:r>
      <w:r w:rsidR="004A65F4">
        <w:t>11</w:t>
      </w:r>
      <w:r w:rsidR="004A65F4">
        <w:rPr>
          <w:rFonts w:hint="cs"/>
          <w:rtl/>
        </w:rPr>
        <w:t xml:space="preserve"> </w:t>
      </w:r>
      <w:r w:rsidR="004A65F4" w:rsidRPr="000966C5">
        <w:rPr>
          <w:rtl/>
        </w:rPr>
        <w:t xml:space="preserve">السيد </w:t>
      </w:r>
      <w:proofErr w:type="spellStart"/>
      <w:r w:rsidR="004A65F4" w:rsidRPr="000966C5">
        <w:rPr>
          <w:rtl/>
        </w:rPr>
        <w:t>تيجبال</w:t>
      </w:r>
      <w:proofErr w:type="spellEnd"/>
      <w:r w:rsidR="004A65F4" w:rsidRPr="000966C5">
        <w:rPr>
          <w:rtl/>
        </w:rPr>
        <w:t xml:space="preserve"> سينغ (الهند). وستنشر تحديثات أخرى لجدول الأعمال والخطة الزمنية على </w:t>
      </w:r>
      <w:hyperlink r:id="rId19" w:anchor="/ar" w:history="1">
        <w:r w:rsidR="004A65F4" w:rsidRPr="00697373">
          <w:rPr>
            <w:rStyle w:val="Hyperlink"/>
            <w:rtl/>
          </w:rPr>
          <w:t>الصفحة الرئيسية للجنة الدراسات 11</w:t>
        </w:r>
      </w:hyperlink>
      <w:r w:rsidR="002B79CB">
        <w:rPr>
          <w:rFonts w:hint="cs"/>
          <w:rtl/>
        </w:rPr>
        <w:t>.</w:t>
      </w:r>
    </w:p>
    <w:p w14:paraId="1B4F45D5" w14:textId="77777777" w:rsidR="001B04E2" w:rsidRPr="00E43815" w:rsidRDefault="001B04E2" w:rsidP="001B04E2">
      <w:pPr>
        <w:textDirection w:val="tbRlV"/>
        <w:rPr>
          <w:b/>
          <w:bCs/>
          <w:lang w:val="ar-SA" w:eastAsia="zh-TW" w:bidi="en-GB"/>
        </w:rPr>
      </w:pPr>
      <w:r w:rsidRPr="00E43815">
        <w:rPr>
          <w:b/>
          <w:bCs/>
          <w:rtl/>
        </w:rPr>
        <w:t>أهم المواعيد النهائية:</w:t>
      </w:r>
    </w:p>
    <w:tbl>
      <w:tblPr>
        <w:tblStyle w:val="TableGrid"/>
        <w:bidiVisual/>
        <w:tblW w:w="9639" w:type="dxa"/>
        <w:tblInd w:w="-5" w:type="dxa"/>
        <w:tblLayout w:type="fixed"/>
        <w:tblLook w:val="04A0" w:firstRow="1" w:lastRow="0" w:firstColumn="1" w:lastColumn="0" w:noHBand="0" w:noVBand="1"/>
      </w:tblPr>
      <w:tblGrid>
        <w:gridCol w:w="2271"/>
        <w:gridCol w:w="7368"/>
      </w:tblGrid>
      <w:tr w:rsidR="001B04E2" w:rsidRPr="000966C5" w14:paraId="2FA09CF4" w14:textId="77777777" w:rsidTr="00E43815">
        <w:tc>
          <w:tcPr>
            <w:tcW w:w="2271" w:type="dxa"/>
          </w:tcPr>
          <w:p w14:paraId="2DCB4798" w14:textId="77777777" w:rsidR="001B04E2" w:rsidRPr="009F1B20" w:rsidRDefault="001B04E2" w:rsidP="002C4534">
            <w:pPr>
              <w:pStyle w:val="Tabletexte"/>
              <w:rPr>
                <w:b/>
                <w:bCs/>
                <w:position w:val="2"/>
                <w:sz w:val="22"/>
                <w:szCs w:val="22"/>
              </w:rPr>
            </w:pPr>
            <w:r w:rsidRPr="009F1B20">
              <w:rPr>
                <w:b/>
                <w:bCs/>
                <w:position w:val="2"/>
                <w:sz w:val="22"/>
                <w:szCs w:val="22"/>
                <w:rtl/>
              </w:rPr>
              <w:t>17 سبتمبر 2025</w:t>
            </w:r>
          </w:p>
        </w:tc>
        <w:tc>
          <w:tcPr>
            <w:tcW w:w="7368" w:type="dxa"/>
          </w:tcPr>
          <w:p w14:paraId="6A8657FA" w14:textId="66CCAF78" w:rsidR="001B04E2" w:rsidRPr="009F1B20" w:rsidRDefault="002C4534" w:rsidP="00B63FBC">
            <w:pPr>
              <w:pStyle w:val="Tabletexte"/>
              <w:tabs>
                <w:tab w:val="clear" w:pos="794"/>
                <w:tab w:val="left" w:pos="284"/>
              </w:tabs>
              <w:ind w:left="284" w:hanging="284"/>
              <w:jc w:val="left"/>
              <w:rPr>
                <w:position w:val="2"/>
                <w:sz w:val="22"/>
                <w:szCs w:val="22"/>
              </w:rPr>
            </w:pPr>
            <w:r w:rsidRPr="009F1B20">
              <w:rPr>
                <w:position w:val="2"/>
                <w:sz w:val="22"/>
                <w:szCs w:val="22"/>
                <w:rtl/>
              </w:rPr>
              <w:t>-</w:t>
            </w:r>
            <w:r w:rsidRPr="009F1B20">
              <w:rPr>
                <w:position w:val="2"/>
                <w:sz w:val="22"/>
                <w:szCs w:val="22"/>
                <w:rtl/>
              </w:rPr>
              <w:tab/>
            </w:r>
            <w:r w:rsidR="001B04E2" w:rsidRPr="009F1B20">
              <w:rPr>
                <w:position w:val="2"/>
                <w:sz w:val="22"/>
                <w:szCs w:val="22"/>
                <w:rtl/>
              </w:rPr>
              <w:t>تقديم طلبات الحصول على خدمة العرض النصي في الوقت الفعلي (للجلستين العامتين الافتتاحية والختامية فقط)</w:t>
            </w:r>
          </w:p>
          <w:p w14:paraId="3EE9EFC8" w14:textId="5C7F17E1" w:rsidR="001B04E2" w:rsidRPr="009F1B20" w:rsidRDefault="002C4534" w:rsidP="00B63FBC">
            <w:pPr>
              <w:pStyle w:val="Tabletexte"/>
              <w:tabs>
                <w:tab w:val="clear" w:pos="794"/>
                <w:tab w:val="left" w:pos="284"/>
              </w:tabs>
              <w:ind w:left="284" w:hanging="284"/>
              <w:jc w:val="left"/>
              <w:rPr>
                <w:position w:val="2"/>
                <w:sz w:val="22"/>
                <w:szCs w:val="22"/>
              </w:rPr>
            </w:pPr>
            <w:r w:rsidRPr="009F1B20">
              <w:rPr>
                <w:position w:val="2"/>
                <w:sz w:val="22"/>
                <w:szCs w:val="22"/>
              </w:rPr>
              <w:t>-</w:t>
            </w:r>
            <w:r w:rsidRPr="009F1B20">
              <w:rPr>
                <w:position w:val="2"/>
                <w:sz w:val="22"/>
                <w:szCs w:val="22"/>
              </w:rPr>
              <w:tab/>
            </w:r>
            <w:r w:rsidR="001B04E2" w:rsidRPr="009F1B20">
              <w:rPr>
                <w:position w:val="2"/>
                <w:sz w:val="22"/>
                <w:szCs w:val="22"/>
                <w:rtl/>
              </w:rPr>
              <w:t xml:space="preserve">تقديم </w:t>
            </w:r>
            <w:hyperlink r:id="rId20" w:history="1">
              <w:r w:rsidR="001B04E2" w:rsidRPr="009F1B20">
                <w:rPr>
                  <w:rStyle w:val="Hyperlink"/>
                  <w:position w:val="2"/>
                  <w:sz w:val="22"/>
                  <w:szCs w:val="22"/>
                  <w:rtl/>
                </w:rPr>
                <w:t>مساهمات أعضاء قطاع تقييس الاتصالات</w:t>
              </w:r>
            </w:hyperlink>
            <w:r w:rsidR="001B04E2" w:rsidRPr="009F1B20">
              <w:rPr>
                <w:position w:val="2"/>
                <w:sz w:val="22"/>
                <w:szCs w:val="22"/>
                <w:rtl/>
              </w:rPr>
              <w:t xml:space="preserve"> المطلوبة ترجمتها</w:t>
            </w:r>
          </w:p>
        </w:tc>
      </w:tr>
      <w:tr w:rsidR="001B04E2" w:rsidRPr="000966C5" w14:paraId="08D19C52" w14:textId="77777777" w:rsidTr="00E43815">
        <w:tc>
          <w:tcPr>
            <w:tcW w:w="2271" w:type="dxa"/>
          </w:tcPr>
          <w:p w14:paraId="3FB2198D" w14:textId="77777777" w:rsidR="001B04E2" w:rsidRPr="009F1B20" w:rsidRDefault="001B04E2" w:rsidP="002C4534">
            <w:pPr>
              <w:pStyle w:val="Tabletexte"/>
              <w:rPr>
                <w:b/>
                <w:bCs/>
                <w:position w:val="2"/>
                <w:sz w:val="22"/>
                <w:szCs w:val="22"/>
              </w:rPr>
            </w:pPr>
            <w:r w:rsidRPr="009F1B20">
              <w:rPr>
                <w:b/>
                <w:bCs/>
                <w:position w:val="2"/>
                <w:sz w:val="22"/>
                <w:szCs w:val="22"/>
                <w:rtl/>
              </w:rPr>
              <w:t>6 أكتوبر 2025</w:t>
            </w:r>
          </w:p>
        </w:tc>
        <w:tc>
          <w:tcPr>
            <w:tcW w:w="7368" w:type="dxa"/>
          </w:tcPr>
          <w:p w14:paraId="2E8B190E" w14:textId="1B93F8A9" w:rsidR="001B04E2" w:rsidRPr="009F1B20" w:rsidRDefault="002C4534" w:rsidP="00B63FBC">
            <w:pPr>
              <w:pStyle w:val="Tabletexte"/>
              <w:tabs>
                <w:tab w:val="clear" w:pos="794"/>
                <w:tab w:val="left" w:pos="284"/>
              </w:tabs>
              <w:ind w:left="284" w:hanging="284"/>
              <w:jc w:val="left"/>
              <w:rPr>
                <w:position w:val="2"/>
                <w:sz w:val="22"/>
                <w:szCs w:val="22"/>
              </w:rPr>
            </w:pPr>
            <w:r w:rsidRPr="009F1B20">
              <w:rPr>
                <w:position w:val="2"/>
                <w:sz w:val="22"/>
                <w:szCs w:val="22"/>
                <w:rtl/>
              </w:rPr>
              <w:t>-</w:t>
            </w:r>
            <w:r w:rsidRPr="009F1B20">
              <w:rPr>
                <w:position w:val="2"/>
                <w:sz w:val="22"/>
                <w:szCs w:val="22"/>
                <w:rtl/>
              </w:rPr>
              <w:tab/>
            </w:r>
            <w:r w:rsidR="001B04E2" w:rsidRPr="009F1B20">
              <w:rPr>
                <w:position w:val="2"/>
                <w:sz w:val="22"/>
                <w:szCs w:val="22"/>
                <w:rtl/>
              </w:rPr>
              <w:t xml:space="preserve">تقديم طلبات الحصول على منح (من خلال الاستمارات الواردة في </w:t>
            </w:r>
            <w:hyperlink r:id="rId21" w:anchor="/ar" w:history="1">
              <w:r w:rsidR="001B04E2" w:rsidRPr="009F1B20">
                <w:rPr>
                  <w:rStyle w:val="Hyperlink"/>
                  <w:position w:val="2"/>
                  <w:sz w:val="22"/>
                  <w:szCs w:val="22"/>
                  <w:rtl/>
                </w:rPr>
                <w:t>الصفحة</w:t>
              </w:r>
              <w:r w:rsidR="00955E97">
                <w:rPr>
                  <w:rStyle w:val="Hyperlink"/>
                  <w:rFonts w:hint="cs"/>
                  <w:position w:val="2"/>
                  <w:sz w:val="22"/>
                  <w:szCs w:val="22"/>
                  <w:rtl/>
                </w:rPr>
                <w:t> </w:t>
              </w:r>
              <w:r w:rsidR="001B04E2" w:rsidRPr="009F1B20">
                <w:rPr>
                  <w:rStyle w:val="Hyperlink"/>
                  <w:position w:val="2"/>
                  <w:sz w:val="22"/>
                  <w:szCs w:val="22"/>
                  <w:rtl/>
                </w:rPr>
                <w:t>الرئيسية للجنة الدراسات</w:t>
              </w:r>
            </w:hyperlink>
            <w:r w:rsidR="001B04E2" w:rsidRPr="009F1B20">
              <w:rPr>
                <w:position w:val="2"/>
                <w:sz w:val="22"/>
                <w:szCs w:val="22"/>
                <w:rtl/>
              </w:rPr>
              <w:t xml:space="preserve">؛ انظر التفاصيل في الملحق </w:t>
            </w:r>
            <w:r w:rsidR="001B04E2" w:rsidRPr="009F1B20">
              <w:rPr>
                <w:position w:val="2"/>
                <w:sz w:val="22"/>
                <w:szCs w:val="22"/>
              </w:rPr>
              <w:t>A</w:t>
            </w:r>
            <w:r w:rsidR="001B04E2" w:rsidRPr="009F1B20">
              <w:rPr>
                <w:position w:val="2"/>
                <w:sz w:val="22"/>
                <w:szCs w:val="22"/>
                <w:rtl/>
              </w:rPr>
              <w:t>)</w:t>
            </w:r>
          </w:p>
          <w:p w14:paraId="294CF7F8" w14:textId="58D860BE" w:rsidR="001B04E2" w:rsidRPr="009F1B20" w:rsidRDefault="002C4534" w:rsidP="00B63FBC">
            <w:pPr>
              <w:pStyle w:val="Tabletexte"/>
              <w:tabs>
                <w:tab w:val="clear" w:pos="794"/>
                <w:tab w:val="left" w:pos="284"/>
              </w:tabs>
              <w:ind w:left="284" w:hanging="284"/>
              <w:jc w:val="left"/>
              <w:rPr>
                <w:position w:val="2"/>
                <w:sz w:val="22"/>
                <w:szCs w:val="22"/>
              </w:rPr>
            </w:pPr>
            <w:r w:rsidRPr="009F1B20">
              <w:rPr>
                <w:position w:val="2"/>
                <w:sz w:val="22"/>
                <w:szCs w:val="22"/>
              </w:rPr>
              <w:t>-</w:t>
            </w:r>
            <w:r w:rsidRPr="009F1B20">
              <w:rPr>
                <w:position w:val="2"/>
                <w:sz w:val="22"/>
                <w:szCs w:val="22"/>
              </w:rPr>
              <w:tab/>
            </w:r>
            <w:r w:rsidR="001B04E2" w:rsidRPr="009F1B20">
              <w:rPr>
                <w:position w:val="2"/>
                <w:sz w:val="22"/>
                <w:szCs w:val="22"/>
                <w:rtl/>
              </w:rPr>
              <w:t>تقديم طلبات الترجمة الشفوية (من خلال استمارة التسجيل عبر الإنترنت)</w:t>
            </w:r>
          </w:p>
        </w:tc>
      </w:tr>
      <w:tr w:rsidR="001B04E2" w:rsidRPr="000966C5" w14:paraId="7E818C36" w14:textId="77777777" w:rsidTr="00E43815">
        <w:tc>
          <w:tcPr>
            <w:tcW w:w="2271" w:type="dxa"/>
          </w:tcPr>
          <w:p w14:paraId="6C66A43E" w14:textId="77777777" w:rsidR="001B04E2" w:rsidRPr="009F1B20" w:rsidRDefault="001B04E2" w:rsidP="002C4534">
            <w:pPr>
              <w:pStyle w:val="Tabletexte"/>
              <w:rPr>
                <w:b/>
                <w:bCs/>
                <w:position w:val="2"/>
                <w:sz w:val="22"/>
                <w:szCs w:val="22"/>
              </w:rPr>
            </w:pPr>
            <w:r w:rsidRPr="009F1B20">
              <w:rPr>
                <w:b/>
                <w:bCs/>
                <w:position w:val="2"/>
                <w:sz w:val="22"/>
                <w:szCs w:val="22"/>
                <w:rtl/>
              </w:rPr>
              <w:t>17 أكتوبر 2025</w:t>
            </w:r>
          </w:p>
        </w:tc>
        <w:tc>
          <w:tcPr>
            <w:tcW w:w="7368" w:type="dxa"/>
          </w:tcPr>
          <w:p w14:paraId="38B7D00A" w14:textId="0BC61010" w:rsidR="001B04E2" w:rsidRPr="009F1B20" w:rsidRDefault="002C4534" w:rsidP="00B63FBC">
            <w:pPr>
              <w:pStyle w:val="Tabletexte"/>
              <w:tabs>
                <w:tab w:val="clear" w:pos="794"/>
                <w:tab w:val="left" w:pos="284"/>
              </w:tabs>
              <w:ind w:left="284" w:hanging="284"/>
              <w:jc w:val="left"/>
              <w:rPr>
                <w:position w:val="2"/>
                <w:sz w:val="22"/>
                <w:szCs w:val="22"/>
              </w:rPr>
            </w:pPr>
            <w:r w:rsidRPr="009F1B20">
              <w:rPr>
                <w:position w:val="2"/>
                <w:sz w:val="22"/>
                <w:szCs w:val="22"/>
                <w:rtl/>
              </w:rPr>
              <w:t>-</w:t>
            </w:r>
            <w:r w:rsidRPr="009F1B20">
              <w:rPr>
                <w:position w:val="2"/>
                <w:sz w:val="22"/>
                <w:szCs w:val="22"/>
                <w:rtl/>
              </w:rPr>
              <w:tab/>
            </w:r>
            <w:r w:rsidR="001B04E2" w:rsidRPr="009F1B20">
              <w:rPr>
                <w:position w:val="2"/>
                <w:sz w:val="22"/>
                <w:szCs w:val="22"/>
                <w:rtl/>
              </w:rPr>
              <w:t xml:space="preserve">التسجيل المسبق (من خلال استمارة التسجيل عبر الإنترنت في </w:t>
            </w:r>
            <w:hyperlink r:id="rId22" w:anchor="/ar" w:history="1">
              <w:r w:rsidR="001B04E2" w:rsidRPr="009F1B20">
                <w:rPr>
                  <w:rStyle w:val="Hyperlink"/>
                  <w:position w:val="2"/>
                  <w:sz w:val="22"/>
                  <w:szCs w:val="22"/>
                  <w:rtl/>
                </w:rPr>
                <w:t>الصفحة</w:t>
              </w:r>
              <w:r w:rsidR="00955E97">
                <w:rPr>
                  <w:rStyle w:val="Hyperlink"/>
                  <w:rFonts w:hint="cs"/>
                  <w:position w:val="2"/>
                  <w:sz w:val="22"/>
                  <w:szCs w:val="22"/>
                  <w:rtl/>
                </w:rPr>
                <w:t> </w:t>
              </w:r>
              <w:r w:rsidR="001B04E2" w:rsidRPr="009F1B20">
                <w:rPr>
                  <w:rStyle w:val="Hyperlink"/>
                  <w:position w:val="2"/>
                  <w:sz w:val="22"/>
                  <w:szCs w:val="22"/>
                  <w:rtl/>
                </w:rPr>
                <w:t>الرئيسية للجنة الدراسات</w:t>
              </w:r>
            </w:hyperlink>
            <w:r w:rsidR="001B04E2" w:rsidRPr="009F1B20">
              <w:rPr>
                <w:position w:val="2"/>
                <w:sz w:val="22"/>
                <w:szCs w:val="22"/>
                <w:rtl/>
              </w:rPr>
              <w:t>)</w:t>
            </w:r>
          </w:p>
          <w:p w14:paraId="7EB4F0A9" w14:textId="44B7ED3F" w:rsidR="001B04E2" w:rsidRPr="009F1B20" w:rsidRDefault="002C4534" w:rsidP="00B63FBC">
            <w:pPr>
              <w:pStyle w:val="Tabletexte"/>
              <w:tabs>
                <w:tab w:val="clear" w:pos="794"/>
                <w:tab w:val="left" w:pos="284"/>
              </w:tabs>
              <w:ind w:left="284" w:hanging="284"/>
              <w:jc w:val="left"/>
              <w:rPr>
                <w:position w:val="2"/>
                <w:sz w:val="22"/>
                <w:szCs w:val="22"/>
              </w:rPr>
            </w:pPr>
            <w:r w:rsidRPr="009F1B20">
              <w:rPr>
                <w:position w:val="2"/>
                <w:sz w:val="22"/>
                <w:szCs w:val="22"/>
              </w:rPr>
              <w:t>-</w:t>
            </w:r>
            <w:r w:rsidRPr="009F1B20">
              <w:rPr>
                <w:position w:val="2"/>
                <w:sz w:val="22"/>
                <w:szCs w:val="22"/>
              </w:rPr>
              <w:tab/>
            </w:r>
            <w:r w:rsidR="001B04E2" w:rsidRPr="009F1B20">
              <w:rPr>
                <w:position w:val="2"/>
                <w:sz w:val="22"/>
                <w:szCs w:val="22"/>
                <w:rtl/>
              </w:rPr>
              <w:t xml:space="preserve">تقديم طلبات الحصول على رسائل دعم طلب التأشيرة (من خلال استمارة التسجيل عبر الإنترنت؛ انظر التفاصيل في الملحق </w:t>
            </w:r>
            <w:r w:rsidR="001B04E2" w:rsidRPr="009F1B20">
              <w:rPr>
                <w:position w:val="2"/>
                <w:sz w:val="22"/>
                <w:szCs w:val="22"/>
              </w:rPr>
              <w:t>A</w:t>
            </w:r>
            <w:r w:rsidR="001B04E2" w:rsidRPr="009F1B20">
              <w:rPr>
                <w:position w:val="2"/>
                <w:sz w:val="22"/>
                <w:szCs w:val="22"/>
                <w:rtl/>
              </w:rPr>
              <w:t>)</w:t>
            </w:r>
          </w:p>
        </w:tc>
      </w:tr>
      <w:tr w:rsidR="001B04E2" w:rsidRPr="000966C5" w14:paraId="7877108E" w14:textId="77777777" w:rsidTr="00E43815">
        <w:tc>
          <w:tcPr>
            <w:tcW w:w="2271" w:type="dxa"/>
          </w:tcPr>
          <w:p w14:paraId="4AECE788" w14:textId="77777777" w:rsidR="001B04E2" w:rsidRPr="009F1B20" w:rsidRDefault="001B04E2" w:rsidP="002C4534">
            <w:pPr>
              <w:pStyle w:val="Tabletexte"/>
              <w:rPr>
                <w:b/>
                <w:bCs/>
                <w:position w:val="2"/>
                <w:sz w:val="22"/>
                <w:szCs w:val="22"/>
              </w:rPr>
            </w:pPr>
            <w:r w:rsidRPr="009F1B20">
              <w:rPr>
                <w:b/>
                <w:bCs/>
                <w:position w:val="2"/>
                <w:sz w:val="22"/>
                <w:szCs w:val="22"/>
                <w:rtl/>
              </w:rPr>
              <w:t>4 نوفمبر 2025</w:t>
            </w:r>
          </w:p>
        </w:tc>
        <w:tc>
          <w:tcPr>
            <w:tcW w:w="7368" w:type="dxa"/>
          </w:tcPr>
          <w:p w14:paraId="7D7B263E" w14:textId="6CB0032D" w:rsidR="001B04E2" w:rsidRPr="009F1B20" w:rsidRDefault="002C4534" w:rsidP="00B63FBC">
            <w:pPr>
              <w:pStyle w:val="Tabletexte"/>
              <w:tabs>
                <w:tab w:val="clear" w:pos="794"/>
                <w:tab w:val="left" w:pos="284"/>
              </w:tabs>
              <w:ind w:left="284" w:hanging="284"/>
              <w:jc w:val="left"/>
              <w:rPr>
                <w:position w:val="2"/>
                <w:sz w:val="22"/>
                <w:szCs w:val="22"/>
              </w:rPr>
            </w:pPr>
            <w:r w:rsidRPr="009F1B20">
              <w:rPr>
                <w:position w:val="2"/>
                <w:sz w:val="22"/>
                <w:szCs w:val="22"/>
              </w:rPr>
              <w:t>-</w:t>
            </w:r>
            <w:r w:rsidRPr="009F1B20">
              <w:rPr>
                <w:position w:val="2"/>
                <w:sz w:val="22"/>
                <w:szCs w:val="22"/>
              </w:rPr>
              <w:tab/>
            </w:r>
            <w:hyperlink r:id="rId23" w:history="1">
              <w:r w:rsidR="001B04E2" w:rsidRPr="009F1B20">
                <w:rPr>
                  <w:rStyle w:val="Hyperlink"/>
                  <w:position w:val="2"/>
                  <w:sz w:val="22"/>
                  <w:szCs w:val="22"/>
                  <w:rtl/>
                </w:rPr>
                <w:t>تقديم مساهمات أعضاء قطاع تقييس الاتصالات (من خلال نظام النشر المباشر للوثائق)</w:t>
              </w:r>
            </w:hyperlink>
          </w:p>
        </w:tc>
      </w:tr>
      <w:tr w:rsidR="001B04E2" w:rsidRPr="000966C5" w14:paraId="4A3194C8" w14:textId="77777777" w:rsidTr="00E43815">
        <w:tc>
          <w:tcPr>
            <w:tcW w:w="2271" w:type="dxa"/>
          </w:tcPr>
          <w:p w14:paraId="0AC3177E" w14:textId="77777777" w:rsidR="001B04E2" w:rsidRPr="009F1B20" w:rsidRDefault="001B04E2" w:rsidP="002C4534">
            <w:pPr>
              <w:pStyle w:val="Tabletexte"/>
              <w:rPr>
                <w:b/>
                <w:bCs/>
                <w:position w:val="2"/>
                <w:sz w:val="22"/>
                <w:szCs w:val="22"/>
              </w:rPr>
            </w:pPr>
            <w:r w:rsidRPr="009F1B20">
              <w:rPr>
                <w:b/>
                <w:bCs/>
                <w:position w:val="2"/>
                <w:sz w:val="22"/>
                <w:szCs w:val="22"/>
                <w:rtl/>
              </w:rPr>
              <w:t>5 نوفمبر 2025</w:t>
            </w:r>
          </w:p>
        </w:tc>
        <w:tc>
          <w:tcPr>
            <w:tcW w:w="7368" w:type="dxa"/>
          </w:tcPr>
          <w:p w14:paraId="7968F2A5" w14:textId="489D0C14" w:rsidR="001B04E2" w:rsidRPr="009F1B20" w:rsidRDefault="002C4534" w:rsidP="00CE3079">
            <w:pPr>
              <w:pStyle w:val="Tabletexte"/>
              <w:tabs>
                <w:tab w:val="clear" w:pos="794"/>
                <w:tab w:val="left" w:pos="284"/>
              </w:tabs>
              <w:ind w:left="284" w:hanging="284"/>
              <w:jc w:val="left"/>
              <w:rPr>
                <w:position w:val="2"/>
                <w:sz w:val="22"/>
                <w:szCs w:val="22"/>
              </w:rPr>
            </w:pPr>
            <w:r w:rsidRPr="009F1B20">
              <w:rPr>
                <w:position w:val="2"/>
                <w:sz w:val="22"/>
                <w:szCs w:val="22"/>
                <w:rtl/>
              </w:rPr>
              <w:t>-</w:t>
            </w:r>
            <w:r w:rsidRPr="009F1B20">
              <w:rPr>
                <w:position w:val="2"/>
                <w:sz w:val="22"/>
                <w:szCs w:val="22"/>
                <w:rtl/>
              </w:rPr>
              <w:tab/>
            </w:r>
            <w:r w:rsidR="001B04E2" w:rsidRPr="009F1B20">
              <w:rPr>
                <w:position w:val="2"/>
                <w:sz w:val="22"/>
                <w:szCs w:val="22"/>
                <w:rtl/>
              </w:rPr>
              <w:t xml:space="preserve">تقديم النموذج الوارد في الملحق 2 </w:t>
            </w:r>
            <w:hyperlink r:id="rId24" w:history="1">
              <w:r w:rsidR="001B04E2" w:rsidRPr="009F1B20">
                <w:rPr>
                  <w:rStyle w:val="Hyperlink"/>
                  <w:position w:val="2"/>
                  <w:sz w:val="22"/>
                  <w:szCs w:val="22"/>
                  <w:rtl/>
                </w:rPr>
                <w:t>بالرسالة المعممة 35</w:t>
              </w:r>
            </w:hyperlink>
            <w:r w:rsidR="001B04E2" w:rsidRPr="009F1B20">
              <w:rPr>
                <w:position w:val="2"/>
                <w:sz w:val="22"/>
                <w:szCs w:val="22"/>
                <w:rtl/>
              </w:rPr>
              <w:t xml:space="preserve"> الصادرة عن مكتب تقييس الاتصالات فيما يتعلق بمشاورة الدول الأعضاء في إطار عملية الموافقة التقليدية بشأن مشروع التوصيتين الجديدتين</w:t>
            </w:r>
            <w:r w:rsidR="00CE3079" w:rsidRPr="009F1B20">
              <w:rPr>
                <w:rFonts w:hint="cs"/>
                <w:position w:val="2"/>
                <w:sz w:val="22"/>
                <w:szCs w:val="22"/>
                <w:rtl/>
              </w:rPr>
              <w:t> </w:t>
            </w:r>
            <w:r w:rsidRPr="009F1B20">
              <w:rPr>
                <w:position w:val="2"/>
                <w:sz w:val="22"/>
                <w:szCs w:val="22"/>
                <w:lang w:val="en-GB"/>
              </w:rPr>
              <w:t>ITU</w:t>
            </w:r>
            <w:r w:rsidR="00CE3079" w:rsidRPr="009F1B20">
              <w:rPr>
                <w:position w:val="2"/>
                <w:sz w:val="22"/>
                <w:szCs w:val="22"/>
                <w:lang w:val="en-GB"/>
              </w:rPr>
              <w:noBreakHyphen/>
            </w:r>
            <w:r w:rsidRPr="009F1B20">
              <w:rPr>
                <w:position w:val="2"/>
                <w:sz w:val="22"/>
                <w:szCs w:val="22"/>
                <w:lang w:val="en-GB"/>
              </w:rPr>
              <w:t>T</w:t>
            </w:r>
            <w:r w:rsidR="00CE3079" w:rsidRPr="009F1B20">
              <w:rPr>
                <w:position w:val="2"/>
                <w:sz w:val="22"/>
                <w:szCs w:val="22"/>
                <w:lang w:val="en-GB"/>
              </w:rPr>
              <w:t> </w:t>
            </w:r>
            <w:r w:rsidRPr="009F1B20">
              <w:rPr>
                <w:position w:val="2"/>
                <w:sz w:val="22"/>
                <w:szCs w:val="22"/>
                <w:lang w:val="en-GB"/>
              </w:rPr>
              <w:t>Q.5055</w:t>
            </w:r>
            <w:r w:rsidR="00CE3079" w:rsidRPr="009F1B20">
              <w:rPr>
                <w:rFonts w:hint="cs"/>
                <w:position w:val="2"/>
                <w:sz w:val="22"/>
                <w:szCs w:val="22"/>
                <w:rtl/>
              </w:rPr>
              <w:t> </w:t>
            </w:r>
            <w:r w:rsidR="001B04E2" w:rsidRPr="009F1B20">
              <w:rPr>
                <w:position w:val="2"/>
                <w:sz w:val="22"/>
                <w:szCs w:val="22"/>
                <w:rtl/>
              </w:rPr>
              <w:t>(</w:t>
            </w:r>
            <w:r w:rsidR="001B04E2" w:rsidRPr="009F1B20">
              <w:rPr>
                <w:position w:val="2"/>
                <w:sz w:val="22"/>
                <w:szCs w:val="22"/>
              </w:rPr>
              <w:t>Q.CEIR</w:t>
            </w:r>
            <w:r w:rsidR="00CE3079" w:rsidRPr="009F1B20">
              <w:rPr>
                <w:rFonts w:hint="cs"/>
                <w:position w:val="2"/>
                <w:sz w:val="22"/>
                <w:szCs w:val="22"/>
                <w:rtl/>
              </w:rPr>
              <w:t> </w:t>
            </w:r>
            <w:r w:rsidR="001B04E2" w:rsidRPr="009F1B20">
              <w:rPr>
                <w:position w:val="2"/>
                <w:sz w:val="22"/>
                <w:szCs w:val="22"/>
                <w:rtl/>
              </w:rPr>
              <w:t>سابقاً)</w:t>
            </w:r>
            <w:r w:rsidR="007C53F0" w:rsidRPr="009F1B20">
              <w:rPr>
                <w:rFonts w:hint="cs"/>
                <w:position w:val="2"/>
                <w:sz w:val="22"/>
                <w:szCs w:val="22"/>
                <w:rtl/>
              </w:rPr>
              <w:t xml:space="preserve"> </w:t>
            </w:r>
            <w:r w:rsidR="001B04E2" w:rsidRPr="009F1B20">
              <w:rPr>
                <w:position w:val="2"/>
                <w:sz w:val="22"/>
                <w:szCs w:val="22"/>
                <w:rtl/>
              </w:rPr>
              <w:t>و</w:t>
            </w:r>
            <w:r w:rsidR="001B04E2" w:rsidRPr="009F1B20">
              <w:rPr>
                <w:position w:val="2"/>
                <w:sz w:val="22"/>
                <w:szCs w:val="22"/>
              </w:rPr>
              <w:t>ITU</w:t>
            </w:r>
            <w:r w:rsidR="00CE3079" w:rsidRPr="009F1B20">
              <w:rPr>
                <w:position w:val="2"/>
                <w:sz w:val="22"/>
                <w:szCs w:val="22"/>
              </w:rPr>
              <w:noBreakHyphen/>
            </w:r>
            <w:r w:rsidR="001B04E2" w:rsidRPr="009F1B20">
              <w:rPr>
                <w:position w:val="2"/>
                <w:sz w:val="22"/>
                <w:szCs w:val="22"/>
              </w:rPr>
              <w:t>T</w:t>
            </w:r>
            <w:r w:rsidR="00CE3079" w:rsidRPr="009F1B20">
              <w:rPr>
                <w:position w:val="2"/>
                <w:sz w:val="22"/>
                <w:szCs w:val="22"/>
              </w:rPr>
              <w:t> </w:t>
            </w:r>
            <w:r w:rsidR="001B04E2" w:rsidRPr="009F1B20">
              <w:rPr>
                <w:position w:val="2"/>
                <w:sz w:val="22"/>
                <w:szCs w:val="22"/>
              </w:rPr>
              <w:t>Q.5056</w:t>
            </w:r>
            <w:r w:rsidR="00CE3079" w:rsidRPr="009F1B20">
              <w:rPr>
                <w:rFonts w:hint="eastAsia"/>
                <w:position w:val="2"/>
                <w:sz w:val="22"/>
                <w:szCs w:val="22"/>
                <w:rtl/>
                <w:lang w:bidi="ar-SA"/>
              </w:rPr>
              <w:t> </w:t>
            </w:r>
            <w:r w:rsidR="001B04E2" w:rsidRPr="009F1B20">
              <w:rPr>
                <w:position w:val="2"/>
                <w:sz w:val="22"/>
                <w:szCs w:val="22"/>
                <w:rtl/>
              </w:rPr>
              <w:t>(</w:t>
            </w:r>
            <w:r w:rsidR="001B04E2" w:rsidRPr="009F1B20">
              <w:rPr>
                <w:position w:val="2"/>
                <w:sz w:val="22"/>
                <w:szCs w:val="22"/>
              </w:rPr>
              <w:t>Q/FC</w:t>
            </w:r>
            <w:r w:rsidR="00CE3079" w:rsidRPr="009F1B20">
              <w:rPr>
                <w:position w:val="2"/>
                <w:sz w:val="22"/>
                <w:szCs w:val="22"/>
              </w:rPr>
              <w:noBreakHyphen/>
            </w:r>
            <w:r w:rsidR="001B04E2" w:rsidRPr="009F1B20">
              <w:rPr>
                <w:position w:val="2"/>
                <w:sz w:val="22"/>
                <w:szCs w:val="22"/>
              </w:rPr>
              <w:t>MCM</w:t>
            </w:r>
            <w:r w:rsidR="0002676B" w:rsidRPr="009F1B20">
              <w:rPr>
                <w:rFonts w:hint="cs"/>
                <w:position w:val="2"/>
                <w:sz w:val="22"/>
                <w:szCs w:val="22"/>
                <w:rtl/>
              </w:rPr>
              <w:t> </w:t>
            </w:r>
            <w:r w:rsidR="001B04E2" w:rsidRPr="009F1B20">
              <w:rPr>
                <w:position w:val="2"/>
                <w:sz w:val="22"/>
                <w:szCs w:val="22"/>
                <w:rtl/>
              </w:rPr>
              <w:t>سابقاً).</w:t>
            </w:r>
          </w:p>
        </w:tc>
      </w:tr>
    </w:tbl>
    <w:p w14:paraId="4D5C2298" w14:textId="77777777" w:rsidR="00227B45" w:rsidRDefault="00227B45" w:rsidP="00474A98">
      <w:pPr>
        <w:rPr>
          <w:lang w:val="fr-CH"/>
        </w:rPr>
      </w:pPr>
    </w:p>
    <w:p w14:paraId="5F859512" w14:textId="77777777" w:rsidR="00227B45" w:rsidRDefault="00227B45" w:rsidP="00474A98">
      <w:pPr>
        <w:rPr>
          <w:lang w:val="fr-CH"/>
        </w:rPr>
      </w:pPr>
    </w:p>
    <w:p w14:paraId="0AAB1A0C" w14:textId="77777777" w:rsidR="00227B45" w:rsidRDefault="00227B45" w:rsidP="00474A98">
      <w:pPr>
        <w:rPr>
          <w:lang w:val="fr-CH"/>
        </w:rPr>
      </w:pPr>
    </w:p>
    <w:p w14:paraId="31BA0F0D" w14:textId="77777777" w:rsidR="00227B45" w:rsidRDefault="00227B45" w:rsidP="00474A98">
      <w:pPr>
        <w:rPr>
          <w:lang w:val="fr-CH"/>
        </w:rPr>
      </w:pPr>
    </w:p>
    <w:p w14:paraId="36C5F918" w14:textId="77777777" w:rsidR="00227B45" w:rsidRDefault="00227B45" w:rsidP="00474A98">
      <w:pPr>
        <w:rPr>
          <w:lang w:val="fr-CH"/>
        </w:rPr>
      </w:pPr>
    </w:p>
    <w:p w14:paraId="52026DFC" w14:textId="77777777" w:rsidR="00227B45" w:rsidRDefault="00227B45" w:rsidP="00474A98">
      <w:pPr>
        <w:rPr>
          <w:lang w:val="fr-CH"/>
        </w:rPr>
      </w:pPr>
    </w:p>
    <w:p w14:paraId="4DD50880" w14:textId="63F1E59C" w:rsidR="00474A98" w:rsidRPr="00227B45" w:rsidRDefault="00474A98" w:rsidP="00474A98">
      <w:pPr>
        <w:rPr>
          <w:lang w:val="fr-CH"/>
        </w:rPr>
      </w:pPr>
      <w:r w:rsidRPr="00D517B2">
        <w:rPr>
          <w:rFonts w:hint="cs"/>
          <w:rtl/>
        </w:rPr>
        <w:lastRenderedPageBreak/>
        <w:t>أتمنى لكم اجتماعاً مثمراً وممتعاً.</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474A98" w:rsidRPr="00D517B2" w14:paraId="55974405" w14:textId="77777777" w:rsidTr="00024218">
        <w:trPr>
          <w:trHeight w:val="2516"/>
          <w:jc w:val="center"/>
        </w:trPr>
        <w:tc>
          <w:tcPr>
            <w:tcW w:w="3014" w:type="pct"/>
          </w:tcPr>
          <w:p w14:paraId="2513FDA1" w14:textId="77777777" w:rsidR="00474A98" w:rsidRPr="00D517B2" w:rsidRDefault="00474A98" w:rsidP="00024218">
            <w:pPr>
              <w:spacing w:before="240"/>
              <w:ind w:left="-57"/>
              <w:jc w:val="left"/>
              <w:rPr>
                <w:rtl/>
                <w:lang w:bidi="ar-EG"/>
              </w:rPr>
            </w:pPr>
            <w:r w:rsidRPr="00D517B2">
              <w:rPr>
                <w:rFonts w:hint="cs"/>
                <w:rtl/>
                <w:lang w:bidi="ar-EG"/>
              </w:rPr>
              <w:t>وتفضلوا بقبول فائق التقدير والاحترام.</w:t>
            </w:r>
          </w:p>
          <w:p w14:paraId="0AF5BCD1" w14:textId="77777777" w:rsidR="00474A98" w:rsidRPr="00D517B2" w:rsidRDefault="00474A98" w:rsidP="00024218">
            <w:pPr>
              <w:spacing w:before="600" w:after="600"/>
              <w:ind w:left="-57"/>
              <w:jc w:val="left"/>
              <w:rPr>
                <w:i/>
                <w:iCs/>
                <w:lang w:bidi="ar-SY"/>
              </w:rPr>
            </w:pPr>
            <w:r w:rsidRPr="00332851">
              <w:rPr>
                <w:rFonts w:hint="cs"/>
                <w:rtl/>
                <w:lang w:bidi="ar-SY"/>
              </w:rPr>
              <w:t>(</w:t>
            </w:r>
            <w:r>
              <w:rPr>
                <w:rFonts w:hint="eastAsia"/>
                <w:rtl/>
                <w:lang w:bidi="ar-SY"/>
              </w:rPr>
              <w:t> </w:t>
            </w:r>
            <w:r w:rsidRPr="00D517B2">
              <w:rPr>
                <w:rFonts w:hint="cs"/>
                <w:i/>
                <w:iCs/>
                <w:rtl/>
                <w:lang w:bidi="ar-SY"/>
              </w:rPr>
              <w:t>توقيع</w:t>
            </w:r>
            <w:r w:rsidRPr="00332851">
              <w:rPr>
                <w:rFonts w:hint="cs"/>
                <w:rtl/>
                <w:lang w:bidi="ar-SY"/>
              </w:rPr>
              <w:t>)</w:t>
            </w:r>
          </w:p>
          <w:p w14:paraId="105961AA" w14:textId="77777777" w:rsidR="00474A98" w:rsidRPr="00D517B2" w:rsidRDefault="00474A98" w:rsidP="00024218">
            <w:pPr>
              <w:ind w:left="-57"/>
              <w:jc w:val="left"/>
              <w:rPr>
                <w:rtl/>
              </w:rPr>
            </w:pPr>
            <w:proofErr w:type="spellStart"/>
            <w:r w:rsidRPr="00EE13B6">
              <w:rPr>
                <w:rtl/>
              </w:rPr>
              <w:t>سيزو</w:t>
            </w:r>
            <w:proofErr w:type="spellEnd"/>
            <w:r w:rsidRPr="00EE13B6">
              <w:rPr>
                <w:rtl/>
              </w:rPr>
              <w:t xml:space="preserve"> </w:t>
            </w:r>
            <w:proofErr w:type="spellStart"/>
            <w:r w:rsidRPr="00EE13B6">
              <w:rPr>
                <w:rtl/>
              </w:rPr>
              <w:t>أونوي</w:t>
            </w:r>
            <w:proofErr w:type="spellEnd"/>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50047207" w14:textId="77777777" w:rsidR="00474A98" w:rsidRPr="00D517B2" w:rsidRDefault="00474A98" w:rsidP="00024218">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2719469D" wp14:editId="0FB6C3DD">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AC610" w14:textId="77777777" w:rsidR="00474A98" w:rsidRDefault="00474A98" w:rsidP="00474A98">
                                    <w:pPr>
                                      <w:spacing w:before="0" w:line="240" w:lineRule="auto"/>
                                      <w:ind w:left="170"/>
                                      <w:jc w:val="center"/>
                                      <w:rPr>
                                        <w:rtl/>
                                        <w:lang w:bidi="ar-EG"/>
                                      </w:rPr>
                                    </w:pPr>
                                    <w:r w:rsidRPr="00B6219F">
                                      <w:rPr>
                                        <w:rFonts w:cstheme="minorHAnsi"/>
                                        <w:noProof/>
                                        <w:sz w:val="16"/>
                                        <w:szCs w:val="16"/>
                                        <w:lang w:eastAsia="en-GB"/>
                                      </w:rPr>
                                      <w:drawing>
                                        <wp:inline distT="0" distB="0" distL="0" distR="0" wp14:anchorId="45DFDB4C" wp14:editId="37ECD66A">
                                          <wp:extent cx="1207477" cy="1207477"/>
                                          <wp:effectExtent l="0" t="0" r="0" b="0"/>
                                          <wp:docPr id="631369930" name="Picture 631369930"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p>
                                  <w:p w14:paraId="18AD27E3" w14:textId="77777777" w:rsidR="00474A98" w:rsidRPr="00D517B2" w:rsidRDefault="00474A98" w:rsidP="00474A98">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A7840" w14:textId="77777777" w:rsidR="00474A98" w:rsidRPr="00D517B2" w:rsidRDefault="00474A98" w:rsidP="00474A98">
                                    <w:pPr>
                                      <w:spacing w:before="60" w:line="144" w:lineRule="auto"/>
                                      <w:jc w:val="center"/>
                                      <w:rPr>
                                        <w:sz w:val="20"/>
                                        <w:szCs w:val="20"/>
                                      </w:rPr>
                                    </w:pPr>
                                    <w:r w:rsidRPr="00D517B2">
                                      <w:rPr>
                                        <w:rFonts w:hint="cs"/>
                                        <w:sz w:val="20"/>
                                        <w:szCs w:val="20"/>
                                        <w:rtl/>
                                      </w:rPr>
                                      <w:t xml:space="preserve">لجنة الدراسات </w:t>
                                    </w:r>
                                    <w:r>
                                      <w:rPr>
                                        <w:sz w:val="20"/>
                                        <w:szCs w:val="20"/>
                                      </w:rPr>
                                      <w:t>11</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2719469D"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3C9AC610" w14:textId="77777777" w:rsidR="00474A98" w:rsidRDefault="00474A98" w:rsidP="00474A98">
                              <w:pPr>
                                <w:spacing w:before="0" w:line="240" w:lineRule="auto"/>
                                <w:ind w:left="170"/>
                                <w:jc w:val="center"/>
                                <w:rPr>
                                  <w:rtl/>
                                  <w:lang w:bidi="ar-EG"/>
                                </w:rPr>
                              </w:pPr>
                              <w:r w:rsidRPr="00B6219F">
                                <w:rPr>
                                  <w:rFonts w:cstheme="minorHAnsi"/>
                                  <w:noProof/>
                                  <w:sz w:val="16"/>
                                  <w:szCs w:val="16"/>
                                  <w:lang w:eastAsia="en-GB"/>
                                </w:rPr>
                                <w:drawing>
                                  <wp:inline distT="0" distB="0" distL="0" distR="0" wp14:anchorId="45DFDB4C" wp14:editId="37ECD66A">
                                    <wp:extent cx="1207477" cy="1207477"/>
                                    <wp:effectExtent l="0" t="0" r="0" b="0"/>
                                    <wp:docPr id="631369930" name="Picture 631369930"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p>
                            <w:p w14:paraId="18AD27E3" w14:textId="77777777" w:rsidR="00474A98" w:rsidRPr="00D517B2" w:rsidRDefault="00474A98" w:rsidP="00474A98">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13EA7840" w14:textId="77777777" w:rsidR="00474A98" w:rsidRPr="00D517B2" w:rsidRDefault="00474A98" w:rsidP="00474A98">
                              <w:pPr>
                                <w:spacing w:before="60" w:line="144" w:lineRule="auto"/>
                                <w:jc w:val="center"/>
                                <w:rPr>
                                  <w:sz w:val="20"/>
                                  <w:szCs w:val="20"/>
                                </w:rPr>
                              </w:pPr>
                              <w:r w:rsidRPr="00D517B2">
                                <w:rPr>
                                  <w:rFonts w:hint="cs"/>
                                  <w:sz w:val="20"/>
                                  <w:szCs w:val="20"/>
                                  <w:rtl/>
                                </w:rPr>
                                <w:t xml:space="preserve">لجنة الدراسات </w:t>
                              </w:r>
                              <w:r>
                                <w:rPr>
                                  <w:sz w:val="20"/>
                                  <w:szCs w:val="20"/>
                                </w:rPr>
                                <w:t>11</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14A9C285" w14:textId="3EE59FBF" w:rsidR="00596808" w:rsidRDefault="00AA2384" w:rsidP="00024218">
      <w:pPr>
        <w:spacing w:before="240"/>
        <w:rPr>
          <w:rtl/>
          <w:lang w:bidi="ar-EG"/>
        </w:rPr>
      </w:pPr>
      <w:r w:rsidRPr="00AA2384">
        <w:rPr>
          <w:rFonts w:hint="cs"/>
          <w:b/>
          <w:bCs/>
          <w:rtl/>
        </w:rPr>
        <w:t>المرفقات</w:t>
      </w:r>
      <w:r>
        <w:rPr>
          <w:rFonts w:hint="cs"/>
          <w:rtl/>
        </w:rPr>
        <w:t xml:space="preserve">: </w:t>
      </w:r>
      <w:r w:rsidR="006B0199">
        <w:rPr>
          <w:rFonts w:hint="cs"/>
          <w:rtl/>
        </w:rPr>
        <w:t>3</w:t>
      </w:r>
      <w:r w:rsidR="00596808">
        <w:rPr>
          <w:rtl/>
          <w:lang w:bidi="ar-EG"/>
        </w:rPr>
        <w:br w:type="page"/>
      </w:r>
    </w:p>
    <w:p w14:paraId="1B9BAC26" w14:textId="6D881B30" w:rsidR="001B04E2" w:rsidRDefault="001B04E2" w:rsidP="00AA2384">
      <w:pPr>
        <w:pStyle w:val="Annextitle"/>
        <w:rPr>
          <w:rtl/>
        </w:rPr>
      </w:pPr>
      <w:r>
        <w:rPr>
          <w:rtl/>
        </w:rPr>
        <w:lastRenderedPageBreak/>
        <w:t xml:space="preserve">الملحـق </w:t>
      </w:r>
      <w:r>
        <w:t>A</w:t>
      </w:r>
      <w:r w:rsidR="00AA2384">
        <w:rPr>
          <w:rtl/>
        </w:rPr>
        <w:br/>
        <w:t>معلومات عملية عن الاجتماعات</w:t>
      </w:r>
    </w:p>
    <w:p w14:paraId="1E5E71C6" w14:textId="77777777" w:rsidR="001B04E2" w:rsidRPr="00AA2384" w:rsidRDefault="001B04E2" w:rsidP="00AA2384">
      <w:pPr>
        <w:jc w:val="center"/>
        <w:rPr>
          <w:b/>
          <w:bCs/>
          <w:rtl/>
          <w:lang w:bidi="ar-EG"/>
        </w:rPr>
      </w:pPr>
      <w:r w:rsidRPr="00AA2384">
        <w:rPr>
          <w:b/>
          <w:bCs/>
          <w:rtl/>
          <w:lang w:bidi="ar-EG"/>
        </w:rPr>
        <w:t>أساليب العمل والمرافق المتاحة</w:t>
      </w:r>
    </w:p>
    <w:p w14:paraId="283F8163" w14:textId="4FAB1D70" w:rsidR="001B04E2" w:rsidRDefault="001B04E2" w:rsidP="001B04E2">
      <w:pPr>
        <w:rPr>
          <w:rtl/>
          <w:lang w:bidi="ar-EG"/>
        </w:rPr>
      </w:pPr>
      <w:r w:rsidRPr="00AF5C7C">
        <w:rPr>
          <w:b/>
          <w:bCs/>
          <w:rtl/>
          <w:lang w:bidi="ar-EG"/>
        </w:rPr>
        <w:t>تقديم الوثائق والنفاذ إليها</w:t>
      </w:r>
      <w:r>
        <w:rPr>
          <w:rtl/>
          <w:lang w:bidi="ar-EG"/>
        </w:rPr>
        <w:t xml:space="preserve">: سيجري الاجتماع بدون استخدام الورق. ينبغي تقديم مساهمات الأعضاء باستخدام نظام </w:t>
      </w:r>
      <w:hyperlink r:id="rId26" w:history="1">
        <w:r w:rsidRPr="00AA2384">
          <w:rPr>
            <w:rStyle w:val="Hyperlink"/>
            <w:rtl/>
            <w:lang w:bidi="ar-EG"/>
          </w:rPr>
          <w:t>النشر</w:t>
        </w:r>
        <w:r w:rsidR="00955E97">
          <w:rPr>
            <w:rStyle w:val="Hyperlink"/>
            <w:rFonts w:hint="cs"/>
            <w:rtl/>
            <w:lang w:bidi="ar-EG"/>
          </w:rPr>
          <w:t> </w:t>
        </w:r>
        <w:r w:rsidRPr="00AA2384">
          <w:rPr>
            <w:rStyle w:val="Hyperlink"/>
            <w:rtl/>
            <w:lang w:bidi="ar-EG"/>
          </w:rPr>
          <w:t>المباشر للوثائق</w:t>
        </w:r>
      </w:hyperlink>
      <w:r>
        <w:rPr>
          <w:rtl/>
          <w:lang w:bidi="ar-EG"/>
        </w:rPr>
        <w:t xml:space="preserve">؛ ينبغي تقديم مشاريع الوثائق المؤقتة بالبريد الإلكتروني إلى أمانة لجنة الدراسات باستخدام </w:t>
      </w:r>
      <w:hyperlink r:id="rId27" w:history="1">
        <w:r w:rsidRPr="00AA2384">
          <w:rPr>
            <w:rStyle w:val="Hyperlink"/>
            <w:rtl/>
            <w:lang w:bidi="ar-EG"/>
          </w:rPr>
          <w:t>النموذج</w:t>
        </w:r>
        <w:r w:rsidR="00955E97">
          <w:rPr>
            <w:rStyle w:val="Hyperlink"/>
            <w:rFonts w:hint="cs"/>
            <w:rtl/>
            <w:lang w:bidi="ar-EG"/>
          </w:rPr>
          <w:t> </w:t>
        </w:r>
        <w:r w:rsidRPr="00AA2384">
          <w:rPr>
            <w:rStyle w:val="Hyperlink"/>
            <w:rtl/>
            <w:lang w:bidi="ar-EG"/>
          </w:rPr>
          <w:t>المناسب</w:t>
        </w:r>
      </w:hyperlink>
      <w:r>
        <w:rPr>
          <w:rtl/>
          <w:lang w:bidi="ar-EG"/>
        </w:rPr>
        <w:t xml:space="preserve">. يتاح النفاذ إلى وثائق الاجتماع من الصفحة الرئيسية للجنة الدراسات، ويقتصر على أعضاء قطاع تقييس الاتصالات الذين لديهم </w:t>
      </w:r>
      <w:hyperlink r:id="rId28" w:anchor="/ar" w:history="1">
        <w:r w:rsidRPr="00024218">
          <w:rPr>
            <w:rStyle w:val="Hyperlink"/>
            <w:rtl/>
            <w:lang w:bidi="ar-EG"/>
          </w:rPr>
          <w:t>حساب مستعمل</w:t>
        </w:r>
      </w:hyperlink>
      <w:r w:rsidR="006B0199">
        <w:rPr>
          <w:rFonts w:hint="cs"/>
          <w:rtl/>
        </w:rPr>
        <w:t xml:space="preserve"> </w:t>
      </w:r>
      <w:r>
        <w:rPr>
          <w:rtl/>
          <w:lang w:bidi="ar-EG"/>
        </w:rPr>
        <w:t>لدى الاتحاد مع النفاذ إلى خدمة تبادل معلومات الاتصالات (</w:t>
      </w:r>
      <w:r>
        <w:rPr>
          <w:lang w:bidi="ar-EG"/>
        </w:rPr>
        <w:t>TIES</w:t>
      </w:r>
      <w:r>
        <w:rPr>
          <w:rtl/>
          <w:lang w:bidi="ar-EG"/>
        </w:rPr>
        <w:t>).</w:t>
      </w:r>
    </w:p>
    <w:p w14:paraId="27537F3E" w14:textId="77777777" w:rsidR="001B04E2" w:rsidRDefault="001B04E2" w:rsidP="001B04E2">
      <w:pPr>
        <w:rPr>
          <w:rtl/>
          <w:lang w:bidi="ar-EG"/>
        </w:rPr>
      </w:pPr>
      <w:r>
        <w:rPr>
          <w:cs/>
          <w:lang w:bidi="ar-EG"/>
        </w:rPr>
        <w:t>‎</w:t>
      </w:r>
      <w:r w:rsidRPr="00AF5C7C">
        <w:rPr>
          <w:b/>
          <w:bCs/>
          <w:spacing w:val="-2"/>
          <w:rtl/>
          <w:lang w:bidi="ar-EG"/>
        </w:rPr>
        <w:t>الترجمة الشفوية</w:t>
      </w:r>
      <w:r w:rsidRPr="00AF5C7C">
        <w:rPr>
          <w:spacing w:val="-2"/>
          <w:rtl/>
          <w:lang w:bidi="ar-EG"/>
        </w:rPr>
        <w:t xml:space="preserve">: نظراً إلى قيود الميزانية، ستُتاح الترجمة الفورية للجلسة العامة الختامية للاجتماع بناءً على طلب الدول الأعضاء. وينبغي تقديم الطلبات بوضع علامة في المربع المناسب في استمارة التسجيل </w:t>
      </w:r>
      <w:r w:rsidRPr="00AF5C7C">
        <w:rPr>
          <w:b/>
          <w:bCs/>
          <w:spacing w:val="-2"/>
          <w:rtl/>
          <w:lang w:bidi="ar-EG"/>
        </w:rPr>
        <w:t>قبل اليوم الأول للاجتماع بستة أسابيع على الأقل</w:t>
      </w:r>
      <w:r w:rsidRPr="00AF5C7C">
        <w:rPr>
          <w:spacing w:val="-2"/>
          <w:rtl/>
          <w:lang w:bidi="ar-EG"/>
        </w:rPr>
        <w:t>.</w:t>
      </w:r>
    </w:p>
    <w:p w14:paraId="494543EA" w14:textId="04105A2D" w:rsidR="001B04E2" w:rsidRDefault="001B04E2" w:rsidP="00024218">
      <w:pPr>
        <w:rPr>
          <w:rtl/>
          <w:lang w:bidi="ar-EG"/>
        </w:rPr>
      </w:pPr>
      <w:r w:rsidRPr="00AF5C7C">
        <w:rPr>
          <w:b/>
          <w:bCs/>
          <w:rtl/>
          <w:lang w:bidi="ar-EG"/>
        </w:rPr>
        <w:t>مرافق الشبكة المحلية اللاسلكية</w:t>
      </w:r>
      <w:r>
        <w:rPr>
          <w:rtl/>
          <w:lang w:bidi="ar-EG"/>
        </w:rPr>
        <w:t>: تتاح للمندوبين في جميع قاعات اجتماعات الاتحاد. وتوجد معلومات تفصيلية في مكان الاجتماع وفي الموقع الإلكتروني لقطاع تقييس الاتصالات</w:t>
      </w:r>
      <w:r w:rsidR="00024218">
        <w:rPr>
          <w:rtl/>
          <w:lang w:bidi="ar-EG"/>
        </w:rPr>
        <w:tab/>
      </w:r>
      <w:r w:rsidR="00AF5C7C">
        <w:rPr>
          <w:rtl/>
          <w:lang w:bidi="ar-EG"/>
        </w:rPr>
        <w:br/>
      </w:r>
      <w:r>
        <w:rPr>
          <w:rtl/>
          <w:lang w:bidi="ar-EG"/>
        </w:rPr>
        <w:t>(</w:t>
      </w:r>
      <w:hyperlink r:id="rId29" w:anchor="/ar" w:history="1">
        <w:r w:rsidRPr="00AF5C7C">
          <w:rPr>
            <w:rStyle w:val="Hyperlink"/>
            <w:lang w:bidi="ar-EG"/>
          </w:rPr>
          <w:t>https://www.itu.int/en/general-secretariat/ICT-Services/Pages/default.aspx</w:t>
        </w:r>
      </w:hyperlink>
      <w:r>
        <w:rPr>
          <w:rtl/>
          <w:lang w:bidi="ar-EG"/>
        </w:rPr>
        <w:t>).</w:t>
      </w:r>
    </w:p>
    <w:p w14:paraId="014B5269" w14:textId="1936E900" w:rsidR="001B04E2" w:rsidRPr="00AF5C7C" w:rsidRDefault="001B04E2" w:rsidP="001B04E2">
      <w:pPr>
        <w:rPr>
          <w:spacing w:val="-2"/>
          <w:rtl/>
          <w:lang w:bidi="ar-EG"/>
        </w:rPr>
      </w:pPr>
      <w:r w:rsidRPr="00AF5C7C">
        <w:rPr>
          <w:b/>
          <w:bCs/>
          <w:spacing w:val="-2"/>
          <w:rtl/>
          <w:lang w:bidi="ar-EG"/>
        </w:rPr>
        <w:t>الخزائن الإلكترونية</w:t>
      </w:r>
      <w:r w:rsidRPr="00AF5C7C">
        <w:rPr>
          <w:spacing w:val="-2"/>
          <w:rtl/>
          <w:lang w:bidi="ar-EG"/>
        </w:rPr>
        <w:t>: تُتاح طوال فترة الاجتماع باستخدام شارات المندوبين الصادرة عن قطاع تقييس الاتصالات لتعرف الهوية بواسطة التردد الراديوي (</w:t>
      </w:r>
      <w:r w:rsidRPr="00AF5C7C">
        <w:rPr>
          <w:spacing w:val="-2"/>
          <w:lang w:bidi="ar-EG"/>
        </w:rPr>
        <w:t>RFID</w:t>
      </w:r>
      <w:r w:rsidRPr="00AF5C7C">
        <w:rPr>
          <w:spacing w:val="-2"/>
          <w:rtl/>
          <w:lang w:bidi="ar-EG"/>
        </w:rPr>
        <w:t xml:space="preserve">). وتوجد الخزائن الإلكترونية في طابق مدخل مبنى البرج بالاتحاد والطابق السفلي الأول، وفي الطابق الأرضي من مبنى </w:t>
      </w:r>
      <w:proofErr w:type="spellStart"/>
      <w:r w:rsidRPr="00AF5C7C">
        <w:rPr>
          <w:spacing w:val="-2"/>
          <w:rtl/>
          <w:lang w:bidi="ar-EG"/>
        </w:rPr>
        <w:t>مونبريان</w:t>
      </w:r>
      <w:proofErr w:type="spellEnd"/>
      <w:r w:rsidRPr="00AF5C7C">
        <w:rPr>
          <w:spacing w:val="-2"/>
          <w:rtl/>
          <w:lang w:bidi="ar-EG"/>
        </w:rPr>
        <w:t>.</w:t>
      </w:r>
    </w:p>
    <w:p w14:paraId="41A536EC" w14:textId="5C00BFF8" w:rsidR="001B04E2" w:rsidRDefault="001B04E2" w:rsidP="001B04E2">
      <w:pPr>
        <w:rPr>
          <w:lang w:bidi="ar-EG"/>
        </w:rPr>
      </w:pPr>
      <w:r w:rsidRPr="00AF5C7C">
        <w:rPr>
          <w:b/>
          <w:bCs/>
          <w:rtl/>
          <w:lang w:bidi="ar-EG"/>
        </w:rPr>
        <w:t>الطابعات</w:t>
      </w:r>
      <w:r>
        <w:rPr>
          <w:rtl/>
          <w:lang w:bidi="ar-EG"/>
        </w:rPr>
        <w:t xml:space="preserve">: تُتاح طابعات في القاعات المكرسة للمندوبين وبالقرب من جميع </w:t>
      </w:r>
      <w:hyperlink r:id="rId30" w:history="1">
        <w:r w:rsidRPr="00AF5C7C">
          <w:rPr>
            <w:rStyle w:val="Hyperlink"/>
            <w:rtl/>
            <w:lang w:bidi="ar-EG"/>
          </w:rPr>
          <w:t>قاعات الاجتماع الرئيسية.</w:t>
        </w:r>
      </w:hyperlink>
      <w:r>
        <w:rPr>
          <w:rtl/>
          <w:lang w:bidi="ar-EG"/>
        </w:rPr>
        <w:t xml:space="preserve"> ولتفادي الحاجة إلى تركيب برامج تشغيل في حواسيب المندوبين، يمكن طباعة الوثائق بإرسالها عن طريق البريد الإلكتروني إلى الطابعة المطلوبة. وتُتاح التفاصيل في العنوان: </w:t>
      </w:r>
      <w:hyperlink r:id="rId31" w:anchor="/ar" w:history="1">
        <w:r w:rsidRPr="00AF5C7C">
          <w:rPr>
            <w:rStyle w:val="Hyperlink"/>
            <w:lang w:bidi="ar-EG"/>
          </w:rPr>
          <w:t>https://itu.int/go/e-print</w:t>
        </w:r>
      </w:hyperlink>
      <w:r>
        <w:rPr>
          <w:rtl/>
          <w:lang w:bidi="ar-EG"/>
        </w:rPr>
        <w:t>.</w:t>
      </w:r>
    </w:p>
    <w:p w14:paraId="7A38DF16" w14:textId="3BE6C947" w:rsidR="001B04E2" w:rsidRDefault="001B04E2" w:rsidP="001B04E2">
      <w:pPr>
        <w:rPr>
          <w:rtl/>
          <w:lang w:bidi="ar-EG"/>
        </w:rPr>
      </w:pPr>
      <w:r w:rsidRPr="00AF5C7C">
        <w:rPr>
          <w:b/>
          <w:bCs/>
          <w:rtl/>
          <w:lang w:bidi="ar-EG"/>
        </w:rPr>
        <w:t>الحواسيب المحمولة</w:t>
      </w:r>
      <w:r>
        <w:rPr>
          <w:rtl/>
          <w:lang w:bidi="ar-EG"/>
        </w:rPr>
        <w:t xml:space="preserve">: تتاح حواسيب محمولة مستعارة من مكتب خدمات الاتحاد </w:t>
      </w:r>
      <w:r>
        <w:rPr>
          <w:lang w:bidi="ar-EG"/>
        </w:rPr>
        <w:t>(</w:t>
      </w:r>
      <w:hyperlink r:id="rId32" w:history="1">
        <w:r w:rsidR="00AF5C7C" w:rsidRPr="38B58C5B">
          <w:rPr>
            <w:rStyle w:val="Hyperlink"/>
          </w:rPr>
          <w:t>servicedesk@itu.int</w:t>
        </w:r>
      </w:hyperlink>
      <w:r>
        <w:rPr>
          <w:lang w:bidi="ar-EG"/>
        </w:rPr>
        <w:t>)</w:t>
      </w:r>
      <w:r>
        <w:rPr>
          <w:rtl/>
          <w:lang w:bidi="ar-EG"/>
        </w:rPr>
        <w:t xml:space="preserve"> للمندوبين على أساس أسبقية الحضور.</w:t>
      </w:r>
    </w:p>
    <w:p w14:paraId="72D3551C" w14:textId="6F296AEB" w:rsidR="001B04E2" w:rsidRPr="00AF5C7C" w:rsidRDefault="001B04E2" w:rsidP="001B04E2">
      <w:pPr>
        <w:rPr>
          <w:spacing w:val="-2"/>
          <w:rtl/>
          <w:lang w:bidi="ar-EG"/>
        </w:rPr>
      </w:pPr>
      <w:r w:rsidRPr="00AF5C7C">
        <w:rPr>
          <w:b/>
          <w:bCs/>
          <w:spacing w:val="-2"/>
          <w:rtl/>
          <w:lang w:bidi="ar-EG"/>
        </w:rPr>
        <w:t>المشاركة عن بُعد</w:t>
      </w:r>
      <w:r w:rsidRPr="00AF5C7C">
        <w:rPr>
          <w:spacing w:val="-2"/>
          <w:rtl/>
          <w:lang w:bidi="ar-EG"/>
        </w:rPr>
        <w:t>: تتاح المشاركة عن بُعد وسيبذل أقصى ما يمكن من جهد من أجل ذلك. وسيتاح البث الشبكي فقط في</w:t>
      </w:r>
      <w:r w:rsidR="00AF5C7C">
        <w:rPr>
          <w:rFonts w:hint="cs"/>
          <w:spacing w:val="-2"/>
          <w:rtl/>
          <w:lang w:bidi="ar-EG"/>
        </w:rPr>
        <w:t> </w:t>
      </w:r>
      <w:r w:rsidRPr="00AF5C7C">
        <w:rPr>
          <w:spacing w:val="-2"/>
          <w:rtl/>
          <w:lang w:bidi="ar-EG"/>
        </w:rPr>
        <w:t>الجلستين العامتين الافتتاحية والختامية للجنة الدراسات. ووفقاً للأحكام السارية حاليا</w:t>
      </w:r>
      <w:r w:rsidR="00C50203">
        <w:rPr>
          <w:rFonts w:hint="cs"/>
          <w:spacing w:val="-2"/>
          <w:rtl/>
          <w:lang w:bidi="ar-EG"/>
        </w:rPr>
        <w:t>ً</w:t>
      </w:r>
      <w:r w:rsidRPr="00AF5C7C">
        <w:rPr>
          <w:spacing w:val="-2"/>
          <w:rtl/>
          <w:lang w:bidi="ar-EG"/>
        </w:rPr>
        <w:t>، سيتخذ القرارات المندوبون الحاضرون شخصياً في قاعة الاجتماع.</w:t>
      </w:r>
    </w:p>
    <w:p w14:paraId="307518C5" w14:textId="77777777" w:rsidR="001B04E2" w:rsidRDefault="001B04E2" w:rsidP="001B04E2">
      <w:pPr>
        <w:rPr>
          <w:rtl/>
          <w:lang w:bidi="ar-EG"/>
        </w:rPr>
      </w:pPr>
      <w:r>
        <w:rPr>
          <w:rtl/>
          <w:lang w:bidi="ar-EG"/>
        </w:rPr>
        <w:t>وستتاح المشاركة التفاعلية عن بُعد في جميع الجلسات الأخرى التي ورد بشأنها طلب قبل الجلسة بما لا يقل عن 24 ساعة. ومن أجل النفاذ إلى الجلسات عن بُعد، يجب على المندوبين التسجيل في الاجتماع. وينبغي أن يدرك المشاركون أن الاجتماع، وفقاً للممارسات المتبعة، لن يتأخر أو يتوقف بسبب عدم قدرة المشاركين عن بُعد على الاتصال بالإنترنت أو السماع أو الإسماع، حسبما يراه الرئيس. وإذا اعتُبرت جودة صوت المشارك عن بُعد غير كافية، يجوز للرئيس إيقاف المشارك عن بُعد وقد يمتنع عن إعطائه الكلمة حتى يتبين أن المشكلة قد حُلت. ويُحبَّذ استعمال أداة الدردشة في الاجتماع لتيسير كفاءة إدارة الوقت خلال الجلسات، حسبما يراه الرئيس.</w:t>
      </w:r>
    </w:p>
    <w:p w14:paraId="17441250" w14:textId="77777777" w:rsidR="001B04E2" w:rsidRDefault="001B04E2" w:rsidP="001B04E2">
      <w:pPr>
        <w:rPr>
          <w:rtl/>
          <w:lang w:bidi="ar-EG"/>
        </w:rPr>
      </w:pPr>
      <w:r w:rsidRPr="00AF5C7C">
        <w:rPr>
          <w:b/>
          <w:bCs/>
          <w:rtl/>
          <w:lang w:bidi="ar-EG"/>
        </w:rPr>
        <w:t>إمكانية النفاذ</w:t>
      </w:r>
      <w:r>
        <w:rPr>
          <w:rtl/>
          <w:lang w:bidi="ar-EG"/>
        </w:rPr>
        <w:t xml:space="preserve">: يمكن توفير خدمة العرض النصي في الوقت الفعلي في الجلستين العامتين الافتتاحية والختامية بناء على الطلب، ورهناً بتوفر التمويل. ويجب طلب هذه الخدمة </w:t>
      </w:r>
      <w:r w:rsidRPr="00AF5C7C">
        <w:rPr>
          <w:b/>
          <w:bCs/>
          <w:rtl/>
          <w:lang w:bidi="ar-EG"/>
        </w:rPr>
        <w:t>قبل تاريخ بدء الاجتماع بشهرين على الأقل</w:t>
      </w:r>
      <w:r>
        <w:rPr>
          <w:rtl/>
          <w:lang w:bidi="ar-EG"/>
        </w:rPr>
        <w:t xml:space="preserve"> من خلال وضع علامة في المربع المناسب في استمارة التسجيل.</w:t>
      </w:r>
    </w:p>
    <w:p w14:paraId="297F4B40" w14:textId="77777777" w:rsidR="001B04E2" w:rsidRPr="00AF5C7C" w:rsidRDefault="001B04E2" w:rsidP="00611F03">
      <w:pPr>
        <w:spacing w:before="240"/>
        <w:jc w:val="center"/>
        <w:rPr>
          <w:b/>
          <w:bCs/>
          <w:rtl/>
          <w:lang w:bidi="ar-EG"/>
        </w:rPr>
      </w:pPr>
      <w:r w:rsidRPr="00AF5C7C">
        <w:rPr>
          <w:b/>
          <w:bCs/>
          <w:rtl/>
          <w:lang w:bidi="ar-EG"/>
        </w:rPr>
        <w:t>التسجيل المسبق والمندوبون الجدد والزمالات ودعم الحصول على التأشيرة</w:t>
      </w:r>
    </w:p>
    <w:p w14:paraId="137694F8" w14:textId="3F8FF671" w:rsidR="001B04E2" w:rsidRDefault="001B04E2" w:rsidP="001B04E2">
      <w:pPr>
        <w:rPr>
          <w:rtl/>
          <w:lang w:bidi="ar-EG"/>
        </w:rPr>
      </w:pPr>
      <w:r w:rsidRPr="00AF5C7C">
        <w:rPr>
          <w:b/>
          <w:bCs/>
          <w:rtl/>
          <w:lang w:bidi="ar-EG"/>
        </w:rPr>
        <w:t>التسجيل المسبق</w:t>
      </w:r>
      <w:r>
        <w:rPr>
          <w:rtl/>
          <w:lang w:bidi="ar-EG"/>
        </w:rPr>
        <w:t xml:space="preserve">: لابد من التسجيل المسبق للمشاركة سواء أكانت </w:t>
      </w:r>
      <w:r w:rsidRPr="00AF5C7C">
        <w:rPr>
          <w:u w:val="single"/>
          <w:rtl/>
          <w:lang w:bidi="ar-EG"/>
        </w:rPr>
        <w:t>المشاركة بالحضور الشخصي أم عن بُعد</w:t>
      </w:r>
      <w:r>
        <w:rPr>
          <w:rtl/>
          <w:lang w:bidi="ar-EG"/>
        </w:rPr>
        <w:t xml:space="preserve"> ويجب أن يتم إلكترونياً من خلال الصفحة الرئيسية للفريق الاستشاري لتقييس الاتصالات </w:t>
      </w:r>
      <w:r w:rsidRPr="00611F03">
        <w:rPr>
          <w:b/>
          <w:bCs/>
          <w:rtl/>
          <w:lang w:bidi="ar-EG"/>
        </w:rPr>
        <w:t>قبل بدء الاجتماع بشهر على الأقل</w:t>
      </w:r>
      <w:r>
        <w:rPr>
          <w:rtl/>
          <w:lang w:bidi="ar-EG"/>
        </w:rPr>
        <w:t xml:space="preserve">. ويتطلب نظام التسجيل لقطاع تقييس الاتصالات موافقة جهات الاتصال على طلبات التسجيل؛ ومع ذلك، يمكن تغيير ذلك للسماح بالموافقة التلقائية على النحو المبين في </w:t>
      </w:r>
      <w:hyperlink r:id="rId33" w:history="1">
        <w:r w:rsidRPr="00AF5C7C">
          <w:rPr>
            <w:rStyle w:val="Hyperlink"/>
            <w:rtl/>
            <w:lang w:bidi="ar-EG"/>
          </w:rPr>
          <w:t>الرسالة المعممة 1</w:t>
        </w:r>
      </w:hyperlink>
      <w:r>
        <w:rPr>
          <w:rtl/>
          <w:lang w:bidi="ar-EG"/>
        </w:rPr>
        <w:t xml:space="preserve"> الصادرة عن مكتب تقييس الاتصالات. وتنطبق بعض الخيارات المتاحة في استمارة التسجيل على الدول الأعضاء حصراً، بما في ذلك الوظيفة وطلبات الترجمة الشفوية وطلبات الحصول على المِنح. ويُدعى الأعضاء إلى إشراك النساء في وفودهم بقدر الإمكان.</w:t>
      </w:r>
    </w:p>
    <w:p w14:paraId="473DA2D8" w14:textId="18CDCBA1" w:rsidR="001B04E2" w:rsidRDefault="001B04E2" w:rsidP="001B04E2">
      <w:pPr>
        <w:rPr>
          <w:rtl/>
          <w:lang w:bidi="ar-EG"/>
        </w:rPr>
      </w:pPr>
      <w:r>
        <w:rPr>
          <w:rtl/>
          <w:lang w:bidi="ar-EG"/>
        </w:rPr>
        <w:lastRenderedPageBreak/>
        <w:t xml:space="preserve">ويرجى من </w:t>
      </w:r>
      <w:r w:rsidRPr="00AF5C7C">
        <w:rPr>
          <w:b/>
          <w:bCs/>
          <w:rtl/>
          <w:lang w:bidi="ar-EG"/>
        </w:rPr>
        <w:t>المندوبين الجدد</w:t>
      </w:r>
      <w:r>
        <w:rPr>
          <w:rtl/>
          <w:lang w:bidi="ar-EG"/>
        </w:rPr>
        <w:t xml:space="preserve"> حضور برنامج توجيهي، بما في ذلك إحاطة ترحيبية عند الوصول، وجولة على رأسها مرشد في مقر الاتحاد، وجلسة توجيهية بشأن عمل قطاع تقييس الاتصالات. وإذا رغبت في المشاركة، يرجى الاتصال بعنوان البريد الإلكتروني</w:t>
      </w:r>
      <w:r w:rsidR="00955E97">
        <w:rPr>
          <w:rFonts w:hint="cs"/>
          <w:rtl/>
          <w:lang w:bidi="ar-EG"/>
        </w:rPr>
        <w:t> </w:t>
      </w:r>
      <w:hyperlink r:id="rId34" w:history="1">
        <w:r w:rsidR="00AF5C7C" w:rsidRPr="780775E5">
          <w:rPr>
            <w:rStyle w:val="Hyperlink"/>
          </w:rPr>
          <w:t>ITU-Tmembership@itu.int</w:t>
        </w:r>
      </w:hyperlink>
      <w:r>
        <w:rPr>
          <w:rtl/>
          <w:lang w:bidi="ar-EG"/>
        </w:rPr>
        <w:t xml:space="preserve">. ويمكن الحصول على دليل موجز للمشاركين الجدد </w:t>
      </w:r>
      <w:hyperlink r:id="rId35" w:history="1">
        <w:r w:rsidRPr="00AF5C7C">
          <w:rPr>
            <w:rStyle w:val="Hyperlink"/>
            <w:rtl/>
            <w:lang w:bidi="ar-EG"/>
          </w:rPr>
          <w:t>هنا</w:t>
        </w:r>
      </w:hyperlink>
      <w:r>
        <w:rPr>
          <w:rtl/>
          <w:lang w:bidi="ar-EG"/>
        </w:rPr>
        <w:t>.</w:t>
      </w:r>
    </w:p>
    <w:p w14:paraId="229D0D84" w14:textId="26FB7AE8" w:rsidR="001B04E2" w:rsidRDefault="001B04E2" w:rsidP="001B04E2">
      <w:pPr>
        <w:rPr>
          <w:rtl/>
          <w:lang w:bidi="ar-EG"/>
        </w:rPr>
      </w:pPr>
      <w:r w:rsidRPr="00AF5C7C">
        <w:rPr>
          <w:b/>
          <w:bCs/>
          <w:rtl/>
          <w:lang w:bidi="ar-EG"/>
        </w:rPr>
        <w:t>المِنح</w:t>
      </w:r>
      <w:r>
        <w:rPr>
          <w:rtl/>
          <w:lang w:bidi="ar-EG"/>
        </w:rPr>
        <w:t xml:space="preserve">: لتيسير مشاركة </w:t>
      </w:r>
      <w:hyperlink r:id="rId36" w:history="1">
        <w:r w:rsidRPr="00611F03">
          <w:rPr>
            <w:rStyle w:val="Hyperlink"/>
            <w:rtl/>
            <w:lang w:bidi="ar-EG"/>
          </w:rPr>
          <w:t>البلدان المستحقة</w:t>
        </w:r>
      </w:hyperlink>
      <w:r>
        <w:rPr>
          <w:rtl/>
          <w:lang w:bidi="ar-EG"/>
        </w:rPr>
        <w:t>، فيما يتعلق بالمِنح الشخصية، يمكن تقديم منحتين شخصيتين جزئيتين كحدّ أقصى لكل بلد تبعاً للتمويل المتاح. وتشمل المِنحة الجزئية أ</w:t>
      </w:r>
      <w:r w:rsidR="00C50203">
        <w:rPr>
          <w:rFonts w:hint="cs"/>
          <w:rtl/>
          <w:lang w:bidi="ar-EG"/>
        </w:rPr>
        <w:t> </w:t>
      </w:r>
      <w:r>
        <w:rPr>
          <w:rtl/>
          <w:lang w:bidi="ar-EG"/>
        </w:rPr>
        <w:t xml:space="preserve">) </w:t>
      </w:r>
      <w:r w:rsidRPr="00AF5C7C">
        <w:rPr>
          <w:b/>
          <w:bCs/>
          <w:rtl/>
          <w:lang w:bidi="ar-EG"/>
        </w:rPr>
        <w:t>تذكرة طيران</w:t>
      </w:r>
      <w:r>
        <w:rPr>
          <w:rtl/>
          <w:lang w:bidi="ar-EG"/>
        </w:rPr>
        <w:t xml:space="preserve"> (تذكرة عودة من الفئة الاقتصادية عبر أقصر وأوفر مسار مباشر من البلد الأصلي إلى موقع الاجتماع)، أو ب) </w:t>
      </w:r>
      <w:r w:rsidRPr="00AF5C7C">
        <w:rPr>
          <w:b/>
          <w:bCs/>
          <w:rtl/>
          <w:lang w:bidi="ar-EG"/>
        </w:rPr>
        <w:t>بدل المعيشة اليومي</w:t>
      </w:r>
      <w:r>
        <w:rPr>
          <w:rtl/>
          <w:lang w:bidi="ar-EG"/>
        </w:rPr>
        <w:t xml:space="preserve"> المناسب (لتغطية تكاليف الإقامة والوجبات والنفقات النثرية). وفي حالة طلب منحتين جزئيتين يجب أن </w:t>
      </w:r>
      <w:r w:rsidRPr="00611F03">
        <w:rPr>
          <w:rtl/>
          <w:lang w:bidi="ar-EG"/>
        </w:rPr>
        <w:t>تكون تخصص</w:t>
      </w:r>
      <w:r>
        <w:rPr>
          <w:rtl/>
          <w:lang w:bidi="ar-EG"/>
        </w:rPr>
        <w:t xml:space="preserve"> </w:t>
      </w:r>
      <w:r w:rsidRPr="008F0EFB">
        <w:rPr>
          <w:i/>
          <w:iCs/>
          <w:rtl/>
          <w:lang w:bidi="ar-EG"/>
        </w:rPr>
        <w:t>منحة واحدة منهما على الأقل</w:t>
      </w:r>
      <w:r>
        <w:rPr>
          <w:rtl/>
          <w:lang w:bidi="ar-EG"/>
        </w:rPr>
        <w:t xml:space="preserve"> للحصول على تذكرة الطيران. وتتحمل المنظمة التي ينتمي إليها مقدم الطلب مسؤولية تغطية بقية تكاليف المشاركة.</w:t>
      </w:r>
    </w:p>
    <w:p w14:paraId="7E1C3AA5" w14:textId="77777777" w:rsidR="001B04E2" w:rsidRPr="00EC7190" w:rsidRDefault="001B04E2" w:rsidP="001B04E2">
      <w:pPr>
        <w:rPr>
          <w:spacing w:val="-2"/>
          <w:rtl/>
          <w:lang w:bidi="ar-EG"/>
        </w:rPr>
      </w:pPr>
      <w:r w:rsidRPr="00EC7190">
        <w:rPr>
          <w:spacing w:val="-2"/>
          <w:rtl/>
          <w:lang w:bidi="ar-EG"/>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 ويُرجى ملاحظة أن قرار تقديم منحة يتوقف على معايير منها: الميزانية المتاحة لدى الاتحاد؛ والمشاركة الفعالة، بما في ذلك تقديم مساهمات مكتوبة ذات صلة؛ التوزيع المنصف بين البلدان والمناطق؛ وتقديم الطلبات من قبل الأشخاص ذوي الإعاقة وذوي الاحتياجات المحددة؛ والتوازن بين الجنسين.</w:t>
      </w:r>
    </w:p>
    <w:p w14:paraId="1C02C6E7" w14:textId="4F950763" w:rsidR="001B04E2" w:rsidRDefault="001B04E2" w:rsidP="001B04E2">
      <w:pPr>
        <w:rPr>
          <w:rtl/>
          <w:lang w:bidi="ar-EG"/>
        </w:rPr>
      </w:pPr>
      <w:r>
        <w:rPr>
          <w:rtl/>
          <w:lang w:bidi="ar-EG"/>
        </w:rPr>
        <w:t xml:space="preserve">ويتاح نموذج تقديم الطلب في </w:t>
      </w:r>
      <w:hyperlink r:id="rId37" w:anchor="/ar" w:history="1">
        <w:r w:rsidRPr="00EC7190">
          <w:rPr>
            <w:rStyle w:val="Hyperlink"/>
            <w:rtl/>
            <w:lang w:bidi="ar-EG"/>
          </w:rPr>
          <w:t>الصفحة الرئيسية للجان الدراسات</w:t>
        </w:r>
      </w:hyperlink>
      <w:r>
        <w:rPr>
          <w:rtl/>
          <w:lang w:bidi="ar-EG"/>
        </w:rPr>
        <w:t xml:space="preserve">. </w:t>
      </w:r>
      <w:r w:rsidRPr="00EC7190">
        <w:rPr>
          <w:b/>
          <w:bCs/>
          <w:rtl/>
          <w:lang w:bidi="ar-EG"/>
        </w:rPr>
        <w:t>ويجب استلام طلبات المِنح في موعد أقصاه 6 أكتوبر 2025</w:t>
      </w:r>
      <w:r>
        <w:rPr>
          <w:rtl/>
          <w:lang w:bidi="ar-EG"/>
        </w:rPr>
        <w:t xml:space="preserve">. ويجب إرسالها بالبريد الإلكتروني إلى العنوان </w:t>
      </w:r>
      <w:hyperlink r:id="rId38">
        <w:r w:rsidR="00EC7190" w:rsidRPr="4094D6E3">
          <w:rPr>
            <w:rStyle w:val="Hyperlink"/>
          </w:rPr>
          <w:t>fellowships@itu.int</w:t>
        </w:r>
      </w:hyperlink>
      <w:r>
        <w:rPr>
          <w:rtl/>
          <w:lang w:bidi="ar-EG"/>
        </w:rPr>
        <w:t xml:space="preserve"> أو بالفاكس إلى الرقم </w:t>
      </w:r>
      <w:r w:rsidR="00EC7190">
        <w:t>+41 22 730 57 78</w:t>
      </w:r>
      <w:r>
        <w:rPr>
          <w:rtl/>
          <w:lang w:bidi="ar-EG"/>
        </w:rPr>
        <w:t xml:space="preserve">. </w:t>
      </w:r>
      <w:r w:rsidRPr="00EC7190">
        <w:rPr>
          <w:b/>
          <w:bCs/>
          <w:rtl/>
          <w:lang w:bidi="ar-EG"/>
        </w:rPr>
        <w:t>ويلزم التسجيل (بموافقة مسؤول الاتصال) قبل تقديم طلب الحصول على مِنحة</w:t>
      </w:r>
      <w:r>
        <w:rPr>
          <w:rtl/>
          <w:lang w:bidi="ar-EG"/>
        </w:rPr>
        <w:t>، ويوصى بشدة بالتسجيل لحضور الحدث والشروع في عملية تقديم الطلب قبل الاجتماع بسبعة أسابيع على الأقل.</w:t>
      </w:r>
    </w:p>
    <w:p w14:paraId="3195423E" w14:textId="77777777" w:rsidR="001B04E2" w:rsidRDefault="001B04E2" w:rsidP="001B04E2">
      <w:pPr>
        <w:rPr>
          <w:rtl/>
          <w:lang w:bidi="ar-EG"/>
        </w:rPr>
      </w:pPr>
      <w:r w:rsidRPr="00EC7190">
        <w:rPr>
          <w:b/>
          <w:bCs/>
          <w:rtl/>
          <w:lang w:bidi="ar-EG"/>
        </w:rPr>
        <w:t>دعم التأشيرة</w:t>
      </w:r>
      <w:r>
        <w:rPr>
          <w:rtl/>
          <w:lang w:bidi="ar-EG"/>
        </w:rPr>
        <w:t>: إذا لزم الأمر، يجب طلب التأشيرات قبل تاريخ الوصول إلى سويسرا من السفارة أو القنصلية التي تمثل سويسرا في بلدك أو، إذا لم يكن هناك مثل هذا المكتب في بلدك، من أقرب مكتب إلى بلد المغادرة. ونظراً لاختلاف المواعيد النهائية لتقديم الطلب، يُقترح التأكد من الممثلية المناسبة مباشرةً وتقديم الطلب في وقت مبكر.</w:t>
      </w:r>
    </w:p>
    <w:p w14:paraId="461B1273" w14:textId="4D54D405" w:rsidR="001B04E2" w:rsidRDefault="001B04E2" w:rsidP="001B04E2">
      <w:pPr>
        <w:rPr>
          <w:rtl/>
          <w:lang w:bidi="ar-EG"/>
        </w:rPr>
      </w:pPr>
      <w:r>
        <w:rPr>
          <w:rtl/>
          <w:lang w:bidi="ar-EG"/>
        </w:rPr>
        <w:t xml:space="preserve">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وبمجرد موافقة مسؤول الاتصال المعني بتسجيل منظمتكم على تسجيلكم، تصدر رسالة دعم طلب التأشيرة عادةً في غضون 15 يوماً. وعليه، ينبغي توجيه الطلبات من خلال وضع علامة في المربع المناسب في استمارة التسجيل </w:t>
      </w:r>
      <w:r w:rsidRPr="00EC7190">
        <w:rPr>
          <w:b/>
          <w:bCs/>
          <w:rtl/>
          <w:lang w:bidi="ar-EG"/>
        </w:rPr>
        <w:t>قبل الاجتماع بشهر واحد على الأقل</w:t>
      </w:r>
      <w:r>
        <w:rPr>
          <w:rtl/>
          <w:lang w:bidi="ar-EG"/>
        </w:rPr>
        <w:t>. وينبغي إرسال الطلبات إلى قسم السفر في الاتحاد</w:t>
      </w:r>
      <w:r w:rsidR="00955E97">
        <w:rPr>
          <w:rFonts w:hint="cs"/>
          <w:rtl/>
          <w:lang w:bidi="ar-EG"/>
        </w:rPr>
        <w:t> </w:t>
      </w:r>
      <w:r>
        <w:rPr>
          <w:rtl/>
          <w:lang w:bidi="ar-EG"/>
        </w:rPr>
        <w:t>(</w:t>
      </w:r>
      <w:hyperlink r:id="rId39" w:history="1">
        <w:r w:rsidR="00EC7190" w:rsidRPr="003D69B8">
          <w:rPr>
            <w:rStyle w:val="Hyperlink"/>
            <w:bCs/>
          </w:rPr>
          <w:t>travel@itu.int</w:t>
        </w:r>
      </w:hyperlink>
      <w:r>
        <w:rPr>
          <w:rtl/>
          <w:lang w:bidi="ar-EG"/>
        </w:rPr>
        <w:t>) حاملة عبارة "</w:t>
      </w:r>
      <w:r w:rsidRPr="00EC7190">
        <w:rPr>
          <w:b/>
          <w:bCs/>
          <w:rtl/>
          <w:lang w:bidi="ar-EG"/>
        </w:rPr>
        <w:t>دعم طلب التأشيرة</w:t>
      </w:r>
      <w:r>
        <w:rPr>
          <w:rtl/>
          <w:lang w:bidi="ar-EG"/>
        </w:rPr>
        <w:t>".</w:t>
      </w:r>
    </w:p>
    <w:p w14:paraId="179F9C06" w14:textId="77777777" w:rsidR="001B04E2" w:rsidRPr="00EC7190" w:rsidRDefault="001B04E2" w:rsidP="009227B4">
      <w:pPr>
        <w:spacing w:before="240"/>
        <w:jc w:val="center"/>
        <w:rPr>
          <w:b/>
          <w:bCs/>
          <w:rtl/>
          <w:lang w:bidi="ar-EG"/>
        </w:rPr>
      </w:pPr>
      <w:r w:rsidRPr="00EC7190">
        <w:rPr>
          <w:b/>
          <w:bCs/>
          <w:rtl/>
          <w:lang w:bidi="ar-EG"/>
        </w:rPr>
        <w:t>زيارة جنيف: الفنادق والنقل العام</w:t>
      </w:r>
    </w:p>
    <w:p w14:paraId="61314847" w14:textId="2E22008B" w:rsidR="001B04E2" w:rsidRPr="00EC7190" w:rsidRDefault="001B04E2" w:rsidP="001B04E2">
      <w:pPr>
        <w:rPr>
          <w:spacing w:val="-2"/>
          <w:rtl/>
          <w:lang w:bidi="ar-EG"/>
        </w:rPr>
      </w:pPr>
      <w:r w:rsidRPr="009227B4">
        <w:rPr>
          <w:b/>
          <w:bCs/>
          <w:spacing w:val="-2"/>
          <w:rtl/>
          <w:lang w:bidi="ar-EG"/>
        </w:rPr>
        <w:t>الزائرون القاصدون جنيف:</w:t>
      </w:r>
      <w:r w:rsidRPr="00EC7190">
        <w:rPr>
          <w:spacing w:val="-2"/>
          <w:rtl/>
          <w:lang w:bidi="ar-EG"/>
        </w:rPr>
        <w:t xml:space="preserve"> يمكن الحصول على معلومات عملية للمندوبين الذين يحضرون اجتماعات الاتحاد التي تُعقد في جنيف من الموقع التالي: </w:t>
      </w:r>
      <w:hyperlink r:id="rId40" w:history="1">
        <w:r w:rsidRPr="00EC7190">
          <w:rPr>
            <w:rStyle w:val="Hyperlink"/>
            <w:spacing w:val="-2"/>
            <w:lang w:bidi="ar-EG"/>
          </w:rPr>
          <w:t>https://itu.int/en/delegates-corner</w:t>
        </w:r>
      </w:hyperlink>
      <w:r w:rsidRPr="00EC7190">
        <w:rPr>
          <w:spacing w:val="-2"/>
          <w:rtl/>
          <w:lang w:bidi="ar-EG"/>
        </w:rPr>
        <w:t>.</w:t>
      </w:r>
    </w:p>
    <w:p w14:paraId="608848F9" w14:textId="690DE735" w:rsidR="000123C5" w:rsidRDefault="001B04E2" w:rsidP="00EC7190">
      <w:pPr>
        <w:rPr>
          <w:rtl/>
          <w:lang w:bidi="ar-EG"/>
        </w:rPr>
      </w:pPr>
      <w:r w:rsidRPr="00EC7190">
        <w:rPr>
          <w:b/>
          <w:bCs/>
          <w:rtl/>
          <w:lang w:bidi="ar-EG"/>
        </w:rPr>
        <w:t>التخفيضات التي تمنحها الفنادق</w:t>
      </w:r>
      <w:r>
        <w:rPr>
          <w:rtl/>
          <w:lang w:bidi="ar-EG"/>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التخفيضات في الموقع التالي: </w:t>
      </w:r>
      <w:hyperlink r:id="rId41" w:history="1">
        <w:r w:rsidR="00EC7190" w:rsidRPr="008207B1">
          <w:rPr>
            <w:rStyle w:val="Hyperlink"/>
            <w:lang w:bidi="ar-EG"/>
          </w:rPr>
          <w:t>https://itu.int/travel/</w:t>
        </w:r>
      </w:hyperlink>
      <w:r w:rsidR="00632935">
        <w:rPr>
          <w:rFonts w:hint="cs"/>
          <w:rtl/>
          <w:lang w:bidi="ar-EG"/>
        </w:rPr>
        <w:t>.</w:t>
      </w:r>
    </w:p>
    <w:p w14:paraId="1C070E8C" w14:textId="278CD306" w:rsidR="00EC7190" w:rsidRDefault="00EC7190" w:rsidP="00EC7190">
      <w:pPr>
        <w:rPr>
          <w:rtl/>
          <w:lang w:bidi="ar-EG"/>
        </w:rPr>
      </w:pPr>
      <w:r>
        <w:rPr>
          <w:rtl/>
          <w:lang w:bidi="ar-EG"/>
        </w:rPr>
        <w:br w:type="page"/>
      </w:r>
    </w:p>
    <w:p w14:paraId="5308AC19" w14:textId="77777777" w:rsidR="00EC7190" w:rsidRPr="00EC7190" w:rsidRDefault="00EC7190" w:rsidP="00EC7190">
      <w:pPr>
        <w:keepNext/>
        <w:keepLines/>
        <w:tabs>
          <w:tab w:val="left" w:pos="1191"/>
          <w:tab w:val="left" w:pos="1588"/>
          <w:tab w:val="left" w:pos="1985"/>
        </w:tabs>
        <w:overflowPunct w:val="0"/>
        <w:autoSpaceDE w:val="0"/>
        <w:autoSpaceDN w:val="0"/>
        <w:bidi w:val="0"/>
        <w:adjustRightInd w:val="0"/>
        <w:spacing w:before="0" w:after="240" w:line="240" w:lineRule="auto"/>
        <w:jc w:val="center"/>
        <w:textAlignment w:val="baseline"/>
        <w:rPr>
          <w:rFonts w:ascii="Calibri" w:eastAsia="Times New Roman" w:hAnsi="Calibri" w:cs="Times New Roman"/>
          <w:b/>
          <w:sz w:val="28"/>
          <w:szCs w:val="28"/>
          <w:lang w:val="en-GB" w:eastAsia="en-US"/>
        </w:rPr>
      </w:pPr>
      <w:r w:rsidRPr="00EC7190">
        <w:rPr>
          <w:rFonts w:ascii="Calibri" w:eastAsia="Times New Roman" w:hAnsi="Calibri" w:cs="Times New Roman"/>
          <w:b/>
          <w:sz w:val="28"/>
          <w:szCs w:val="28"/>
          <w:lang w:val="en-GB" w:eastAsia="en-US"/>
        </w:rPr>
        <w:lastRenderedPageBreak/>
        <w:t>ANNEX B</w:t>
      </w:r>
      <w:r w:rsidRPr="00EC7190">
        <w:rPr>
          <w:rFonts w:ascii="Calibri" w:eastAsia="Times New Roman" w:hAnsi="Calibri" w:cs="Times New Roman"/>
          <w:b/>
          <w:sz w:val="28"/>
          <w:szCs w:val="28"/>
          <w:lang w:val="en-GB" w:eastAsia="en-US"/>
        </w:rPr>
        <w:br/>
        <w:t>Draft agenda for SG11 meeting, Geneva, 17-26 November 2025</w:t>
      </w:r>
    </w:p>
    <w:tbl>
      <w:tblPr>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698"/>
        <w:gridCol w:w="6526"/>
        <w:gridCol w:w="2385"/>
      </w:tblGrid>
      <w:tr w:rsidR="00EC7190" w:rsidRPr="00EC7190" w14:paraId="20EF429C" w14:textId="77777777" w:rsidTr="00EC7190">
        <w:trPr>
          <w:tblHeader/>
          <w:jc w:val="center"/>
        </w:trPr>
        <w:tc>
          <w:tcPr>
            <w:tcW w:w="363" w:type="pct"/>
            <w:shd w:val="clear" w:color="auto" w:fill="C6D9F1"/>
            <w:hideMark/>
          </w:tcPr>
          <w:p w14:paraId="0EBF1A3F"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b/>
                <w:bCs/>
                <w:lang w:val="en-GB"/>
              </w:rPr>
            </w:pPr>
            <w:r w:rsidRPr="00EC7190">
              <w:rPr>
                <w:rFonts w:ascii="Calibri" w:eastAsia="Times New Roman" w:hAnsi="Calibri" w:cs="Calibri"/>
                <w:b/>
                <w:bCs/>
                <w:lang w:val="en-GB"/>
              </w:rPr>
              <w:t>#</w:t>
            </w:r>
          </w:p>
        </w:tc>
        <w:tc>
          <w:tcPr>
            <w:tcW w:w="3396" w:type="pct"/>
            <w:shd w:val="clear" w:color="auto" w:fill="C6D9F1"/>
            <w:hideMark/>
          </w:tcPr>
          <w:p w14:paraId="545E8A39"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b/>
                <w:bCs/>
                <w:lang w:val="en-GB"/>
              </w:rPr>
            </w:pPr>
            <w:r w:rsidRPr="00EC7190">
              <w:rPr>
                <w:rFonts w:ascii="Calibri" w:eastAsia="Times New Roman" w:hAnsi="Calibri" w:cs="Calibri"/>
                <w:b/>
                <w:bCs/>
                <w:lang w:val="en-GB"/>
              </w:rPr>
              <w:t>Agenda items</w:t>
            </w:r>
          </w:p>
        </w:tc>
        <w:tc>
          <w:tcPr>
            <w:tcW w:w="1241" w:type="pct"/>
            <w:shd w:val="clear" w:color="auto" w:fill="C6D9F1"/>
          </w:tcPr>
          <w:p w14:paraId="49E99468" w14:textId="77777777" w:rsidR="00EC7190" w:rsidRPr="00EC7190" w:rsidRDefault="00EC7190" w:rsidP="00EC7190">
            <w:pPr>
              <w:tabs>
                <w:tab w:val="clear" w:pos="794"/>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b/>
                <w:bCs/>
                <w:lang w:val="en-GB"/>
              </w:rPr>
            </w:pPr>
          </w:p>
        </w:tc>
      </w:tr>
      <w:tr w:rsidR="00EC7190" w:rsidRPr="00EC7190" w14:paraId="1A6AAE4F" w14:textId="77777777" w:rsidTr="00EC7190">
        <w:trPr>
          <w:jc w:val="center"/>
        </w:trPr>
        <w:tc>
          <w:tcPr>
            <w:tcW w:w="363" w:type="pct"/>
          </w:tcPr>
          <w:p w14:paraId="15DB1292"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106431D9"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Calibri"/>
                <w:lang w:val="en-GB"/>
              </w:rPr>
            </w:pPr>
            <w:r w:rsidRPr="00EC7190">
              <w:rPr>
                <w:rFonts w:ascii="Calibri" w:eastAsia="Times New Roman" w:hAnsi="Calibri" w:cs="Calibri"/>
                <w:lang w:val="en-GB"/>
              </w:rPr>
              <w:t>Opening of the SG11 Plenary meeting</w:t>
            </w:r>
          </w:p>
        </w:tc>
        <w:tc>
          <w:tcPr>
            <w:tcW w:w="1241" w:type="pct"/>
          </w:tcPr>
          <w:p w14:paraId="6ED91E42"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522664FD" w14:textId="77777777" w:rsidTr="00EC7190">
        <w:trPr>
          <w:trHeight w:val="1782"/>
          <w:jc w:val="center"/>
        </w:trPr>
        <w:tc>
          <w:tcPr>
            <w:tcW w:w="363" w:type="pct"/>
          </w:tcPr>
          <w:p w14:paraId="09ADC892"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tcPr>
          <w:p w14:paraId="6AF44188"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Calibri"/>
                <w:lang w:val="en-GB" w:eastAsia="ja-JP"/>
              </w:rPr>
            </w:pPr>
            <w:r w:rsidRPr="00EC7190">
              <w:rPr>
                <w:rFonts w:ascii="Calibri" w:eastAsia="Times New Roman" w:hAnsi="Calibri" w:cs="Calibri"/>
                <w:lang w:val="en-GB" w:eastAsia="ja-JP"/>
              </w:rPr>
              <w:t>Approval of the draft agenda</w:t>
            </w:r>
          </w:p>
          <w:p w14:paraId="3782FCF6"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100" w:after="0" w:line="240" w:lineRule="auto"/>
              <w:ind w:left="492" w:hanging="492"/>
              <w:contextualSpacing/>
              <w:jc w:val="left"/>
              <w:textAlignment w:val="baseline"/>
              <w:rPr>
                <w:rFonts w:ascii="Calibri" w:eastAsia="Times New Roman" w:hAnsi="Calibri" w:cs="Calibri"/>
                <w:lang w:val="en-GB" w:eastAsia="ja-JP"/>
              </w:rPr>
            </w:pPr>
            <w:r w:rsidRPr="00EC7190">
              <w:rPr>
                <w:rFonts w:ascii="Calibri" w:eastAsia="Times New Roman" w:hAnsi="Calibri" w:cs="Calibri"/>
                <w:lang w:val="en-GB" w:eastAsia="ja-JP"/>
              </w:rPr>
              <w:t>Document allocation</w:t>
            </w:r>
          </w:p>
          <w:p w14:paraId="372F3B44"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100" w:after="0" w:line="240" w:lineRule="auto"/>
              <w:ind w:left="492" w:hanging="492"/>
              <w:contextualSpacing/>
              <w:jc w:val="left"/>
              <w:textAlignment w:val="baseline"/>
              <w:rPr>
                <w:rFonts w:ascii="Calibri" w:eastAsia="Times New Roman" w:hAnsi="Calibri" w:cs="Calibri"/>
                <w:lang w:val="en-GB" w:eastAsia="ja-JP"/>
              </w:rPr>
            </w:pPr>
            <w:r w:rsidRPr="00EC7190">
              <w:rPr>
                <w:rFonts w:ascii="Calibri" w:eastAsia="Times New Roman" w:hAnsi="Calibri" w:cs="Calibri"/>
                <w:lang w:val="en-GB" w:eastAsia="ja-JP"/>
              </w:rPr>
              <w:t>List of incoming liaison statements</w:t>
            </w:r>
          </w:p>
          <w:p w14:paraId="2A0167A3"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100" w:after="0" w:line="240" w:lineRule="auto"/>
              <w:ind w:left="492" w:hanging="492"/>
              <w:contextualSpacing/>
              <w:jc w:val="left"/>
              <w:textAlignment w:val="baseline"/>
              <w:rPr>
                <w:rFonts w:ascii="Calibri" w:eastAsia="Times New Roman" w:hAnsi="Calibri" w:cs="Calibri"/>
                <w:lang w:val="en-GB" w:eastAsia="ja-JP"/>
              </w:rPr>
            </w:pPr>
            <w:r w:rsidRPr="00EC7190">
              <w:rPr>
                <w:rFonts w:ascii="Calibri" w:eastAsia="Times New Roman" w:hAnsi="Calibri" w:cs="Calibri"/>
                <w:lang w:val="en-GB" w:eastAsia="ja-JP"/>
              </w:rPr>
              <w:t>Meeting facilities and electronic working methods</w:t>
            </w:r>
          </w:p>
          <w:p w14:paraId="12F19A14"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100" w:after="0" w:line="240" w:lineRule="auto"/>
              <w:ind w:left="492" w:hanging="492"/>
              <w:contextualSpacing/>
              <w:jc w:val="left"/>
              <w:textAlignment w:val="baseline"/>
              <w:rPr>
                <w:rFonts w:ascii="Calibri" w:eastAsia="Times New Roman" w:hAnsi="Calibri" w:cs="Calibri"/>
                <w:lang w:val="en-GB" w:eastAsia="ja-JP"/>
              </w:rPr>
            </w:pPr>
            <w:r w:rsidRPr="00EC7190">
              <w:rPr>
                <w:rFonts w:ascii="Calibri" w:eastAsia="Times New Roman" w:hAnsi="Calibri" w:cs="Times New Roman"/>
                <w:szCs w:val="20"/>
                <w:lang w:val="en-GB" w:eastAsia="en-US"/>
              </w:rPr>
              <w:t>BSG training sessions</w:t>
            </w:r>
          </w:p>
          <w:p w14:paraId="59B0BE24"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100" w:after="0" w:line="240" w:lineRule="auto"/>
              <w:ind w:left="492" w:hanging="492"/>
              <w:contextualSpacing/>
              <w:jc w:val="left"/>
              <w:textAlignment w:val="baseline"/>
              <w:rPr>
                <w:rFonts w:ascii="Calibri" w:eastAsia="Times New Roman" w:hAnsi="Calibri" w:cs="Calibri"/>
                <w:lang w:val="en-GB"/>
              </w:rPr>
            </w:pPr>
            <w:r w:rsidRPr="00EC7190">
              <w:rPr>
                <w:rFonts w:ascii="Calibri" w:eastAsia="Times New Roman" w:hAnsi="Calibri" w:cs="Calibri"/>
                <w:lang w:val="en-GB" w:eastAsia="ja-JP"/>
              </w:rPr>
              <w:t>Newcomers’ welcome pack</w:t>
            </w:r>
          </w:p>
        </w:tc>
        <w:tc>
          <w:tcPr>
            <w:tcW w:w="1241" w:type="pct"/>
          </w:tcPr>
          <w:p w14:paraId="6C7B52DA"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4B35AAE4" w14:textId="77777777" w:rsidTr="00EC7190">
        <w:trPr>
          <w:jc w:val="center"/>
        </w:trPr>
        <w:tc>
          <w:tcPr>
            <w:tcW w:w="363" w:type="pct"/>
          </w:tcPr>
          <w:p w14:paraId="25FD180D"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tcPr>
          <w:p w14:paraId="799071E7" w14:textId="77777777" w:rsidR="00EC7190" w:rsidRPr="00EC7190" w:rsidRDefault="00EC7190" w:rsidP="00EC7190">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after="0" w:line="240" w:lineRule="auto"/>
              <w:ind w:left="567" w:hanging="567"/>
              <w:jc w:val="left"/>
              <w:textAlignment w:val="baseline"/>
              <w:rPr>
                <w:rFonts w:ascii="Calibri" w:eastAsia="Times New Roman" w:hAnsi="Calibri" w:cs="Calibri"/>
                <w:lang w:val="en-GB"/>
              </w:rPr>
            </w:pPr>
            <w:r w:rsidRPr="00EC7190">
              <w:rPr>
                <w:rFonts w:ascii="Calibri" w:eastAsia="Times New Roman" w:hAnsi="Calibri" w:cs="Calibri"/>
                <w:lang w:val="en-GB"/>
              </w:rPr>
              <w:t xml:space="preserve">SG11 </w:t>
            </w:r>
            <w:r w:rsidRPr="00EC7190">
              <w:rPr>
                <w:rFonts w:ascii="Calibri" w:eastAsia="Times New Roman" w:hAnsi="Calibri" w:cs="Times New Roman"/>
                <w:szCs w:val="20"/>
                <w:lang w:val="en-GB"/>
              </w:rPr>
              <w:t>organization, including Regional Groups and CASC</w:t>
            </w:r>
          </w:p>
          <w:p w14:paraId="356E9A30"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0" w:after="0" w:line="240" w:lineRule="auto"/>
              <w:ind w:left="492" w:hanging="492"/>
              <w:contextualSpacing/>
              <w:jc w:val="left"/>
              <w:textAlignment w:val="baseline"/>
              <w:rPr>
                <w:rFonts w:ascii="Calibri" w:eastAsia="Times New Roman" w:hAnsi="Calibri" w:cs="Calibri"/>
                <w:lang w:val="fr-CH" w:eastAsia="ja-JP"/>
              </w:rPr>
            </w:pPr>
            <w:r w:rsidRPr="00EC7190">
              <w:rPr>
                <w:rFonts w:ascii="Calibri" w:eastAsia="Times New Roman" w:hAnsi="Calibri" w:cs="Times New Roman"/>
                <w:szCs w:val="20"/>
                <w:lang w:val="fr-CH" w:eastAsia="en-US"/>
              </w:rPr>
              <w:t>SG11 Structure, management, CASC leadership, Rapporteurs, Associate Rapporteurs and Acting Rapporteurs</w:t>
            </w:r>
          </w:p>
          <w:p w14:paraId="6F1DF33C"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100" w:after="0" w:line="240" w:lineRule="auto"/>
              <w:ind w:left="492" w:hanging="492"/>
              <w:contextualSpacing/>
              <w:jc w:val="left"/>
              <w:textAlignment w:val="baseline"/>
              <w:rPr>
                <w:rFonts w:ascii="Calibri" w:eastAsia="Times New Roman" w:hAnsi="Calibri" w:cs="Times New Roman"/>
                <w:lang w:val="en-GB" w:eastAsia="en-US"/>
              </w:rPr>
            </w:pPr>
            <w:r w:rsidRPr="00EC7190">
              <w:rPr>
                <w:rFonts w:ascii="Calibri" w:eastAsia="Times New Roman" w:hAnsi="Calibri" w:cs="Calibri"/>
                <w:lang w:val="en-GB" w:eastAsia="ja-JP"/>
              </w:rPr>
              <w:t>Liaison Officers</w:t>
            </w:r>
          </w:p>
          <w:p w14:paraId="6B092FCB"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100" w:after="0" w:line="240" w:lineRule="auto"/>
              <w:ind w:left="492" w:hanging="492"/>
              <w:contextualSpacing/>
              <w:jc w:val="left"/>
              <w:textAlignment w:val="baseline"/>
              <w:rPr>
                <w:rFonts w:ascii="Calibri" w:eastAsia="Times New Roman" w:hAnsi="Calibri" w:cs="Calibri"/>
                <w:lang w:val="en-GB" w:eastAsia="ja-JP"/>
              </w:rPr>
            </w:pPr>
            <w:r w:rsidRPr="00EC7190">
              <w:rPr>
                <w:rFonts w:ascii="Calibri" w:eastAsia="Times New Roman" w:hAnsi="Calibri" w:cs="Calibri"/>
                <w:lang w:val="en-GB" w:eastAsia="ja-JP"/>
              </w:rPr>
              <w:t>Regional Groups</w:t>
            </w:r>
          </w:p>
        </w:tc>
        <w:tc>
          <w:tcPr>
            <w:tcW w:w="1241" w:type="pct"/>
          </w:tcPr>
          <w:p w14:paraId="5A7B6745"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777B30E6" w14:textId="77777777" w:rsidTr="00EC7190">
        <w:trPr>
          <w:jc w:val="center"/>
        </w:trPr>
        <w:tc>
          <w:tcPr>
            <w:tcW w:w="363" w:type="pct"/>
          </w:tcPr>
          <w:p w14:paraId="64E9CB16"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tcPr>
          <w:p w14:paraId="7820F829"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Calibri"/>
                <w:lang w:val="en-GB" w:eastAsia="ja-JP"/>
              </w:rPr>
            </w:pPr>
            <w:r w:rsidRPr="00EC7190">
              <w:rPr>
                <w:rFonts w:ascii="Calibri" w:eastAsia="Times New Roman" w:hAnsi="Calibri" w:cs="Calibri"/>
                <w:lang w:val="en-GB" w:eastAsia="ja-JP"/>
              </w:rPr>
              <w:t>Approval of the previous SG11 reports</w:t>
            </w:r>
          </w:p>
        </w:tc>
        <w:tc>
          <w:tcPr>
            <w:tcW w:w="1241" w:type="pct"/>
          </w:tcPr>
          <w:p w14:paraId="23DD2FB0"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2FBCACF6" w14:textId="77777777" w:rsidTr="00EC7190">
        <w:trPr>
          <w:jc w:val="center"/>
        </w:trPr>
        <w:tc>
          <w:tcPr>
            <w:tcW w:w="363" w:type="pct"/>
          </w:tcPr>
          <w:p w14:paraId="4C0FF013"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tcPr>
          <w:p w14:paraId="1A79E0F2" w14:textId="77777777" w:rsidR="00EC7190" w:rsidRPr="00EC7190" w:rsidRDefault="00EC7190" w:rsidP="00EC7190">
            <w:pPr>
              <w:tabs>
                <w:tab w:val="left" w:pos="674"/>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Calibri"/>
                <w:lang w:val="en-GB"/>
              </w:rPr>
            </w:pPr>
            <w:r w:rsidRPr="00EC7190">
              <w:rPr>
                <w:rFonts w:ascii="Calibri" w:eastAsia="Times New Roman" w:hAnsi="Calibri" w:cs="Calibri"/>
                <w:lang w:val="en-GB"/>
              </w:rPr>
              <w:t>Feedback on interim activities since last meeting</w:t>
            </w:r>
          </w:p>
          <w:p w14:paraId="50B767CC"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100" w:after="0" w:line="240" w:lineRule="auto"/>
              <w:ind w:left="492" w:hanging="492"/>
              <w:contextualSpacing/>
              <w:jc w:val="left"/>
              <w:textAlignment w:val="baseline"/>
              <w:rPr>
                <w:rFonts w:ascii="Calibri" w:eastAsia="Times New Roman" w:hAnsi="Calibri" w:cs="Calibri"/>
                <w:lang w:val="en-GB" w:eastAsia="ja-JP"/>
              </w:rPr>
            </w:pPr>
            <w:r w:rsidRPr="00EC7190">
              <w:rPr>
                <w:rFonts w:ascii="Calibri" w:eastAsia="Times New Roman" w:hAnsi="Calibri" w:cs="Calibri"/>
                <w:lang w:val="en-GB" w:eastAsia="ja-JP"/>
              </w:rPr>
              <w:t>Recommendation matters</w:t>
            </w:r>
          </w:p>
          <w:p w14:paraId="2715ECAE"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100" w:after="0" w:line="240" w:lineRule="auto"/>
              <w:ind w:left="492" w:hanging="492"/>
              <w:contextualSpacing/>
              <w:jc w:val="left"/>
              <w:textAlignment w:val="baseline"/>
              <w:rPr>
                <w:rFonts w:ascii="Calibri" w:eastAsia="Times New Roman" w:hAnsi="Calibri" w:cs="Calibri"/>
                <w:lang w:val="en-GB" w:eastAsia="ja-JP"/>
              </w:rPr>
            </w:pPr>
            <w:r w:rsidRPr="00EC7190">
              <w:rPr>
                <w:rFonts w:ascii="Calibri" w:eastAsia="Times New Roman" w:hAnsi="Calibri" w:cs="Calibri"/>
                <w:lang w:val="en-GB" w:eastAsia="ja-JP"/>
              </w:rPr>
              <w:t>Interim Rapporteur meetings</w:t>
            </w:r>
          </w:p>
        </w:tc>
        <w:tc>
          <w:tcPr>
            <w:tcW w:w="1241" w:type="pct"/>
          </w:tcPr>
          <w:p w14:paraId="0F259473"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795E02B6" w14:textId="77777777" w:rsidTr="00EC7190">
        <w:trPr>
          <w:jc w:val="center"/>
        </w:trPr>
        <w:tc>
          <w:tcPr>
            <w:tcW w:w="363" w:type="pct"/>
          </w:tcPr>
          <w:p w14:paraId="74442125"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tcPr>
          <w:p w14:paraId="74B88917" w14:textId="77777777" w:rsidR="00EC7190" w:rsidRPr="00EC7190" w:rsidRDefault="00EC7190" w:rsidP="00EC7190">
            <w:pPr>
              <w:tabs>
                <w:tab w:val="left" w:pos="674"/>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Calibri"/>
                <w:lang w:val="en-GB"/>
              </w:rPr>
            </w:pPr>
            <w:r w:rsidRPr="00EC7190">
              <w:rPr>
                <w:rFonts w:ascii="Calibri" w:eastAsia="Times New Roman" w:hAnsi="Calibri" w:cs="Times New Roman"/>
                <w:szCs w:val="20"/>
                <w:lang w:val="en-GB"/>
              </w:rPr>
              <w:t>Reports of SG11 Regional Groups</w:t>
            </w:r>
          </w:p>
        </w:tc>
        <w:tc>
          <w:tcPr>
            <w:tcW w:w="1241" w:type="pct"/>
          </w:tcPr>
          <w:p w14:paraId="667032E9"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2C1B0B90" w14:textId="77777777" w:rsidTr="00EC7190">
        <w:trPr>
          <w:jc w:val="center"/>
        </w:trPr>
        <w:tc>
          <w:tcPr>
            <w:tcW w:w="363" w:type="pct"/>
          </w:tcPr>
          <w:p w14:paraId="269AF9CD"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tcPr>
          <w:p w14:paraId="226E06B7" w14:textId="77777777" w:rsidR="00EC7190" w:rsidRPr="00EC7190" w:rsidRDefault="00EC7190" w:rsidP="00EC7190">
            <w:pPr>
              <w:tabs>
                <w:tab w:val="left" w:pos="674"/>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Times New Roman"/>
                <w:szCs w:val="20"/>
                <w:lang w:val="en-GB"/>
              </w:rPr>
            </w:pPr>
            <w:r w:rsidRPr="00EC7190">
              <w:rPr>
                <w:rFonts w:ascii="Calibri" w:eastAsia="Times New Roman" w:hAnsi="Calibri" w:cs="Times New Roman"/>
                <w:szCs w:val="20"/>
                <w:lang w:val="en-GB"/>
              </w:rPr>
              <w:t>Stale work items</w:t>
            </w:r>
          </w:p>
        </w:tc>
        <w:tc>
          <w:tcPr>
            <w:tcW w:w="1241" w:type="pct"/>
          </w:tcPr>
          <w:p w14:paraId="72045AC4"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25B90E07" w14:textId="77777777" w:rsidTr="00EC7190">
        <w:trPr>
          <w:jc w:val="center"/>
        </w:trPr>
        <w:tc>
          <w:tcPr>
            <w:tcW w:w="363" w:type="pct"/>
          </w:tcPr>
          <w:p w14:paraId="24975E9E"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tcPr>
          <w:p w14:paraId="5E159BED" w14:textId="77777777" w:rsidR="00EC7190" w:rsidRPr="00EC7190" w:rsidRDefault="00EC7190" w:rsidP="00EC7190">
            <w:pPr>
              <w:tabs>
                <w:tab w:val="left" w:pos="674"/>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Calibri"/>
                <w:lang w:val="en-GB"/>
              </w:rPr>
            </w:pPr>
            <w:r w:rsidRPr="00EC7190">
              <w:rPr>
                <w:rFonts w:ascii="Calibri" w:eastAsia="Times New Roman" w:hAnsi="Calibri" w:cs="Calibri"/>
                <w:lang w:val="en-GB"/>
              </w:rPr>
              <w:t>Approval of the updated work programme of SG11</w:t>
            </w:r>
          </w:p>
        </w:tc>
        <w:tc>
          <w:tcPr>
            <w:tcW w:w="1241" w:type="pct"/>
          </w:tcPr>
          <w:p w14:paraId="7E0BCCB4"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227B45" w14:paraId="35000907" w14:textId="77777777" w:rsidTr="00EC7190">
        <w:trPr>
          <w:trHeight w:val="2088"/>
          <w:jc w:val="center"/>
        </w:trPr>
        <w:tc>
          <w:tcPr>
            <w:tcW w:w="363" w:type="pct"/>
          </w:tcPr>
          <w:p w14:paraId="475BE71A"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tcPr>
          <w:p w14:paraId="2BBDB201"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ind w:left="-4" w:firstLine="4"/>
              <w:jc w:val="left"/>
              <w:textAlignment w:val="baseline"/>
              <w:rPr>
                <w:rFonts w:ascii="Calibri" w:eastAsia="Times New Roman" w:hAnsi="Calibri" w:cs="Calibri"/>
                <w:lang w:val="en-GB"/>
              </w:rPr>
            </w:pPr>
            <w:r w:rsidRPr="00EC7190">
              <w:rPr>
                <w:rFonts w:ascii="Calibri" w:eastAsia="Times New Roman" w:hAnsi="Calibri" w:cs="Calibri"/>
                <w:lang w:val="en-GB"/>
              </w:rPr>
              <w:t>Draft Recommendations for Approval (TAP, Resolution 1)</w:t>
            </w:r>
          </w:p>
          <w:p w14:paraId="276296DF"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240" w:after="0" w:line="240" w:lineRule="auto"/>
              <w:ind w:left="490" w:hanging="490"/>
              <w:jc w:val="left"/>
              <w:textAlignment w:val="baseline"/>
              <w:rPr>
                <w:rFonts w:ascii="Calibri" w:eastAsia="Times New Roman" w:hAnsi="Calibri" w:cs="Calibri"/>
                <w:lang w:val="en-GB"/>
              </w:rPr>
            </w:pPr>
            <w:r w:rsidRPr="00EC7190">
              <w:rPr>
                <w:rFonts w:ascii="Calibri" w:eastAsia="Times New Roman" w:hAnsi="Calibri" w:cs="Calibri"/>
                <w:lang w:val="en-GB"/>
              </w:rPr>
              <w:t>ITU-T Q.5055: Technical requirement, interfaces and generic functions of a central equipment identity register (CEIR)</w:t>
            </w:r>
          </w:p>
          <w:p w14:paraId="0C42BFEF"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240" w:after="0" w:line="240" w:lineRule="auto"/>
              <w:ind w:left="490" w:hanging="490"/>
              <w:jc w:val="left"/>
              <w:textAlignment w:val="baseline"/>
              <w:rPr>
                <w:rFonts w:ascii="Calibri" w:eastAsia="Times New Roman" w:hAnsi="Calibri" w:cs="Calibri"/>
                <w:lang w:val="en-GB"/>
              </w:rPr>
            </w:pPr>
            <w:r w:rsidRPr="00EC7190">
              <w:rPr>
                <w:rFonts w:ascii="Calibri" w:eastAsia="Times New Roman" w:hAnsi="Calibri" w:cs="Calibri"/>
                <w:lang w:val="en-GB"/>
              </w:rPr>
              <w:t>ITU-T Q.5056: Framework for combating online multimedia content misappropriation</w:t>
            </w:r>
          </w:p>
          <w:p w14:paraId="77C9DBE8"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240" w:after="0" w:line="240" w:lineRule="auto"/>
              <w:ind w:left="490" w:hanging="490"/>
              <w:jc w:val="left"/>
              <w:textAlignment w:val="baseline"/>
              <w:rPr>
                <w:rFonts w:ascii="Calibri" w:eastAsia="Times New Roman" w:hAnsi="Calibri" w:cs="Calibri"/>
                <w:lang w:val="en-GB"/>
              </w:rPr>
            </w:pPr>
            <w:r w:rsidRPr="00EC7190">
              <w:rPr>
                <w:rFonts w:ascii="Calibri" w:eastAsia="Times New Roman" w:hAnsi="Calibri" w:cs="Calibri"/>
                <w:lang w:val="en-GB"/>
              </w:rPr>
              <w:t>ITU-T Q.5010: Signalling requirements and architecture for urban air mobility service environment</w:t>
            </w:r>
          </w:p>
        </w:tc>
        <w:tc>
          <w:tcPr>
            <w:tcW w:w="1241" w:type="pct"/>
          </w:tcPr>
          <w:p w14:paraId="16065A4E" w14:textId="77777777" w:rsidR="00EC7190" w:rsidRPr="00EC7190" w:rsidRDefault="00EC7190" w:rsidP="00EC7190">
            <w:pPr>
              <w:tabs>
                <w:tab w:val="left" w:pos="968"/>
                <w:tab w:val="left" w:pos="1191"/>
                <w:tab w:val="left" w:pos="1588"/>
                <w:tab w:val="left" w:pos="1985"/>
              </w:tabs>
              <w:overflowPunct w:val="0"/>
              <w:autoSpaceDE w:val="0"/>
              <w:autoSpaceDN w:val="0"/>
              <w:bidi w:val="0"/>
              <w:adjustRightInd w:val="0"/>
              <w:spacing w:before="0" w:after="0" w:line="240" w:lineRule="auto"/>
              <w:jc w:val="left"/>
              <w:textAlignment w:val="baseline"/>
              <w:rPr>
                <w:rFonts w:ascii="Calibri" w:eastAsia="Times New Roman" w:hAnsi="Calibri" w:cs="Calibri"/>
                <w:lang w:val="pt-BR"/>
              </w:rPr>
            </w:pPr>
            <w:hyperlink r:id="rId42" w:history="1">
              <w:r w:rsidRPr="00EC7190">
                <w:rPr>
                  <w:rFonts w:ascii="Calibri" w:eastAsia="Times New Roman" w:hAnsi="Calibri" w:cs="Arial"/>
                  <w:color w:val="0000FF"/>
                  <w:szCs w:val="20"/>
                  <w:u w:val="single"/>
                  <w:lang w:val="pt-BR" w:eastAsia="en-US"/>
                </w:rPr>
                <w:t>TSB Circular 35</w:t>
              </w:r>
            </w:hyperlink>
            <w:r w:rsidRPr="00E73AC8">
              <w:rPr>
                <w:rFonts w:ascii="Calibri" w:eastAsia="Times New Roman" w:hAnsi="Calibri" w:cs="Times New Roman"/>
                <w:szCs w:val="20"/>
                <w:lang w:val="pt-BR" w:eastAsia="en-US"/>
              </w:rPr>
              <w:t>;</w:t>
            </w:r>
            <w:r w:rsidRPr="00E73AC8">
              <w:rPr>
                <w:rFonts w:ascii="Calibri" w:eastAsia="Times New Roman" w:hAnsi="Calibri" w:cs="Times New Roman"/>
                <w:szCs w:val="20"/>
                <w:lang w:val="pt-BR" w:eastAsia="en-US"/>
              </w:rPr>
              <w:br/>
            </w:r>
            <w:hyperlink r:id="rId43" w:tgtFrame="_blank" w:tooltip="https://www.itu.int/md/meetingdoc.asp?lang=en&amp;parent=t25-tsb-cir-0034" w:history="1">
              <w:r w:rsidRPr="00E73AC8">
                <w:rPr>
                  <w:rFonts w:ascii="Calibri" w:eastAsia="Times New Roman" w:hAnsi="Calibri" w:cs="Arial"/>
                  <w:color w:val="0000FF"/>
                  <w:szCs w:val="20"/>
                  <w:u w:val="single"/>
                  <w:lang w:val="pt-BR" w:eastAsia="en-US"/>
                </w:rPr>
                <w:t>TSB Circular 34</w:t>
              </w:r>
            </w:hyperlink>
          </w:p>
          <w:p w14:paraId="0CC3221A"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pt-BR"/>
              </w:rPr>
            </w:pPr>
            <w:hyperlink r:id="rId44" w:history="1">
              <w:r w:rsidRPr="00EC7190">
                <w:rPr>
                  <w:rFonts w:ascii="Calibri" w:eastAsia="Times New Roman" w:hAnsi="Calibri" w:cs="Calibri"/>
                  <w:color w:val="0000FF"/>
                  <w:u w:val="single"/>
                  <w:lang w:val="pt-BR" w:eastAsia="en-US"/>
                </w:rPr>
                <w:t>SG11-R</w:t>
              </w:r>
              <w:r w:rsidRPr="00EC7190">
                <w:rPr>
                  <w:rFonts w:ascii="Calibri" w:eastAsia="Times New Roman" w:hAnsi="Calibri" w:cs="Times New Roman"/>
                  <w:color w:val="0000FF"/>
                  <w:szCs w:val="20"/>
                  <w:u w:val="single"/>
                  <w:lang w:val="pt-BR" w:eastAsia="en-US"/>
                </w:rPr>
                <w:t>5</w:t>
              </w:r>
            </w:hyperlink>
            <w:r w:rsidRPr="00EC7190">
              <w:rPr>
                <w:rFonts w:ascii="Calibri" w:eastAsia="Times New Roman" w:hAnsi="Calibri" w:cs="Calibri"/>
                <w:color w:val="0000FF"/>
                <w:u w:val="single"/>
                <w:lang w:val="pt-BR" w:eastAsia="en-US"/>
              </w:rPr>
              <w:br/>
            </w:r>
            <w:r w:rsidRPr="00EC7190">
              <w:rPr>
                <w:rFonts w:ascii="Calibri" w:eastAsia="Times New Roman" w:hAnsi="Calibri" w:cs="Times New Roman"/>
                <w:szCs w:val="20"/>
                <w:lang w:val="pt-BR" w:eastAsia="en-US"/>
              </w:rPr>
              <w:br/>
            </w:r>
            <w:r w:rsidRPr="00EC7190">
              <w:rPr>
                <w:rFonts w:ascii="Calibri" w:eastAsia="Times New Roman" w:hAnsi="Calibri" w:cs="Times New Roman"/>
                <w:szCs w:val="20"/>
                <w:lang w:val="pt-BR" w:eastAsia="en-US"/>
              </w:rPr>
              <w:br/>
            </w:r>
            <w:hyperlink r:id="rId45" w:history="1">
              <w:r w:rsidRPr="00EC7190">
                <w:rPr>
                  <w:rFonts w:ascii="Calibri" w:eastAsia="Times New Roman" w:hAnsi="Calibri" w:cs="Calibri"/>
                  <w:color w:val="0000FF"/>
                  <w:u w:val="single"/>
                  <w:lang w:val="pt-BR" w:eastAsia="en-US"/>
                </w:rPr>
                <w:t>SG11-R6</w:t>
              </w:r>
            </w:hyperlink>
            <w:r w:rsidRPr="00E73AC8">
              <w:rPr>
                <w:rFonts w:ascii="Calibri" w:eastAsia="Times New Roman" w:hAnsi="Calibri" w:cs="Times New Roman"/>
                <w:szCs w:val="20"/>
                <w:lang w:val="pt-BR" w:eastAsia="en-US"/>
              </w:rPr>
              <w:br/>
            </w:r>
            <w:r w:rsidRPr="00E73AC8">
              <w:rPr>
                <w:rFonts w:ascii="Calibri" w:eastAsia="Times New Roman" w:hAnsi="Calibri" w:cs="Times New Roman"/>
                <w:szCs w:val="20"/>
                <w:lang w:val="pt-BR" w:eastAsia="en-US"/>
              </w:rPr>
              <w:br/>
            </w:r>
            <w:r w:rsidRPr="00E73AC8">
              <w:rPr>
                <w:rFonts w:ascii="Calibri" w:eastAsia="Times New Roman" w:hAnsi="Calibri" w:cs="Times New Roman"/>
                <w:szCs w:val="20"/>
                <w:lang w:val="pt-BR" w:eastAsia="en-US"/>
              </w:rPr>
              <w:br/>
            </w:r>
            <w:hyperlink r:id="rId46" w:history="1">
              <w:r w:rsidRPr="00E73AC8">
                <w:rPr>
                  <w:rFonts w:ascii="Calibri" w:eastAsia="Times New Roman" w:hAnsi="Calibri" w:cs="Times New Roman"/>
                  <w:color w:val="0000FF"/>
                  <w:szCs w:val="20"/>
                  <w:u w:val="single"/>
                  <w:lang w:val="pt-BR" w:eastAsia="en-US"/>
                </w:rPr>
                <w:t>SG11-R29</w:t>
              </w:r>
            </w:hyperlink>
          </w:p>
        </w:tc>
      </w:tr>
      <w:tr w:rsidR="00EC7190" w:rsidRPr="00EC7190" w14:paraId="76DEC338" w14:textId="77777777" w:rsidTr="00EC7190">
        <w:trPr>
          <w:jc w:val="center"/>
        </w:trPr>
        <w:tc>
          <w:tcPr>
            <w:tcW w:w="363" w:type="pct"/>
          </w:tcPr>
          <w:p w14:paraId="5D671341" w14:textId="77777777" w:rsidR="00EC7190" w:rsidRPr="00E73AC8"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pt-BR"/>
              </w:rPr>
            </w:pPr>
          </w:p>
        </w:tc>
        <w:tc>
          <w:tcPr>
            <w:tcW w:w="3396" w:type="pct"/>
          </w:tcPr>
          <w:p w14:paraId="565A89EA" w14:textId="77777777" w:rsidR="00EC7190" w:rsidRPr="00EC7190" w:rsidRDefault="00EC7190" w:rsidP="00EC7190">
            <w:pPr>
              <w:tabs>
                <w:tab w:val="left" w:pos="674"/>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Calibri"/>
                <w:lang w:val="en-GB"/>
              </w:rPr>
            </w:pPr>
            <w:r w:rsidRPr="00EC7190">
              <w:rPr>
                <w:rFonts w:ascii="Calibri" w:eastAsia="Times New Roman" w:hAnsi="Calibri" w:cs="Calibri"/>
                <w:lang w:val="en-GB" w:eastAsia="ja-JP"/>
              </w:rPr>
              <w:t>Approval of the meeting draft time plan</w:t>
            </w:r>
          </w:p>
        </w:tc>
        <w:tc>
          <w:tcPr>
            <w:tcW w:w="1241" w:type="pct"/>
          </w:tcPr>
          <w:p w14:paraId="6A69C606"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4158E319" w14:textId="77777777" w:rsidTr="00EC7190">
        <w:trPr>
          <w:jc w:val="center"/>
        </w:trPr>
        <w:tc>
          <w:tcPr>
            <w:tcW w:w="363" w:type="pct"/>
          </w:tcPr>
          <w:p w14:paraId="5AF442E3"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67B6EEEE" w14:textId="77777777" w:rsidR="00EC7190" w:rsidRPr="00EC7190" w:rsidRDefault="00EC7190" w:rsidP="00EC7190">
            <w:pPr>
              <w:tabs>
                <w:tab w:val="left" w:pos="674"/>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Calibri"/>
                <w:lang w:val="en-GB"/>
              </w:rPr>
            </w:pPr>
            <w:r w:rsidRPr="00EC7190">
              <w:rPr>
                <w:rFonts w:ascii="Calibri" w:eastAsia="Times New Roman" w:hAnsi="Calibri" w:cs="Calibri"/>
                <w:lang w:val="en-GB"/>
              </w:rPr>
              <w:t>Approval of interim outgoing Liaison Statements, if any</w:t>
            </w:r>
          </w:p>
        </w:tc>
        <w:tc>
          <w:tcPr>
            <w:tcW w:w="1241" w:type="pct"/>
          </w:tcPr>
          <w:p w14:paraId="6FF912F3"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1ABA86B7" w14:textId="77777777" w:rsidTr="00EC7190">
        <w:trPr>
          <w:jc w:val="center"/>
        </w:trPr>
        <w:tc>
          <w:tcPr>
            <w:tcW w:w="363" w:type="pct"/>
          </w:tcPr>
          <w:p w14:paraId="0A0D0270"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tcPr>
          <w:p w14:paraId="302339B0" w14:textId="77777777" w:rsidR="00EC7190" w:rsidRPr="00EC7190" w:rsidRDefault="00EC7190" w:rsidP="00EC7190">
            <w:pPr>
              <w:tabs>
                <w:tab w:val="clear" w:pos="794"/>
                <w:tab w:val="left" w:pos="0"/>
                <w:tab w:val="left" w:pos="34"/>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r w:rsidRPr="00EC7190">
              <w:rPr>
                <w:rFonts w:ascii="Calibri" w:eastAsia="Times New Roman" w:hAnsi="Calibri" w:cs="Times New Roman"/>
                <w:lang w:val="en-GB" w:eastAsia="en-US"/>
              </w:rPr>
              <w:t>Up</w:t>
            </w:r>
            <w:r w:rsidRPr="00EC7190">
              <w:rPr>
                <w:rFonts w:ascii="Calibri" w:eastAsia="Times New Roman" w:hAnsi="Calibri" w:cs="Times New Roman"/>
                <w:szCs w:val="20"/>
                <w:lang w:val="en-GB" w:eastAsia="en-US"/>
              </w:rPr>
              <w:t xml:space="preserve">dates for </w:t>
            </w:r>
            <w:r w:rsidRPr="00EC7190">
              <w:rPr>
                <w:rFonts w:ascii="Calibri" w:eastAsia="Times New Roman" w:hAnsi="Calibri" w:cs="Times New Roman"/>
                <w:lang w:val="en-GB" w:eastAsia="en-US"/>
              </w:rPr>
              <w:t>SG11 action plan for the 2025-2028 Study Period,</w:t>
            </w:r>
            <w:r w:rsidRPr="00EC7190">
              <w:rPr>
                <w:rFonts w:ascii="Calibri" w:eastAsia="Times New Roman" w:hAnsi="Calibri" w:cs="Times New Roman"/>
                <w:szCs w:val="20"/>
                <w:lang w:val="en-GB" w:eastAsia="en-US"/>
              </w:rPr>
              <w:t xml:space="preserve"> if any</w:t>
            </w:r>
          </w:p>
        </w:tc>
        <w:tc>
          <w:tcPr>
            <w:tcW w:w="1241" w:type="pct"/>
          </w:tcPr>
          <w:p w14:paraId="5268D4DA"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2FE6C51C" w14:textId="77777777" w:rsidTr="00EC7190">
        <w:trPr>
          <w:jc w:val="center"/>
        </w:trPr>
        <w:tc>
          <w:tcPr>
            <w:tcW w:w="363" w:type="pct"/>
          </w:tcPr>
          <w:p w14:paraId="00CED3F4"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tcPr>
          <w:p w14:paraId="19A5F755" w14:textId="77777777" w:rsidR="00EC7190" w:rsidRPr="00EC7190" w:rsidRDefault="00EC7190" w:rsidP="00EC7190">
            <w:pPr>
              <w:tabs>
                <w:tab w:val="clear" w:pos="794"/>
                <w:tab w:val="left" w:pos="0"/>
                <w:tab w:val="left" w:pos="34"/>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lang w:val="en-GB" w:eastAsia="en-US"/>
              </w:rPr>
            </w:pPr>
            <w:r w:rsidRPr="00EC7190">
              <w:rPr>
                <w:rFonts w:ascii="Calibri" w:eastAsia="Times New Roman" w:hAnsi="Calibri" w:cs="Times New Roman"/>
                <w:lang w:val="en-GB" w:eastAsia="en-US"/>
              </w:rPr>
              <w:t>TSAG outcomes</w:t>
            </w:r>
          </w:p>
        </w:tc>
        <w:tc>
          <w:tcPr>
            <w:tcW w:w="1241" w:type="pct"/>
          </w:tcPr>
          <w:p w14:paraId="0F0E3A7F"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624B6A8E" w14:textId="77777777" w:rsidTr="00EC7190">
        <w:trPr>
          <w:jc w:val="center"/>
        </w:trPr>
        <w:tc>
          <w:tcPr>
            <w:tcW w:w="363" w:type="pct"/>
          </w:tcPr>
          <w:p w14:paraId="43249063"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6CC3F38D" w14:textId="77777777" w:rsidR="00EC7190" w:rsidRPr="00EC7190" w:rsidRDefault="00EC7190" w:rsidP="00EC7190">
            <w:pPr>
              <w:tabs>
                <w:tab w:val="clear" w:pos="794"/>
                <w:tab w:val="left" w:pos="674"/>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Calibri"/>
                <w:lang w:val="en-GB"/>
              </w:rPr>
            </w:pPr>
            <w:r w:rsidRPr="00EC7190">
              <w:rPr>
                <w:rFonts w:ascii="Calibri" w:eastAsia="Times New Roman" w:hAnsi="Calibri" w:cs="Calibri"/>
                <w:lang w:val="en-GB"/>
              </w:rPr>
              <w:t>Incoming Liaison Statements addressed to all Questions of SG11</w:t>
            </w:r>
          </w:p>
        </w:tc>
        <w:tc>
          <w:tcPr>
            <w:tcW w:w="1241" w:type="pct"/>
          </w:tcPr>
          <w:p w14:paraId="3463589E"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58E09FBC" w14:textId="77777777" w:rsidTr="00EC7190">
        <w:trPr>
          <w:jc w:val="center"/>
        </w:trPr>
        <w:tc>
          <w:tcPr>
            <w:tcW w:w="363" w:type="pct"/>
          </w:tcPr>
          <w:p w14:paraId="0243BC88"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7BA452F1" w14:textId="77777777" w:rsidR="00EC7190" w:rsidRPr="00EC7190" w:rsidRDefault="00EC7190" w:rsidP="00EC7190">
            <w:pPr>
              <w:tabs>
                <w:tab w:val="clear" w:pos="794"/>
                <w:tab w:val="left" w:pos="674"/>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Calibri"/>
                <w:lang w:val="en-GB"/>
              </w:rPr>
            </w:pPr>
            <w:r w:rsidRPr="00EC7190">
              <w:rPr>
                <w:rFonts w:ascii="Calibri" w:eastAsia="Times New Roman" w:hAnsi="Calibri" w:cs="Calibri"/>
                <w:lang w:val="en-GB"/>
              </w:rPr>
              <w:t>Activities related to SG11</w:t>
            </w:r>
          </w:p>
        </w:tc>
        <w:tc>
          <w:tcPr>
            <w:tcW w:w="1241" w:type="pct"/>
          </w:tcPr>
          <w:p w14:paraId="6A0EE7D4"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47719F3D" w14:textId="77777777" w:rsidTr="00EC7190">
        <w:trPr>
          <w:jc w:val="center"/>
        </w:trPr>
        <w:tc>
          <w:tcPr>
            <w:tcW w:w="363" w:type="pct"/>
          </w:tcPr>
          <w:p w14:paraId="3C5CC278"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4D9D40E5" w14:textId="77777777" w:rsidR="00EC7190" w:rsidRPr="00EC7190" w:rsidRDefault="00EC7190" w:rsidP="00EC7190">
            <w:pPr>
              <w:tabs>
                <w:tab w:val="clear" w:pos="794"/>
                <w:tab w:val="left" w:pos="674"/>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Calibri"/>
                <w:lang w:val="en-GB"/>
              </w:rPr>
            </w:pPr>
            <w:r w:rsidRPr="00EC7190">
              <w:rPr>
                <w:rFonts w:ascii="Calibri" w:eastAsia="Times New Roman" w:hAnsi="Calibri" w:cs="Calibri"/>
                <w:lang w:val="en-GB"/>
              </w:rPr>
              <w:t>Templates (e.g., agendas, reports)</w:t>
            </w:r>
          </w:p>
        </w:tc>
        <w:tc>
          <w:tcPr>
            <w:tcW w:w="1241" w:type="pct"/>
          </w:tcPr>
          <w:p w14:paraId="24CF8016"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03AE3BFF" w14:textId="77777777" w:rsidTr="00EC7190">
        <w:trPr>
          <w:jc w:val="center"/>
        </w:trPr>
        <w:tc>
          <w:tcPr>
            <w:tcW w:w="363" w:type="pct"/>
          </w:tcPr>
          <w:p w14:paraId="6CF6B96E"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50349BBC" w14:textId="77777777" w:rsidR="00EC7190" w:rsidRPr="00EC7190" w:rsidRDefault="00EC7190" w:rsidP="00EC7190">
            <w:pPr>
              <w:tabs>
                <w:tab w:val="clear" w:pos="794"/>
                <w:tab w:val="left" w:pos="674"/>
                <w:tab w:val="left" w:pos="1191"/>
                <w:tab w:val="left" w:pos="1588"/>
                <w:tab w:val="left" w:pos="1985"/>
              </w:tabs>
              <w:overflowPunct w:val="0"/>
              <w:autoSpaceDE w:val="0"/>
              <w:autoSpaceDN w:val="0"/>
              <w:bidi w:val="0"/>
              <w:adjustRightInd w:val="0"/>
              <w:spacing w:before="100" w:after="0" w:line="240" w:lineRule="auto"/>
              <w:ind w:left="674" w:hanging="674"/>
              <w:jc w:val="left"/>
              <w:textAlignment w:val="baseline"/>
              <w:rPr>
                <w:rFonts w:ascii="Calibri" w:eastAsia="Times New Roman" w:hAnsi="Calibri" w:cs="Calibri"/>
                <w:lang w:val="en-GB"/>
              </w:rPr>
            </w:pPr>
            <w:r w:rsidRPr="00EC7190">
              <w:rPr>
                <w:rFonts w:ascii="Calibri" w:eastAsia="Times New Roman" w:hAnsi="Calibri" w:cs="Calibri"/>
                <w:lang w:val="en-GB"/>
              </w:rPr>
              <w:t>AOB for opening Plenary</w:t>
            </w:r>
          </w:p>
        </w:tc>
        <w:tc>
          <w:tcPr>
            <w:tcW w:w="1241" w:type="pct"/>
          </w:tcPr>
          <w:p w14:paraId="0D474EFF"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bl>
    <w:p w14:paraId="4E405152" w14:textId="77777777" w:rsidR="00EC7190" w:rsidRPr="00EC7190" w:rsidRDefault="00EC7190" w:rsidP="00EC7190">
      <w:pPr>
        <w:tabs>
          <w:tab w:val="clear" w:pos="794"/>
        </w:tabs>
        <w:bidi w:val="0"/>
        <w:spacing w:before="0" w:after="0" w:line="240" w:lineRule="auto"/>
        <w:jc w:val="left"/>
        <w:rPr>
          <w:rFonts w:ascii="Calibri" w:eastAsia="Times New Roman" w:hAnsi="Calibri" w:cs="Calibri"/>
          <w:lang w:val="en-GB" w:eastAsia="en-US"/>
        </w:rPr>
      </w:pPr>
      <w:r w:rsidRPr="00EC7190">
        <w:rPr>
          <w:rFonts w:ascii="Calibri" w:eastAsia="Times New Roman" w:hAnsi="Calibri" w:cs="Calibri"/>
          <w:lang w:val="en-GB" w:eastAsia="en-US"/>
        </w:rPr>
        <w:br w:type="page"/>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8"/>
        <w:gridCol w:w="6526"/>
        <w:gridCol w:w="2385"/>
      </w:tblGrid>
      <w:tr w:rsidR="00EC7190" w:rsidRPr="00EC7190" w14:paraId="1F803C00" w14:textId="77777777" w:rsidTr="00EC7190">
        <w:trPr>
          <w:jc w:val="center"/>
        </w:trPr>
        <w:tc>
          <w:tcPr>
            <w:tcW w:w="363" w:type="pct"/>
            <w:shd w:val="clear" w:color="auto" w:fill="C6D9F1"/>
          </w:tcPr>
          <w:p w14:paraId="147C8CA9" w14:textId="77777777" w:rsidR="00EC7190" w:rsidRPr="00EC7190" w:rsidRDefault="00EC7190" w:rsidP="00EC7190">
            <w:pPr>
              <w:tabs>
                <w:tab w:val="left" w:pos="1191"/>
                <w:tab w:val="left" w:pos="1588"/>
                <w:tab w:val="left" w:pos="1985"/>
              </w:tabs>
              <w:autoSpaceDN w:val="0"/>
              <w:bidi w:val="0"/>
              <w:spacing w:after="0" w:line="240" w:lineRule="auto"/>
              <w:ind w:left="357"/>
              <w:jc w:val="left"/>
              <w:rPr>
                <w:rFonts w:ascii="Calibri" w:eastAsia="Times New Roman" w:hAnsi="Calibri" w:cs="Calibri"/>
                <w:lang w:val="en-GB"/>
              </w:rPr>
            </w:pPr>
            <w:r w:rsidRPr="00EC7190">
              <w:rPr>
                <w:rFonts w:ascii="Calibri" w:eastAsia="Times New Roman" w:hAnsi="Calibri" w:cs="Calibri"/>
                <w:b/>
                <w:bCs/>
                <w:lang w:val="en-GB"/>
              </w:rPr>
              <w:lastRenderedPageBreak/>
              <w:t>#</w:t>
            </w:r>
          </w:p>
        </w:tc>
        <w:tc>
          <w:tcPr>
            <w:tcW w:w="3396" w:type="pct"/>
            <w:shd w:val="clear" w:color="auto" w:fill="C6D9F1"/>
          </w:tcPr>
          <w:p w14:paraId="092CE905"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r w:rsidRPr="00EC7190">
              <w:rPr>
                <w:rFonts w:ascii="Calibri" w:eastAsia="Times New Roman" w:hAnsi="Calibri" w:cs="Calibri"/>
                <w:b/>
                <w:bCs/>
                <w:lang w:val="en-GB"/>
              </w:rPr>
              <w:t>Agenda items</w:t>
            </w:r>
          </w:p>
        </w:tc>
        <w:tc>
          <w:tcPr>
            <w:tcW w:w="1241" w:type="pct"/>
            <w:shd w:val="clear" w:color="auto" w:fill="C6D9F1"/>
          </w:tcPr>
          <w:p w14:paraId="1AF40C15"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080AECB2" w14:textId="77777777" w:rsidTr="00F77807">
        <w:trPr>
          <w:jc w:val="center"/>
        </w:trPr>
        <w:tc>
          <w:tcPr>
            <w:tcW w:w="363" w:type="pct"/>
          </w:tcPr>
          <w:p w14:paraId="158A9296"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00263C05"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r w:rsidRPr="00EC7190">
              <w:rPr>
                <w:rFonts w:ascii="Calibri" w:eastAsia="Times New Roman" w:hAnsi="Calibri" w:cs="Calibri"/>
                <w:lang w:val="en-GB"/>
              </w:rPr>
              <w:t>Intellectual Property Rights (IPR) inquiry</w:t>
            </w:r>
          </w:p>
        </w:tc>
        <w:tc>
          <w:tcPr>
            <w:tcW w:w="1241" w:type="pct"/>
          </w:tcPr>
          <w:p w14:paraId="55D92FC8"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6B982818" w14:textId="77777777" w:rsidTr="00F77807">
        <w:trPr>
          <w:jc w:val="center"/>
        </w:trPr>
        <w:tc>
          <w:tcPr>
            <w:tcW w:w="363" w:type="pct"/>
          </w:tcPr>
          <w:p w14:paraId="26270CC8"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rPr>
            </w:pPr>
          </w:p>
        </w:tc>
        <w:tc>
          <w:tcPr>
            <w:tcW w:w="3396" w:type="pct"/>
            <w:hideMark/>
          </w:tcPr>
          <w:p w14:paraId="43221D43"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eastAsia="ja-JP"/>
              </w:rPr>
            </w:pPr>
            <w:r w:rsidRPr="00EC7190">
              <w:rPr>
                <w:rFonts w:ascii="Calibri" w:eastAsia="Times New Roman" w:hAnsi="Calibri" w:cs="Calibri"/>
                <w:lang w:val="en-GB" w:eastAsia="ja-JP"/>
              </w:rPr>
              <w:t>Approval and “Consent” of draft Recommendations proposed for approval (Recommendation ITU-T A.8) and approval of other deliverables</w:t>
            </w:r>
          </w:p>
          <w:p w14:paraId="0EC96D8F"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0" w:after="0" w:line="240" w:lineRule="auto"/>
              <w:ind w:left="492" w:hanging="492"/>
              <w:contextualSpacing/>
              <w:jc w:val="left"/>
              <w:textAlignment w:val="baseline"/>
              <w:rPr>
                <w:rFonts w:ascii="Calibri" w:eastAsia="Times New Roman" w:hAnsi="Calibri" w:cs="Calibri"/>
                <w:lang w:val="en-GB" w:eastAsia="ja-JP"/>
              </w:rPr>
            </w:pPr>
            <w:r w:rsidRPr="00EC7190">
              <w:rPr>
                <w:rFonts w:ascii="Calibri" w:eastAsia="Times New Roman" w:hAnsi="Calibri" w:cs="Calibri"/>
                <w:lang w:val="en-GB" w:eastAsia="ja-JP"/>
              </w:rPr>
              <w:t>Recommendations</w:t>
            </w:r>
          </w:p>
          <w:p w14:paraId="607CAEBC"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100" w:after="0" w:line="240" w:lineRule="auto"/>
              <w:ind w:left="492" w:hanging="492"/>
              <w:contextualSpacing/>
              <w:jc w:val="left"/>
              <w:textAlignment w:val="baseline"/>
              <w:rPr>
                <w:rFonts w:ascii="Calibri" w:eastAsia="Times New Roman" w:hAnsi="Calibri" w:cs="Calibri"/>
                <w:lang w:val="en-GB" w:eastAsia="ja-JP"/>
              </w:rPr>
            </w:pPr>
            <w:r w:rsidRPr="00EC7190">
              <w:rPr>
                <w:rFonts w:ascii="Calibri" w:eastAsia="Times New Roman" w:hAnsi="Calibri" w:cs="Calibri"/>
                <w:lang w:val="en-GB" w:eastAsia="ja-JP"/>
              </w:rPr>
              <w:t>Supplements</w:t>
            </w:r>
          </w:p>
          <w:p w14:paraId="2A484D72" w14:textId="77777777" w:rsidR="00EC7190" w:rsidRPr="00EC7190" w:rsidRDefault="00EC7190" w:rsidP="00EC7190">
            <w:pPr>
              <w:numPr>
                <w:ilvl w:val="1"/>
                <w:numId w:val="28"/>
              </w:numPr>
              <w:tabs>
                <w:tab w:val="left" w:pos="720"/>
                <w:tab w:val="left" w:pos="1191"/>
                <w:tab w:val="left" w:pos="1588"/>
                <w:tab w:val="left" w:pos="1985"/>
              </w:tabs>
              <w:overflowPunct w:val="0"/>
              <w:autoSpaceDE w:val="0"/>
              <w:autoSpaceDN w:val="0"/>
              <w:bidi w:val="0"/>
              <w:adjustRightInd w:val="0"/>
              <w:spacing w:before="100" w:after="0" w:line="240" w:lineRule="auto"/>
              <w:ind w:left="492" w:hanging="492"/>
              <w:contextualSpacing/>
              <w:jc w:val="left"/>
              <w:textAlignment w:val="baseline"/>
              <w:rPr>
                <w:rFonts w:ascii="Calibri" w:eastAsia="Times New Roman" w:hAnsi="Calibri" w:cs="Calibri"/>
                <w:lang w:val="en-GB"/>
              </w:rPr>
            </w:pPr>
            <w:r w:rsidRPr="00EC7190">
              <w:rPr>
                <w:rFonts w:ascii="Calibri" w:eastAsia="Times New Roman" w:hAnsi="Calibri" w:cs="Calibri"/>
                <w:lang w:val="en-GB" w:eastAsia="ja-JP"/>
              </w:rPr>
              <w:t>Technical Papers and Reports</w:t>
            </w:r>
          </w:p>
        </w:tc>
        <w:tc>
          <w:tcPr>
            <w:tcW w:w="1241" w:type="pct"/>
          </w:tcPr>
          <w:p w14:paraId="32CFDE83" w14:textId="77777777" w:rsidR="00EC7190" w:rsidRPr="00EC7190" w:rsidRDefault="00EC7190" w:rsidP="00EC7190">
            <w:pPr>
              <w:tabs>
                <w:tab w:val="left" w:pos="720"/>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1DEC253C" w14:textId="77777777" w:rsidTr="00F77807">
        <w:trPr>
          <w:jc w:val="center"/>
        </w:trPr>
        <w:tc>
          <w:tcPr>
            <w:tcW w:w="363" w:type="pct"/>
          </w:tcPr>
          <w:p w14:paraId="47471F1F"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rPr>
            </w:pPr>
          </w:p>
        </w:tc>
        <w:tc>
          <w:tcPr>
            <w:tcW w:w="3396" w:type="pct"/>
            <w:hideMark/>
          </w:tcPr>
          <w:p w14:paraId="0E81D297"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r w:rsidRPr="00EC7190">
              <w:rPr>
                <w:rFonts w:ascii="Calibri" w:eastAsia="Times New Roman" w:hAnsi="Calibri" w:cs="Calibri"/>
                <w:lang w:val="en-GB"/>
              </w:rPr>
              <w:t>Recommendations for (TAP) Determination/Decision/Approval (Resolution 1), if any</w:t>
            </w:r>
          </w:p>
        </w:tc>
        <w:tc>
          <w:tcPr>
            <w:tcW w:w="1241" w:type="pct"/>
          </w:tcPr>
          <w:p w14:paraId="257894AB" w14:textId="77777777" w:rsidR="00EC7190" w:rsidRPr="00EC7190" w:rsidRDefault="00EC7190" w:rsidP="00EC7190">
            <w:pPr>
              <w:tabs>
                <w:tab w:val="left" w:pos="720"/>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598B3EC4" w14:textId="77777777" w:rsidTr="00F77807">
        <w:trPr>
          <w:jc w:val="center"/>
        </w:trPr>
        <w:tc>
          <w:tcPr>
            <w:tcW w:w="363" w:type="pct"/>
          </w:tcPr>
          <w:p w14:paraId="075D42B8"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rPr>
            </w:pPr>
          </w:p>
        </w:tc>
        <w:tc>
          <w:tcPr>
            <w:tcW w:w="3396" w:type="pct"/>
            <w:hideMark/>
          </w:tcPr>
          <w:p w14:paraId="1FD5511B"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r w:rsidRPr="00EC7190">
              <w:rPr>
                <w:rFonts w:ascii="Calibri" w:eastAsia="Times New Roman" w:hAnsi="Calibri" w:cs="Calibri"/>
                <w:lang w:val="en-GB"/>
              </w:rPr>
              <w:t>New appointment of Rapporteurs, Associate Rapporteurs, Liaison Officers, if any</w:t>
            </w:r>
          </w:p>
        </w:tc>
        <w:tc>
          <w:tcPr>
            <w:tcW w:w="1241" w:type="pct"/>
          </w:tcPr>
          <w:p w14:paraId="55953E7E" w14:textId="77777777" w:rsidR="00EC7190" w:rsidRPr="00EC7190" w:rsidRDefault="00EC7190" w:rsidP="00EC7190">
            <w:pPr>
              <w:tabs>
                <w:tab w:val="left" w:pos="720"/>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00AB12DB" w14:textId="77777777" w:rsidTr="00F77807">
        <w:trPr>
          <w:jc w:val="center"/>
        </w:trPr>
        <w:tc>
          <w:tcPr>
            <w:tcW w:w="363" w:type="pct"/>
          </w:tcPr>
          <w:p w14:paraId="4DF3BA9F"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1A4B424D"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eastAsia="ja-JP"/>
              </w:rPr>
            </w:pPr>
            <w:r w:rsidRPr="00EC7190">
              <w:rPr>
                <w:rFonts w:ascii="Calibri" w:eastAsia="Times New Roman" w:hAnsi="Calibri" w:cs="Calibri"/>
                <w:lang w:val="en-GB"/>
              </w:rPr>
              <w:t>Approval of Working Party and CASC reports</w:t>
            </w:r>
          </w:p>
        </w:tc>
        <w:tc>
          <w:tcPr>
            <w:tcW w:w="1241" w:type="pct"/>
          </w:tcPr>
          <w:p w14:paraId="543B43F6"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eastAsia="ja-JP"/>
              </w:rPr>
            </w:pPr>
          </w:p>
        </w:tc>
      </w:tr>
      <w:tr w:rsidR="00EC7190" w:rsidRPr="00EC7190" w14:paraId="747E3021" w14:textId="77777777" w:rsidTr="00F77807">
        <w:trPr>
          <w:jc w:val="center"/>
        </w:trPr>
        <w:tc>
          <w:tcPr>
            <w:tcW w:w="363" w:type="pct"/>
          </w:tcPr>
          <w:p w14:paraId="3DFF10E8"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7D387AB5"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r w:rsidRPr="00EC7190">
              <w:rPr>
                <w:rFonts w:ascii="Calibri" w:eastAsia="Times New Roman" w:hAnsi="Calibri" w:cs="Calibri"/>
                <w:lang w:val="en-GB"/>
              </w:rPr>
              <w:t>Outgoing Liaison Statements</w:t>
            </w:r>
          </w:p>
        </w:tc>
        <w:tc>
          <w:tcPr>
            <w:tcW w:w="1241" w:type="pct"/>
          </w:tcPr>
          <w:p w14:paraId="7AC862AB"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eastAsia="ja-JP"/>
              </w:rPr>
            </w:pPr>
          </w:p>
        </w:tc>
      </w:tr>
      <w:tr w:rsidR="00EC7190" w:rsidRPr="00EC7190" w14:paraId="2CD9A15F" w14:textId="77777777" w:rsidTr="00F77807">
        <w:trPr>
          <w:jc w:val="center"/>
        </w:trPr>
        <w:tc>
          <w:tcPr>
            <w:tcW w:w="363" w:type="pct"/>
          </w:tcPr>
          <w:p w14:paraId="2809657D"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0B873DDC"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eastAsia="ja-JP"/>
              </w:rPr>
            </w:pPr>
            <w:r w:rsidRPr="00EC7190">
              <w:rPr>
                <w:rFonts w:ascii="Calibri" w:eastAsia="Times New Roman" w:hAnsi="Calibri" w:cs="Calibri"/>
                <w:lang w:val="en-GB"/>
              </w:rPr>
              <w:t>New/Revised Questions, if any</w:t>
            </w:r>
          </w:p>
        </w:tc>
        <w:tc>
          <w:tcPr>
            <w:tcW w:w="1241" w:type="pct"/>
          </w:tcPr>
          <w:p w14:paraId="5E5CE568"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5B48D358" w14:textId="77777777" w:rsidTr="00F77807">
        <w:trPr>
          <w:jc w:val="center"/>
        </w:trPr>
        <w:tc>
          <w:tcPr>
            <w:tcW w:w="363" w:type="pct"/>
          </w:tcPr>
          <w:p w14:paraId="34108424"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78AA2F9E"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r w:rsidRPr="00EC7190">
              <w:rPr>
                <w:rFonts w:ascii="Calibri" w:eastAsia="Times New Roman" w:hAnsi="Calibri" w:cs="Calibri"/>
                <w:lang w:val="en-GB"/>
              </w:rPr>
              <w:t>New work items</w:t>
            </w:r>
          </w:p>
        </w:tc>
        <w:tc>
          <w:tcPr>
            <w:tcW w:w="1241" w:type="pct"/>
          </w:tcPr>
          <w:p w14:paraId="33F1B8BC"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5B989923" w14:textId="77777777" w:rsidTr="00F77807">
        <w:trPr>
          <w:jc w:val="center"/>
        </w:trPr>
        <w:tc>
          <w:tcPr>
            <w:tcW w:w="363" w:type="pct"/>
          </w:tcPr>
          <w:p w14:paraId="13E0C903"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318C3D1A"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r w:rsidRPr="00EC7190">
              <w:rPr>
                <w:rFonts w:ascii="Calibri" w:eastAsia="Times New Roman" w:hAnsi="Calibri" w:cs="Calibri"/>
                <w:lang w:val="en-GB"/>
              </w:rPr>
              <w:t>Update of SG11 Work Programme</w:t>
            </w:r>
          </w:p>
        </w:tc>
        <w:tc>
          <w:tcPr>
            <w:tcW w:w="1241" w:type="pct"/>
          </w:tcPr>
          <w:p w14:paraId="6C10CD15" w14:textId="77777777" w:rsidR="00EC7190" w:rsidRPr="00EC7190" w:rsidRDefault="00EC7190" w:rsidP="00EC7190">
            <w:pPr>
              <w:tabs>
                <w:tab w:val="left" w:pos="720"/>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18820DC1" w14:textId="77777777" w:rsidTr="00F77807">
        <w:trPr>
          <w:jc w:val="center"/>
        </w:trPr>
        <w:tc>
          <w:tcPr>
            <w:tcW w:w="363" w:type="pct"/>
          </w:tcPr>
          <w:p w14:paraId="0837ACF5"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5AF2F34B"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highlight w:val="yellow"/>
                <w:lang w:val="en-GB"/>
              </w:rPr>
            </w:pPr>
            <w:r w:rsidRPr="00EC7190">
              <w:rPr>
                <w:rFonts w:ascii="Calibri" w:eastAsia="Times New Roman" w:hAnsi="Calibri" w:cs="Calibri"/>
                <w:lang w:val="en-GB"/>
              </w:rPr>
              <w:t>Date and place of the next SG11 meetings</w:t>
            </w:r>
          </w:p>
        </w:tc>
        <w:tc>
          <w:tcPr>
            <w:tcW w:w="1241" w:type="pct"/>
          </w:tcPr>
          <w:p w14:paraId="356C583E"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rPr>
            </w:pPr>
          </w:p>
        </w:tc>
      </w:tr>
      <w:tr w:rsidR="00EC7190" w:rsidRPr="00EC7190" w14:paraId="6192D4AB" w14:textId="77777777" w:rsidTr="00F77807">
        <w:trPr>
          <w:jc w:val="center"/>
        </w:trPr>
        <w:tc>
          <w:tcPr>
            <w:tcW w:w="363" w:type="pct"/>
          </w:tcPr>
          <w:p w14:paraId="505666AD"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1DADD237"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eastAsia="ja-JP"/>
              </w:rPr>
            </w:pPr>
            <w:r w:rsidRPr="00EC7190">
              <w:rPr>
                <w:rFonts w:ascii="Calibri" w:eastAsia="Times New Roman" w:hAnsi="Calibri" w:cs="Calibri"/>
                <w:lang w:val="en-GB"/>
              </w:rPr>
              <w:t>Future Interim Activities (Working Parties and interim Rapporteur group meetings)</w:t>
            </w:r>
          </w:p>
        </w:tc>
        <w:tc>
          <w:tcPr>
            <w:tcW w:w="1241" w:type="pct"/>
          </w:tcPr>
          <w:p w14:paraId="306659E1"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305F0856" w14:textId="77777777" w:rsidTr="00F77807">
        <w:trPr>
          <w:jc w:val="center"/>
        </w:trPr>
        <w:tc>
          <w:tcPr>
            <w:tcW w:w="363" w:type="pct"/>
          </w:tcPr>
          <w:p w14:paraId="58F58C58"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5F15FF35"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r w:rsidRPr="00EC7190">
              <w:rPr>
                <w:rFonts w:ascii="Calibri" w:eastAsia="Times New Roman" w:hAnsi="Calibri" w:cs="Calibri"/>
                <w:lang w:val="en-GB"/>
              </w:rPr>
              <w:t>Future Workshops of SG11</w:t>
            </w:r>
          </w:p>
        </w:tc>
        <w:tc>
          <w:tcPr>
            <w:tcW w:w="1241" w:type="pct"/>
          </w:tcPr>
          <w:p w14:paraId="69EC7C07"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14B41DD3" w14:textId="77777777" w:rsidTr="00F77807">
        <w:trPr>
          <w:jc w:val="center"/>
        </w:trPr>
        <w:tc>
          <w:tcPr>
            <w:tcW w:w="363" w:type="pct"/>
          </w:tcPr>
          <w:p w14:paraId="48CFA561"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610867C8"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r w:rsidRPr="00EC7190">
              <w:rPr>
                <w:rFonts w:ascii="Calibri" w:eastAsia="Times New Roman" w:hAnsi="Calibri" w:cs="Calibri"/>
                <w:lang w:val="en-GB"/>
              </w:rPr>
              <w:t>Future Regional Group meetings and CASC meetings</w:t>
            </w:r>
          </w:p>
        </w:tc>
        <w:tc>
          <w:tcPr>
            <w:tcW w:w="1241" w:type="pct"/>
          </w:tcPr>
          <w:p w14:paraId="1A8252ED"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7AA8E6E4" w14:textId="77777777" w:rsidTr="00F77807">
        <w:trPr>
          <w:jc w:val="center"/>
        </w:trPr>
        <w:tc>
          <w:tcPr>
            <w:tcW w:w="363" w:type="pct"/>
          </w:tcPr>
          <w:p w14:paraId="5CE8E551"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6DB24112"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r w:rsidRPr="00EC7190">
              <w:rPr>
                <w:rFonts w:ascii="Calibri" w:eastAsia="Times New Roman" w:hAnsi="Calibri" w:cs="Calibri"/>
                <w:lang w:val="en-GB" w:eastAsia="ja-JP"/>
              </w:rPr>
              <w:t>AOB</w:t>
            </w:r>
            <w:r w:rsidRPr="00EC7190">
              <w:rPr>
                <w:rFonts w:ascii="Calibri" w:eastAsia="Times New Roman" w:hAnsi="Calibri" w:cs="Calibri"/>
                <w:lang w:val="en-GB"/>
              </w:rPr>
              <w:t xml:space="preserve"> for closing Plenary</w:t>
            </w:r>
          </w:p>
        </w:tc>
        <w:tc>
          <w:tcPr>
            <w:tcW w:w="1241" w:type="pct"/>
          </w:tcPr>
          <w:p w14:paraId="6A7737E9"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rPr>
            </w:pPr>
          </w:p>
        </w:tc>
      </w:tr>
      <w:tr w:rsidR="00EC7190" w:rsidRPr="00EC7190" w14:paraId="151E0B07" w14:textId="77777777" w:rsidTr="00F77807">
        <w:trPr>
          <w:jc w:val="center"/>
        </w:trPr>
        <w:tc>
          <w:tcPr>
            <w:tcW w:w="363" w:type="pct"/>
          </w:tcPr>
          <w:p w14:paraId="3CAEC5B2" w14:textId="77777777" w:rsidR="00EC7190" w:rsidRPr="00EC7190" w:rsidRDefault="00EC7190" w:rsidP="00EC7190">
            <w:pPr>
              <w:numPr>
                <w:ilvl w:val="0"/>
                <w:numId w:val="28"/>
              </w:numPr>
              <w:tabs>
                <w:tab w:val="num" w:pos="502"/>
                <w:tab w:val="left" w:pos="1191"/>
                <w:tab w:val="left" w:pos="1588"/>
                <w:tab w:val="left" w:pos="1985"/>
              </w:tabs>
              <w:overflowPunct w:val="0"/>
              <w:autoSpaceDE w:val="0"/>
              <w:autoSpaceDN w:val="0"/>
              <w:bidi w:val="0"/>
              <w:adjustRightInd w:val="0"/>
              <w:spacing w:before="100" w:after="0" w:line="240" w:lineRule="auto"/>
              <w:ind w:left="357" w:hanging="357"/>
              <w:jc w:val="left"/>
              <w:textAlignment w:val="baseline"/>
              <w:rPr>
                <w:rFonts w:ascii="Calibri" w:eastAsia="Times New Roman" w:hAnsi="Calibri" w:cs="Calibri"/>
                <w:lang w:val="en-GB"/>
              </w:rPr>
            </w:pPr>
          </w:p>
        </w:tc>
        <w:tc>
          <w:tcPr>
            <w:tcW w:w="3396" w:type="pct"/>
            <w:hideMark/>
          </w:tcPr>
          <w:p w14:paraId="17E303BA"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eastAsia="ja-JP"/>
              </w:rPr>
            </w:pPr>
            <w:r w:rsidRPr="00EC7190">
              <w:rPr>
                <w:rFonts w:ascii="Calibri" w:eastAsia="Times New Roman" w:hAnsi="Calibri" w:cs="Calibri"/>
                <w:lang w:val="en-GB"/>
              </w:rPr>
              <w:t>Closing</w:t>
            </w:r>
          </w:p>
        </w:tc>
        <w:tc>
          <w:tcPr>
            <w:tcW w:w="1241" w:type="pct"/>
          </w:tcPr>
          <w:p w14:paraId="7B12A3AD"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Calibri"/>
                <w:lang w:val="en-GB" w:eastAsia="ja-JP"/>
              </w:rPr>
            </w:pPr>
          </w:p>
        </w:tc>
      </w:tr>
    </w:tbl>
    <w:p w14:paraId="3C99C3AA"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240" w:after="0" w:line="240" w:lineRule="auto"/>
        <w:jc w:val="left"/>
        <w:textAlignment w:val="baseline"/>
        <w:rPr>
          <w:rFonts w:ascii="Calibri" w:eastAsia="Times New Roman" w:hAnsi="Calibri" w:cs="Times New Roman"/>
          <w:szCs w:val="20"/>
          <w:lang w:val="en-GB" w:eastAsia="en-US"/>
        </w:rPr>
      </w:pPr>
      <w:r w:rsidRPr="00EC7190">
        <w:rPr>
          <w:rFonts w:ascii="Calibri" w:eastAsia="Times New Roman" w:hAnsi="Calibri" w:cs="Times New Roman"/>
          <w:szCs w:val="20"/>
          <w:lang w:val="en-GB" w:eastAsia="en-US"/>
        </w:rPr>
        <w:t>NOTE 1: Items 1 to 17 are expected to be addressed in the opening Plenary (17 November 2025) and if needed, discussion continues on 18 November 2025, while items 18 to 32 are expected to be addressed in the closing Plenary (</w:t>
      </w:r>
      <w:r w:rsidRPr="00EC7190">
        <w:rPr>
          <w:rFonts w:ascii="Calibri" w:eastAsia="Times New Roman" w:hAnsi="Calibri" w:cs="Calibri"/>
          <w:szCs w:val="28"/>
          <w:lang w:val="en-GB" w:eastAsia="en-US"/>
        </w:rPr>
        <w:t>26 November 2025</w:t>
      </w:r>
      <w:r w:rsidRPr="00EC7190">
        <w:rPr>
          <w:rFonts w:ascii="Calibri" w:eastAsia="Times New Roman" w:hAnsi="Calibri" w:cs="Times New Roman"/>
          <w:szCs w:val="20"/>
          <w:lang w:val="en-GB" w:eastAsia="en-US"/>
        </w:rPr>
        <w:t>).</w:t>
      </w:r>
    </w:p>
    <w:p w14:paraId="71F42C78" w14:textId="77777777" w:rsidR="00EC7190" w:rsidRPr="00EC7190" w:rsidRDefault="00EC7190" w:rsidP="00EC7190">
      <w:pPr>
        <w:tabs>
          <w:tab w:val="left" w:pos="1191"/>
          <w:tab w:val="left" w:pos="1588"/>
          <w:tab w:val="left" w:pos="1985"/>
        </w:tabs>
        <w:overflowPunct w:val="0"/>
        <w:autoSpaceDE w:val="0"/>
        <w:autoSpaceDN w:val="0"/>
        <w:bidi w:val="0"/>
        <w:adjustRightInd w:val="0"/>
        <w:spacing w:before="40" w:after="0" w:line="240" w:lineRule="auto"/>
        <w:jc w:val="left"/>
        <w:textAlignment w:val="baseline"/>
        <w:rPr>
          <w:rFonts w:ascii="Calibri" w:eastAsia="Times New Roman" w:hAnsi="Calibri" w:cs="Times New Roman"/>
          <w:szCs w:val="20"/>
          <w:lang w:val="en-GB" w:eastAsia="en-US"/>
        </w:rPr>
      </w:pPr>
      <w:r w:rsidRPr="00EC7190">
        <w:rPr>
          <w:rFonts w:ascii="Calibri" w:eastAsia="Times New Roman" w:hAnsi="Calibri" w:cs="Times New Roman"/>
          <w:szCs w:val="20"/>
          <w:lang w:val="en-GB" w:eastAsia="en-US"/>
        </w:rPr>
        <w:t>NOTE 2: Updates to the draft agenda will be available on the Study Group 11 homepage (</w:t>
      </w:r>
      <w:hyperlink r:id="rId47" w:tgtFrame="_blank" w:history="1">
        <w:r w:rsidRPr="00EC7190">
          <w:rPr>
            <w:rFonts w:ascii="Calibri" w:eastAsia="Times New Roman" w:hAnsi="Calibri" w:cs="Times New Roman"/>
            <w:color w:val="0000FF"/>
            <w:szCs w:val="20"/>
            <w:u w:val="single"/>
            <w:lang w:val="en-GB" w:eastAsia="en-US"/>
          </w:rPr>
          <w:t>http://itu.int/go/tsg11</w:t>
        </w:r>
      </w:hyperlink>
      <w:r w:rsidRPr="00EC7190">
        <w:rPr>
          <w:rFonts w:ascii="Calibri" w:eastAsia="Times New Roman" w:hAnsi="Calibri" w:cs="Times New Roman"/>
          <w:szCs w:val="20"/>
          <w:lang w:val="en-GB" w:eastAsia="en-US"/>
        </w:rPr>
        <w:t>).</w:t>
      </w:r>
    </w:p>
    <w:p w14:paraId="3F76712B" w14:textId="77777777" w:rsidR="00EC7190" w:rsidRDefault="00EC7190" w:rsidP="00EC7190">
      <w:pPr>
        <w:rPr>
          <w:rtl/>
          <w:lang w:val="en-GB" w:bidi="ar-EG"/>
        </w:rPr>
        <w:sectPr w:rsidR="00EC7190" w:rsidSect="00474A98">
          <w:headerReference w:type="default" r:id="rId48"/>
          <w:footerReference w:type="first" r:id="rId49"/>
          <w:type w:val="oddPage"/>
          <w:pgSz w:w="11907" w:h="16840" w:code="9"/>
          <w:pgMar w:top="1418" w:right="1134" w:bottom="1134" w:left="1134" w:header="709" w:footer="709" w:gutter="0"/>
          <w:cols w:space="708"/>
          <w:titlePg/>
          <w:docGrid w:linePitch="360"/>
        </w:sectPr>
      </w:pPr>
    </w:p>
    <w:p w14:paraId="576D2985" w14:textId="77777777" w:rsidR="00362E8D" w:rsidRPr="00E73AC8" w:rsidRDefault="00362E8D" w:rsidP="00E73AC8">
      <w:pPr>
        <w:keepNext/>
        <w:keepLines/>
        <w:tabs>
          <w:tab w:val="left" w:pos="1191"/>
          <w:tab w:val="left" w:pos="1588"/>
          <w:tab w:val="left" w:pos="1985"/>
        </w:tabs>
        <w:overflowPunct w:val="0"/>
        <w:autoSpaceDE w:val="0"/>
        <w:autoSpaceDN w:val="0"/>
        <w:bidi w:val="0"/>
        <w:adjustRightInd w:val="0"/>
        <w:spacing w:before="0" w:after="0" w:line="240" w:lineRule="auto"/>
        <w:jc w:val="center"/>
        <w:textAlignment w:val="baseline"/>
        <w:rPr>
          <w:rFonts w:ascii="Calibri" w:eastAsia="Times New Roman" w:hAnsi="Calibri" w:cs="Times New Roman"/>
          <w:b/>
          <w:sz w:val="24"/>
          <w:szCs w:val="24"/>
          <w:highlight w:val="cyan"/>
          <w:lang w:val="en-GB" w:eastAsia="en-US"/>
        </w:rPr>
      </w:pPr>
      <w:r w:rsidRPr="00E73AC8">
        <w:rPr>
          <w:rFonts w:ascii="Calibri" w:eastAsia="Times New Roman" w:hAnsi="Calibri" w:cs="Times New Roman"/>
          <w:b/>
          <w:sz w:val="24"/>
          <w:szCs w:val="24"/>
          <w:lang w:val="en-GB" w:eastAsia="en-US"/>
        </w:rPr>
        <w:lastRenderedPageBreak/>
        <w:t>ANNEX C</w:t>
      </w:r>
      <w:r w:rsidRPr="00E73AC8">
        <w:rPr>
          <w:rFonts w:ascii="Calibri" w:eastAsia="Times New Roman" w:hAnsi="Calibri" w:cs="Times New Roman"/>
          <w:b/>
          <w:sz w:val="24"/>
          <w:szCs w:val="24"/>
          <w:lang w:val="en-GB" w:eastAsia="en-US"/>
        </w:rPr>
        <w:br/>
        <w:t>Draft time plan of SG11 meeting, Geneva, 17-26 November 2025</w:t>
      </w:r>
      <w:r w:rsidRPr="00E73AC8">
        <w:rPr>
          <w:rFonts w:ascii="Calibri" w:eastAsia="Times New Roman" w:hAnsi="Calibri" w:cs="Times New Roman"/>
          <w:b/>
          <w:sz w:val="24"/>
          <w:szCs w:val="24"/>
          <w:lang w:val="en-GB" w:eastAsia="en-US"/>
        </w:rPr>
        <w:br/>
        <w:t>(First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362E8D" w:rsidRPr="00362E8D" w14:paraId="59B0F6AB" w14:textId="77777777" w:rsidTr="00F77807">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11DEC54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A433F9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b/>
                <w:bCs/>
                <w:sz w:val="16"/>
                <w:szCs w:val="16"/>
                <w:lang w:val="en-GB" w:eastAsia="en-US"/>
              </w:rPr>
              <w:t>Monday</w:t>
            </w:r>
            <w:r w:rsidRPr="00362E8D">
              <w:rPr>
                <w:rFonts w:ascii="Calibri" w:eastAsia="Times New Roman" w:hAnsi="Calibri" w:cs="Times New Roman"/>
                <w:b/>
                <w:bCs/>
                <w:sz w:val="16"/>
                <w:szCs w:val="16"/>
                <w:lang w:val="en-GB" w:eastAsia="en-US"/>
              </w:rPr>
              <w:br/>
              <w:t>17 November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0EA3A1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b/>
                <w:bCs/>
                <w:sz w:val="16"/>
                <w:szCs w:val="16"/>
                <w:lang w:val="en-GB" w:eastAsia="en-US"/>
              </w:rPr>
              <w:t>Tuesday</w:t>
            </w:r>
            <w:r w:rsidRPr="00362E8D">
              <w:rPr>
                <w:rFonts w:ascii="Calibri" w:eastAsia="Times New Roman" w:hAnsi="Calibri" w:cs="Times New Roman"/>
                <w:b/>
                <w:bCs/>
                <w:sz w:val="16"/>
                <w:szCs w:val="16"/>
                <w:lang w:val="en-GB" w:eastAsia="en-US"/>
              </w:rPr>
              <w:br/>
              <w:t>18 November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4C2BEA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b/>
                <w:bCs/>
                <w:sz w:val="16"/>
                <w:szCs w:val="16"/>
                <w:lang w:val="en-GB" w:eastAsia="en-US"/>
              </w:rPr>
              <w:t>Wednesday</w:t>
            </w:r>
            <w:r w:rsidRPr="00362E8D">
              <w:rPr>
                <w:rFonts w:ascii="Calibri" w:eastAsia="Times New Roman" w:hAnsi="Calibri" w:cs="Times New Roman"/>
                <w:b/>
                <w:bCs/>
                <w:sz w:val="16"/>
                <w:szCs w:val="16"/>
                <w:lang w:val="en-GB" w:eastAsia="en-US"/>
              </w:rPr>
              <w:br/>
              <w:t>19 November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E19A95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b/>
                <w:bCs/>
                <w:sz w:val="16"/>
                <w:szCs w:val="16"/>
                <w:lang w:val="en-GB" w:eastAsia="en-US"/>
              </w:rPr>
              <w:t>Thursday</w:t>
            </w:r>
            <w:r w:rsidRPr="00362E8D">
              <w:rPr>
                <w:rFonts w:ascii="Calibri" w:eastAsia="Times New Roman" w:hAnsi="Calibri" w:cs="Times New Roman"/>
                <w:b/>
                <w:bCs/>
                <w:sz w:val="16"/>
                <w:szCs w:val="16"/>
                <w:lang w:val="en-GB" w:eastAsia="en-US"/>
              </w:rPr>
              <w:br/>
              <w:t>20 November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9818AA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b/>
                <w:bCs/>
                <w:sz w:val="16"/>
                <w:szCs w:val="16"/>
                <w:lang w:val="en-GB" w:eastAsia="en-US"/>
              </w:rPr>
              <w:t>Friday</w:t>
            </w:r>
            <w:r w:rsidRPr="00362E8D">
              <w:rPr>
                <w:rFonts w:ascii="Calibri" w:eastAsia="Times New Roman" w:hAnsi="Calibri" w:cs="Times New Roman"/>
                <w:b/>
                <w:bCs/>
                <w:sz w:val="16"/>
                <w:szCs w:val="16"/>
                <w:lang w:val="en-GB" w:eastAsia="en-US"/>
              </w:rPr>
              <w:br/>
              <w:t>21 November 2025</w:t>
            </w:r>
          </w:p>
        </w:tc>
      </w:tr>
      <w:tr w:rsidR="00362E8D" w:rsidRPr="00362E8D" w14:paraId="18ED8983" w14:textId="77777777" w:rsidTr="00F77807">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74F3DB5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4A32243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A4582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D79C6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97DE0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noProof/>
                <w:sz w:val="16"/>
                <w:szCs w:val="16"/>
              </w:rPr>
              <w:drawing>
                <wp:inline distT="0" distB="0" distL="0" distR="0" wp14:anchorId="59C66C55" wp14:editId="2C36CEE6">
                  <wp:extent cx="156740" cy="151075"/>
                  <wp:effectExtent l="0" t="0" r="0" b="1905"/>
                  <wp:docPr id="1578469143" name="Picture 157846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2DAA3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E769C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74D2C04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54283A3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4E2DB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3CA83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0EEF1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noProof/>
                <w:sz w:val="16"/>
                <w:szCs w:val="16"/>
              </w:rPr>
              <w:drawing>
                <wp:inline distT="0" distB="0" distL="0" distR="0" wp14:anchorId="4DAC151C" wp14:editId="5DB2BEEB">
                  <wp:extent cx="156740" cy="151075"/>
                  <wp:effectExtent l="0" t="0" r="0" b="1905"/>
                  <wp:docPr id="2129660338" name="Picture 212966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F6673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E3B05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DF07B8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DC0C5C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7089A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5CEEF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48F8E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noProof/>
                <w:sz w:val="16"/>
                <w:szCs w:val="16"/>
              </w:rPr>
              <w:drawing>
                <wp:inline distT="0" distB="0" distL="0" distR="0" wp14:anchorId="2D531EDB" wp14:editId="68D37718">
                  <wp:extent cx="156740" cy="151075"/>
                  <wp:effectExtent l="0" t="0" r="0" b="1905"/>
                  <wp:docPr id="670024342" name="Picture 67002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82DC4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49D94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C213CD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2227682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D3A9F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2C1DA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798C7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noProof/>
                <w:sz w:val="16"/>
                <w:szCs w:val="16"/>
              </w:rPr>
              <w:drawing>
                <wp:inline distT="0" distB="0" distL="0" distR="0" wp14:anchorId="138CD51F" wp14:editId="1CD8D457">
                  <wp:extent cx="156740" cy="151075"/>
                  <wp:effectExtent l="0" t="0" r="0" b="1905"/>
                  <wp:docPr id="1321140711" name="Picture 132114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0EAF6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6C247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9C0A4F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E85F54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20335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5ECA9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8E632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noProof/>
                <w:sz w:val="16"/>
                <w:szCs w:val="16"/>
              </w:rPr>
              <w:drawing>
                <wp:inline distT="0" distB="0" distL="0" distR="0" wp14:anchorId="4556CB6C" wp14:editId="2DC6C275">
                  <wp:extent cx="156740" cy="151075"/>
                  <wp:effectExtent l="0" t="0" r="0" b="1905"/>
                  <wp:docPr id="1501836137" name="Picture 150183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7EFC1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9A53F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B94723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5</w:t>
            </w:r>
          </w:p>
        </w:tc>
      </w:tr>
      <w:tr w:rsidR="00362E8D" w:rsidRPr="00362E8D" w14:paraId="2F665D5A" w14:textId="77777777" w:rsidTr="00F77807">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6BC1138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917BB1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E7194C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1</w:t>
            </w:r>
            <w:r w:rsidRPr="00362E8D">
              <w:rPr>
                <w:rFonts w:ascii="Calibri" w:eastAsia="Times New Roman" w:hAnsi="Calibri" w:cs="Times New Roman"/>
                <w:b/>
                <w:bCs/>
                <w:sz w:val="16"/>
                <w:szCs w:val="16"/>
                <w:lang w:val="en-GB" w:eastAsia="en-US"/>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666A42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AB4A65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F5F262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047CDB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DAB784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632790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95B2DE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3</w:t>
            </w:r>
            <w:r w:rsidRPr="00362E8D">
              <w:rPr>
                <w:rFonts w:ascii="Calibri" w:eastAsia="Times New Roman" w:hAnsi="Calibri" w:cs="Times New Roman"/>
                <w:b/>
                <w:bCs/>
                <w:sz w:val="16"/>
                <w:szCs w:val="16"/>
                <w:lang w:val="en-GB" w:eastAsia="en-US"/>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9FD080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B2AD4B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2EF28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51A150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4A5A96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260919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BCFD2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649AC9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36E356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02A9F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407AB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7B0D1F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572D00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0A2C52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F73314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1365A2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D2CFFC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5C5F7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CC61AB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6FC905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3A1E9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AB5521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1BFDA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1DE9E5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46D9C6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C157CE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28C866DC" w14:textId="77777777" w:rsidTr="00F77807">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0518039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BSG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54E6CA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CAC2B3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40305A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2FC5FE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6F846B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DBE730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0E4F165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B185F1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104051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244FFA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0F920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6164B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F61A25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F9D9F9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D0183A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23B4C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ADAB80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3D2522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6A7C20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5R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CCB17D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5R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65EDE7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0892DA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A9693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3370F8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5B2A4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E727C4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9178CE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7849E0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5B064E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B1C391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C6867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F2140B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9BDBE1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F328F5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1B1B06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249D54B9" w14:textId="77777777" w:rsidTr="00F77807">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2B1ED5C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Newcomers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8FCBEB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32D308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7AB477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0E08DE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1B06DD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872E7C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0B32EEA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BFA2DF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7C270D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970AC1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286FE7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FDC1A3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E61EF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C3F1E6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C7D6CF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CA37F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D2D34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D003A0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C0478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78536C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C941CC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920007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BF963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FF2E83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C45CB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25387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F4D7B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E05870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51A5D9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84D38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5B3B6F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7DE76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B227E6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558338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3BD6A2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4551857B" w14:textId="77777777" w:rsidTr="00362E8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2C803C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E463A4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36336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5E8AB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06FCBDA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04F02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7E20B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ABA2C2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33CB0E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5C6F5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28C82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294698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A1FBB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42B63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954EC7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A00699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DEE5C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E22A23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1B51EE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6F230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9F128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79719E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ACA016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A556C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vAlign w:val="center"/>
          </w:tcPr>
          <w:p w14:paraId="7BFF530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D2136F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4692A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74B9E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D0BC2D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73E33E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5A0C8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vAlign w:val="center"/>
          </w:tcPr>
          <w:p w14:paraId="41A0125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4ECE91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B66AB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2824F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31F5D7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1581BDDF" w14:textId="77777777" w:rsidTr="00362E8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37AA50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31B276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C4B83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DD2A8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BB4FDD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7C076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35383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42BA4D2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02DB8D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18DF6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3E6CD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3E1A1C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0777C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8AE12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1EBDF7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0E7E92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E9A8F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vAlign w:val="center"/>
          </w:tcPr>
          <w:p w14:paraId="1E02B23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87BB63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09DB0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23A7B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8E5856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83C62B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A2EDB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vAlign w:val="center"/>
          </w:tcPr>
          <w:p w14:paraId="7885DE3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2AADD4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F83CB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3E3AB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B5EFFC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6866C5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F6847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vAlign w:val="center"/>
          </w:tcPr>
          <w:p w14:paraId="1545B59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E54E15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566F6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FC61E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444266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59C29189" w14:textId="77777777" w:rsidTr="00362E8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D5DCAF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23F122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A77DF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99325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C2E40B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75EDB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2D971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38093E3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5A5ACE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E73F0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6B092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64BDE5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9C6A5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A79BA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70B945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24771D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E694C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DE66A0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B7FC48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A2308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2B7BB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B35CD7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A17E14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29A66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55E26A5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A16045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B13FB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E54B1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A7E400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86BB08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60E0C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D9CC83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2B9416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0F672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F4654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7DE648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3340FC11" w14:textId="77777777" w:rsidTr="00362E8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8562B7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CCDF68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78714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9E02B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57DAE51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94AA6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5A30F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1414939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46F2CC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1579C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ECA21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3129F4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7426C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FF7F0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AB9E47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87ECC2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69BD4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4A8ECB2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314246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C66F9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B3052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FDAD16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8A0943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62F17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65D6939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3E8B92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14214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4E64D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F80164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FE2764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E08AB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3A35564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B3CDC6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E0551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2D9FB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E53E33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4865F95D" w14:textId="77777777" w:rsidTr="00362E8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F12E36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2AACE5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BADD5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C9FE4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42D32B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00CFB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2E2D0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5811A5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4DC3E1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45F06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25BF7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130379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D073A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F13CB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5B3D03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E46B4C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91187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vAlign w:val="center"/>
          </w:tcPr>
          <w:p w14:paraId="4E65859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7C300B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0061C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B3C03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6E215B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A67BA2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5CB47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7834A2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2C1E5E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9EDB2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49BB5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7A4A21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1EC248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4126F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D8134E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0D7DBA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12B68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F1A54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D5F344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3D1BA23E" w14:textId="77777777" w:rsidTr="00362E8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B1C2FA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35C6BA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9B1E5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E8CC2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05ED8D8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5B29D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6106F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465597E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CB19F7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4029B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8D513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D72390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0266E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33AAC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62C5B5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EB9869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6CBCE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7C96A06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995B1F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D9437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FD49C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304173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EFB23C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981C6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6D865B2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664E3A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7E65E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17CF1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76FA71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16A67D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1D689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1542FE8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62BD41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75508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9F056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C9F7A1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31BFA770" w14:textId="77777777" w:rsidTr="00362E8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82BEEE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879E21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E3B76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0051B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C4BF58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18302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FB899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FDABF7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5EF64D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FC393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2BB3F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5A310F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CEF3E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70B24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77405E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913BDB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62224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0C9968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0A043E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5A021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Malgun Gothic" w:hAnsi="Calibri" w:cs="Times New Roman" w:hint="eastAsia"/>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0EC19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024744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18E704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7670D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AD3DD8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CE6031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10958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Malgun Gothic" w:hAnsi="Calibri" w:cs="Times New Roman" w:hint="eastAsia"/>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44C9F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C05AB0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07E12C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A2B50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007C6D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56475F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0E0CE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11A5A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80DBAB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4A72D246" w14:textId="77777777" w:rsidTr="00362E8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08741B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FEFDA2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90BC2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8EB74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419DE7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78FDA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A8023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5B6A4FF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88BDD2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B0E4A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3FFA2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Malgun Gothic" w:hAnsi="Calibri" w:cs="Times New Roman"/>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26CD28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D58AD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3D29D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F7BB42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7BA8D0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C188C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Malgun Gothic" w:hAnsi="Calibri" w:cs="Times New Roman"/>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vAlign w:val="center"/>
          </w:tcPr>
          <w:p w14:paraId="5DAA2E4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Malgun Gothic" w:hAnsi="Calibri" w:cs="Times New Roman"/>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4BF86F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AA35C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DF0BE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5D7B41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F24D23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A1451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Malgun Gothic" w:hAnsi="Calibri" w:cs="Times New Roman"/>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vAlign w:val="center"/>
          </w:tcPr>
          <w:p w14:paraId="5FE5987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Malgun Gothic" w:hAnsi="Calibri" w:cs="Times New Roman"/>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617F8A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AA370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0E72D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E57A34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31EBAA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EC2BF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B5F16F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A00EE2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BD21A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C0516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6FF47D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027D2A13" w14:textId="77777777" w:rsidTr="00362E8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1F9ADD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28F900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949AA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FEEC0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9B1110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E6D62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B2F21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DFDEDE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19C0AA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50DBB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09E6C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5E73E5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4EF4C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11757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3D3799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2EDA61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0A7D8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77E797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A06806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78D5C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ADC50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96D5F7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3F30BC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16AA3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68C647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2F7A99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30BBD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A3590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F9C7D8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187644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1FBEC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76E6CC3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F34E70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8F75A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A20C9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8C902C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243B1025" w14:textId="77777777" w:rsidTr="00362E8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6C3C5D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F897FA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F3238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A5CCD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5DAFA6F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A677A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49148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DA5C7E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BF3A81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85324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E6D48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773961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50899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BABB3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AAD460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4658AC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8B0D7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vAlign w:val="center"/>
          </w:tcPr>
          <w:p w14:paraId="4F90D8E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2DE498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B75C3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598F3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BD7E44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45E6E6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BF79F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vAlign w:val="center"/>
          </w:tcPr>
          <w:p w14:paraId="5DB6797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C5F367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B9DB8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26E75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386AC2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0875E6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3DC0D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vAlign w:val="center"/>
          </w:tcPr>
          <w:p w14:paraId="001C5BD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AFB14B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56049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FA52B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94341A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5F7A08D4" w14:textId="77777777" w:rsidTr="00362E8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8E718D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4AF8DF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E65BF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6278F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1C7164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ADD83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4C819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F14159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08DCB6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C0FE1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DFAF3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852819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41595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0C306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CA986D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EA661A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FE5B4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vAlign w:val="center"/>
          </w:tcPr>
          <w:p w14:paraId="3C00916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CD7EC3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8F0B1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A897D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2D5047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11859E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3D367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vAlign w:val="center"/>
          </w:tcPr>
          <w:p w14:paraId="3D5EC39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781CA8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4354A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12E90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B82760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6F6C52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F5740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vAlign w:val="center"/>
          </w:tcPr>
          <w:p w14:paraId="3A721A9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6732D6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A2CA9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43302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F9B9A4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306E0B3A" w14:textId="77777777" w:rsidTr="00362E8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7B19CF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3DF4B1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50239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7161B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9BDB25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6FBB2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6B913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3AE16B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8A92A9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D3B5B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EF765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D9CA6C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B7D83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EEBCB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1CA0F7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FC1474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D7C42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48D252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5D7DF6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A1504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91649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CCC186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CD0AEF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D5E0B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41AF7B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99D1D0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6EE28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F4C76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492B85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BB7FB5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310DF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0F2B2A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9BB669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5B66C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81C0E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2D2EA2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34B16388" w14:textId="77777777" w:rsidTr="00362E8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8B16BD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983D52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95FBA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E453D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4F714A0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31D01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093BF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F4DD69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82CFA6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8EFBB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5B5B1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3C289B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2A6E8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DEEF3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28CA17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81C50A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4F673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1E36B00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30C8FC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F3BF5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FF8F5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F2A112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BE1199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9FFC4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59D95F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98E253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360FE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0C42C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76A481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35CBA5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64FAC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17F5DBC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DFDCE5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E2BAE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28DFB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81B91B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39D5DA33" w14:textId="77777777" w:rsidTr="00362E8D">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4443AA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 xml:space="preserve">Ad-hoc </w:t>
            </w:r>
            <w:proofErr w:type="spellStart"/>
            <w:r w:rsidRPr="00362E8D">
              <w:rPr>
                <w:rFonts w:ascii="Calibri" w:eastAsia="Times New Roman" w:hAnsi="Calibri" w:cs="Times New Roman"/>
                <w:b/>
                <w:sz w:val="16"/>
                <w:szCs w:val="16"/>
                <w:lang w:val="en-GB" w:eastAsia="en-US"/>
              </w:rPr>
              <w:t>oLSs</w:t>
            </w:r>
            <w:proofErr w:type="spellEnd"/>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88A5E1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47D71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13858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51F6E67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7F402D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1E31B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1C6564F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8DF0F6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5EBAB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2CA48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4B026B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CAB89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1743F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797BB9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3046DA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F00A2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2C1C03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DF9216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844C0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669FD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30F8E8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6DC394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8CFC0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0AE919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4137F8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114B8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8BEEF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05C0B2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6245CD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0B5CA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AED7E4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4134CE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7925B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A8860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12A2B8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1FAF3B3D" w14:textId="77777777" w:rsidTr="00362E8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C20BAC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CASC</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EAA65D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11EB7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83A99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20F0DB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8E980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6AF6E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D8E8B6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087C57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AE48C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2BEEF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07C25D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C3AED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169DB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1AD066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5DBEC4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04E6A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eastAsia="en-US"/>
              </w:rPr>
            </w:pPr>
            <w:r w:rsidRPr="00362E8D">
              <w:rPr>
                <w:rFonts w:ascii="Calibri" w:eastAsia="Times New Roman" w:hAnsi="Calibri" w:cs="Times New Roman"/>
                <w:b/>
                <w:bCs/>
                <w:sz w:val="16"/>
                <w:szCs w:val="16"/>
                <w:lang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541102E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BA97C9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1E4FF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EE10F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90DBEF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F636DB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74952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78A5E9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25ACE6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ABE95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240F8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8751CF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FE5F96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9E39B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1519E68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DAD548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8FD10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53A0B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04845E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113BD00A" w14:textId="77777777" w:rsidTr="00362E8D">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080582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Workshop</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6C34E9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AC244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F8444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2R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42614AF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869FE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2R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B1528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2R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9B72D2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34C088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F041A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14052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D158BD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A1C00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514E2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02FCDD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4F96AC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81554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FB1D64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476CFF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16078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2BD87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A1BB12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3673AC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46741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BE0EFD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F5F237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E063D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62561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D8D924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B31E3D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FFA45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14FD47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E971B5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01D73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A937C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9CEE53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4C121ABC" w14:textId="77777777" w:rsidTr="00F77807">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3EA8C28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eastAsia="en-US"/>
              </w:rPr>
            </w:pPr>
            <w:r w:rsidRPr="00362E8D">
              <w:rPr>
                <w:rFonts w:ascii="Calibri" w:eastAsia="Times New Roman" w:hAnsi="Calibri" w:cs="Times New Roman"/>
                <w:b/>
                <w:bCs/>
                <w:sz w:val="16"/>
                <w:szCs w:val="16"/>
                <w:lang w:eastAsia="en-US"/>
              </w:rPr>
              <w:t>Sessions times:</w:t>
            </w:r>
          </w:p>
          <w:p w14:paraId="6B3ADBE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0 – 0830-</w:t>
            </w:r>
            <w:proofErr w:type="gramStart"/>
            <w:r w:rsidRPr="00362E8D">
              <w:rPr>
                <w:rFonts w:ascii="Calibri" w:eastAsia="Times New Roman" w:hAnsi="Calibri" w:cs="Times New Roman"/>
                <w:b/>
                <w:bCs/>
                <w:sz w:val="16"/>
                <w:szCs w:val="16"/>
                <w:lang w:eastAsia="en-US"/>
              </w:rPr>
              <w:t xml:space="preserve">0930;   </w:t>
            </w:r>
            <w:proofErr w:type="gramEnd"/>
            <w:r w:rsidRPr="00362E8D">
              <w:rPr>
                <w:rFonts w:ascii="Calibri" w:eastAsia="Times New Roman" w:hAnsi="Calibri" w:cs="Times New Roman"/>
                <w:b/>
                <w:bCs/>
                <w:sz w:val="16"/>
                <w:szCs w:val="16"/>
                <w:lang w:eastAsia="en-US"/>
              </w:rPr>
              <w:t xml:space="preserve">   1 – 0930-</w:t>
            </w:r>
            <w:proofErr w:type="gramStart"/>
            <w:r w:rsidRPr="00362E8D">
              <w:rPr>
                <w:rFonts w:ascii="Calibri" w:eastAsia="Times New Roman" w:hAnsi="Calibri" w:cs="Times New Roman"/>
                <w:b/>
                <w:bCs/>
                <w:sz w:val="16"/>
                <w:szCs w:val="16"/>
                <w:lang w:eastAsia="en-US"/>
              </w:rPr>
              <w:t xml:space="preserve">1045;   </w:t>
            </w:r>
            <w:proofErr w:type="gramEnd"/>
            <w:r w:rsidRPr="00362E8D">
              <w:rPr>
                <w:rFonts w:ascii="Calibri" w:eastAsia="Times New Roman" w:hAnsi="Calibri" w:cs="Times New Roman"/>
                <w:b/>
                <w:bCs/>
                <w:sz w:val="16"/>
                <w:szCs w:val="16"/>
                <w:lang w:eastAsia="en-US"/>
              </w:rPr>
              <w:t xml:space="preserve">   2 – 1115-</w:t>
            </w:r>
            <w:proofErr w:type="gramStart"/>
            <w:r w:rsidRPr="00362E8D">
              <w:rPr>
                <w:rFonts w:ascii="Calibri" w:eastAsia="Times New Roman" w:hAnsi="Calibri" w:cs="Times New Roman"/>
                <w:b/>
                <w:bCs/>
                <w:sz w:val="16"/>
                <w:szCs w:val="16"/>
                <w:lang w:eastAsia="en-US"/>
              </w:rPr>
              <w:t xml:space="preserve">1230;   </w:t>
            </w:r>
            <w:proofErr w:type="gramEnd"/>
            <w:r w:rsidRPr="00362E8D">
              <w:rPr>
                <w:rFonts w:ascii="Calibri" w:eastAsia="Times New Roman" w:hAnsi="Calibri" w:cs="Times New Roman"/>
                <w:b/>
                <w:bCs/>
                <w:sz w:val="16"/>
                <w:szCs w:val="16"/>
                <w:lang w:eastAsia="en-US"/>
              </w:rPr>
              <w:t xml:space="preserve">   Lunch </w:t>
            </w:r>
            <w:r w:rsidRPr="00362E8D">
              <w:rPr>
                <w:rFonts w:ascii="Calibri" w:eastAsia="Times New Roman" w:hAnsi="Calibri" w:cs="Times New Roman"/>
                <w:b/>
                <w:bCs/>
                <w:noProof/>
                <w:color w:val="1F497D"/>
                <w:szCs w:val="20"/>
              </w:rPr>
              <w:drawing>
                <wp:inline distT="0" distB="0" distL="0" distR="0" wp14:anchorId="3D1EBC46" wp14:editId="5F29A4FE">
                  <wp:extent cx="156740" cy="151075"/>
                  <wp:effectExtent l="0" t="0" r="0" b="1905"/>
                  <wp:docPr id="1892998889" name="Picture 189299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362E8D">
              <w:rPr>
                <w:rFonts w:ascii="Calibri" w:eastAsia="Times New Roman" w:hAnsi="Calibri" w:cs="Times New Roman"/>
                <w:b/>
                <w:bCs/>
                <w:sz w:val="16"/>
                <w:szCs w:val="16"/>
                <w:lang w:eastAsia="en-US"/>
              </w:rPr>
              <w:t xml:space="preserve"> 1230-</w:t>
            </w:r>
            <w:proofErr w:type="gramStart"/>
            <w:r w:rsidRPr="00362E8D">
              <w:rPr>
                <w:rFonts w:ascii="Calibri" w:eastAsia="Times New Roman" w:hAnsi="Calibri" w:cs="Times New Roman"/>
                <w:b/>
                <w:bCs/>
                <w:sz w:val="16"/>
                <w:szCs w:val="16"/>
                <w:lang w:eastAsia="en-US"/>
              </w:rPr>
              <w:t xml:space="preserve">1430;   </w:t>
            </w:r>
            <w:proofErr w:type="gramEnd"/>
            <w:r w:rsidRPr="00362E8D">
              <w:rPr>
                <w:rFonts w:ascii="Calibri" w:eastAsia="Times New Roman" w:hAnsi="Calibri" w:cs="Times New Roman"/>
                <w:b/>
                <w:bCs/>
                <w:sz w:val="16"/>
                <w:szCs w:val="16"/>
                <w:lang w:eastAsia="en-US"/>
              </w:rPr>
              <w:t xml:space="preserve">   3 – 1430-</w:t>
            </w:r>
            <w:proofErr w:type="gramStart"/>
            <w:r w:rsidRPr="00362E8D">
              <w:rPr>
                <w:rFonts w:ascii="Calibri" w:eastAsia="Times New Roman" w:hAnsi="Calibri" w:cs="Times New Roman"/>
                <w:b/>
                <w:bCs/>
                <w:sz w:val="16"/>
                <w:szCs w:val="16"/>
                <w:lang w:eastAsia="en-US"/>
              </w:rPr>
              <w:t xml:space="preserve">1545;   </w:t>
            </w:r>
            <w:proofErr w:type="gramEnd"/>
            <w:r w:rsidRPr="00362E8D">
              <w:rPr>
                <w:rFonts w:ascii="Calibri" w:eastAsia="Times New Roman" w:hAnsi="Calibri" w:cs="Times New Roman"/>
                <w:b/>
                <w:bCs/>
                <w:sz w:val="16"/>
                <w:szCs w:val="16"/>
                <w:lang w:eastAsia="en-US"/>
              </w:rPr>
              <w:t xml:space="preserve">   4 – 1615-</w:t>
            </w:r>
            <w:proofErr w:type="gramStart"/>
            <w:r w:rsidRPr="00362E8D">
              <w:rPr>
                <w:rFonts w:ascii="Calibri" w:eastAsia="Times New Roman" w:hAnsi="Calibri" w:cs="Times New Roman"/>
                <w:b/>
                <w:bCs/>
                <w:sz w:val="16"/>
                <w:szCs w:val="16"/>
                <w:lang w:eastAsia="en-US"/>
              </w:rPr>
              <w:t xml:space="preserve">1730;   </w:t>
            </w:r>
            <w:proofErr w:type="gramEnd"/>
            <w:r w:rsidRPr="00362E8D">
              <w:rPr>
                <w:rFonts w:ascii="Calibri" w:eastAsia="Times New Roman" w:hAnsi="Calibri" w:cs="Times New Roman"/>
                <w:b/>
                <w:bCs/>
                <w:sz w:val="16"/>
                <w:szCs w:val="16"/>
                <w:lang w:eastAsia="en-US"/>
              </w:rPr>
              <w:t xml:space="preserve">   5 – 1800-1915</w:t>
            </w:r>
          </w:p>
        </w:tc>
      </w:tr>
      <w:tr w:rsidR="00362E8D" w:rsidRPr="00362E8D" w14:paraId="0B18017B" w14:textId="77777777" w:rsidTr="00F77807">
        <w:trPr>
          <w:gridBefore w:val="1"/>
          <w:wBefore w:w="10" w:type="dxa"/>
          <w:trHeight w:val="363"/>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6D98699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362E8D">
              <w:rPr>
                <w:rFonts w:ascii="Calibri" w:eastAsia="Times New Roman" w:hAnsi="Calibri" w:cs="Times New Roman"/>
                <w:b/>
                <w:bCs/>
                <w:sz w:val="16"/>
                <w:szCs w:val="16"/>
                <w:lang w:eastAsia="en-US"/>
              </w:rPr>
              <w:t xml:space="preserve">Keys:   </w:t>
            </w:r>
            <w:r w:rsidRPr="00362E8D">
              <w:rPr>
                <w:rFonts w:ascii="Calibri" w:eastAsia="Times New Roman" w:hAnsi="Calibri" w:cs="Times New Roman"/>
                <w:b/>
                <w:bCs/>
                <w:sz w:val="16"/>
                <w:szCs w:val="16"/>
                <w:lang w:val="en-GB" w:eastAsia="en-US"/>
              </w:rPr>
              <w:sym w:font="Webdings" w:char="F0B9"/>
            </w:r>
            <w:r w:rsidRPr="00362E8D">
              <w:rPr>
                <w:rFonts w:ascii="Calibri" w:eastAsia="Times New Roman" w:hAnsi="Calibri" w:cs="Times New Roman"/>
                <w:b/>
                <w:bCs/>
                <w:sz w:val="16"/>
                <w:szCs w:val="16"/>
                <w:lang w:val="en-GB" w:eastAsia="en-US"/>
              </w:rPr>
              <w:t xml:space="preserve"> </w:t>
            </w:r>
            <w:r w:rsidRPr="00362E8D">
              <w:rPr>
                <w:rFonts w:ascii="Calibri" w:eastAsia="Times New Roman" w:hAnsi="Calibri" w:cs="Times New Roman"/>
                <w:b/>
                <w:bCs/>
                <w:sz w:val="16"/>
                <w:szCs w:val="16"/>
                <w:lang w:eastAsia="en-US"/>
              </w:rPr>
              <w:t>–</w:t>
            </w:r>
            <w:r w:rsidRPr="00362E8D">
              <w:rPr>
                <w:rFonts w:ascii="Calibri" w:eastAsia="Times New Roman" w:hAnsi="Calibri" w:cs="Times New Roman"/>
                <w:b/>
                <w:bCs/>
                <w:sz w:val="16"/>
                <w:szCs w:val="16"/>
                <w:lang w:val="en-GB" w:eastAsia="en-US"/>
              </w:rPr>
              <w:t xml:space="preserve"> webcast</w:t>
            </w:r>
            <w:r w:rsidRPr="00362E8D">
              <w:rPr>
                <w:rFonts w:ascii="Calibri" w:eastAsia="Times New Roman" w:hAnsi="Calibri" w:cs="Times New Roman"/>
                <w:b/>
                <w:bCs/>
                <w:sz w:val="16"/>
                <w:szCs w:val="16"/>
                <w:lang w:eastAsia="en-US"/>
              </w:rPr>
              <w:t xml:space="preserve">   </w:t>
            </w:r>
            <w:r w:rsidRPr="00362E8D">
              <w:rPr>
                <w:rFonts w:ascii="Calibri" w:eastAsia="Times New Roman" w:hAnsi="Calibri" w:cs="Times New Roman"/>
                <w:b/>
                <w:bCs/>
                <w:sz w:val="16"/>
                <w:szCs w:val="16"/>
                <w:lang w:eastAsia="en-US"/>
              </w:rPr>
              <w:sym w:font="Symbol" w:char="F07C"/>
            </w:r>
            <w:r w:rsidRPr="00362E8D">
              <w:rPr>
                <w:rFonts w:ascii="Calibri" w:eastAsia="Times New Roman" w:hAnsi="Calibri" w:cs="Times New Roman"/>
                <w:b/>
                <w:bCs/>
                <w:sz w:val="16"/>
                <w:szCs w:val="16"/>
                <w:lang w:eastAsia="en-US"/>
              </w:rPr>
              <w:t xml:space="preserve">   R – remote participation via ITU MyMeetings</w:t>
            </w:r>
          </w:p>
        </w:tc>
      </w:tr>
      <w:tr w:rsidR="00362E8D" w:rsidRPr="00362E8D" w14:paraId="410724F3" w14:textId="77777777" w:rsidTr="00F77807">
        <w:trPr>
          <w:gridBefore w:val="1"/>
          <w:wBefore w:w="10" w:type="dxa"/>
          <w:trHeight w:val="363"/>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32FD789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bCs/>
                <w:sz w:val="16"/>
                <w:szCs w:val="16"/>
                <w:lang w:eastAsia="en-US"/>
              </w:rPr>
            </w:pPr>
            <w:r w:rsidRPr="00362E8D">
              <w:rPr>
                <w:rFonts w:ascii="Calibri" w:eastAsia="Times New Roman" w:hAnsi="Calibri" w:cs="Times New Roman"/>
                <w:b/>
                <w:bCs/>
                <w:sz w:val="16"/>
                <w:szCs w:val="16"/>
                <w:lang w:eastAsia="en-US"/>
              </w:rPr>
              <w:t xml:space="preserve">1 – SG11 plenary 17 November 2025, 0900-1115 hours, Geneva time </w:t>
            </w:r>
            <w:r w:rsidRPr="00362E8D">
              <w:rPr>
                <w:rFonts w:ascii="Calibri" w:eastAsia="Times New Roman" w:hAnsi="Calibri" w:cs="Times New Roman"/>
                <w:b/>
                <w:bCs/>
                <w:sz w:val="16"/>
                <w:szCs w:val="16"/>
                <w:lang w:eastAsia="en-US"/>
              </w:rPr>
              <w:br/>
              <w:t>2 – Workshop, 17 November 2025, 1145-1800 hours, Geneva time</w:t>
            </w:r>
            <w:r w:rsidRPr="00362E8D">
              <w:rPr>
                <w:rFonts w:ascii="Calibri" w:eastAsia="Times New Roman" w:hAnsi="Calibri" w:cs="Times New Roman"/>
                <w:b/>
                <w:bCs/>
                <w:sz w:val="16"/>
                <w:szCs w:val="16"/>
                <w:lang w:eastAsia="en-US"/>
              </w:rPr>
              <w:br/>
              <w:t>3 – SG11 plenary, 18 November 2025, 0930-1045 hours, Geneva time</w:t>
            </w:r>
            <w:r w:rsidRPr="00362E8D">
              <w:rPr>
                <w:rFonts w:ascii="Calibri" w:eastAsia="Times New Roman" w:hAnsi="Calibri" w:cs="Times New Roman"/>
                <w:b/>
                <w:bCs/>
                <w:sz w:val="16"/>
                <w:szCs w:val="16"/>
                <w:lang w:eastAsia="en-US"/>
              </w:rPr>
              <w:br/>
              <w:t xml:space="preserve">4 – </w:t>
            </w:r>
            <w:proofErr w:type="gramStart"/>
            <w:r w:rsidRPr="00362E8D">
              <w:rPr>
                <w:rFonts w:ascii="Calibri" w:eastAsia="Times New Roman" w:hAnsi="Calibri" w:cs="Times New Roman"/>
                <w:b/>
                <w:bCs/>
                <w:sz w:val="16"/>
                <w:szCs w:val="16"/>
                <w:lang w:eastAsia="en-US"/>
              </w:rPr>
              <w:t>Newcomers</w:t>
            </w:r>
            <w:proofErr w:type="gramEnd"/>
            <w:r w:rsidRPr="00362E8D">
              <w:rPr>
                <w:rFonts w:ascii="Calibri" w:eastAsia="Times New Roman" w:hAnsi="Calibri" w:cs="Times New Roman"/>
                <w:b/>
                <w:bCs/>
                <w:sz w:val="16"/>
                <w:szCs w:val="16"/>
                <w:lang w:eastAsia="en-US"/>
              </w:rPr>
              <w:t xml:space="preserve"> session, 18 November 2025, 1245-1345 hours, Geneva time</w:t>
            </w:r>
            <w:r w:rsidRPr="00362E8D">
              <w:rPr>
                <w:rFonts w:ascii="Calibri" w:eastAsia="Times New Roman" w:hAnsi="Calibri" w:cs="Times New Roman"/>
                <w:b/>
                <w:bCs/>
                <w:sz w:val="16"/>
                <w:szCs w:val="16"/>
                <w:lang w:eastAsia="en-US"/>
              </w:rPr>
              <w:br/>
              <w:t>5 – BSG training session, 19 November 2025, 1430-1730 hours, Geneva time</w:t>
            </w:r>
          </w:p>
        </w:tc>
      </w:tr>
    </w:tbl>
    <w:p w14:paraId="79082D8E" w14:textId="77777777" w:rsidR="00362E8D" w:rsidRPr="00E73AC8" w:rsidRDefault="00362E8D" w:rsidP="00362E8D">
      <w:pPr>
        <w:tabs>
          <w:tab w:val="left" w:pos="1191"/>
          <w:tab w:val="left" w:pos="1588"/>
          <w:tab w:val="left" w:pos="1985"/>
        </w:tabs>
        <w:overflowPunct w:val="0"/>
        <w:autoSpaceDE w:val="0"/>
        <w:autoSpaceDN w:val="0"/>
        <w:bidi w:val="0"/>
        <w:adjustRightInd w:val="0"/>
        <w:spacing w:before="0" w:after="240" w:line="240" w:lineRule="auto"/>
        <w:jc w:val="center"/>
        <w:textAlignment w:val="baseline"/>
        <w:rPr>
          <w:rFonts w:ascii="Calibri" w:eastAsia="Times New Roman" w:hAnsi="Calibri" w:cs="Times New Roman"/>
          <w:b/>
          <w:sz w:val="24"/>
          <w:szCs w:val="24"/>
          <w:lang w:val="en-GB" w:eastAsia="en-US"/>
        </w:rPr>
      </w:pPr>
      <w:r w:rsidRPr="00E73AC8">
        <w:rPr>
          <w:rFonts w:ascii="Calibri" w:eastAsia="Times New Roman" w:hAnsi="Calibri" w:cs="Times New Roman"/>
          <w:b/>
          <w:sz w:val="24"/>
          <w:szCs w:val="24"/>
          <w:lang w:val="en-GB" w:eastAsia="en-US"/>
        </w:rPr>
        <w:lastRenderedPageBreak/>
        <w:t>(Second week)</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4"/>
      </w:tblGrid>
      <w:tr w:rsidR="00362E8D" w:rsidRPr="00362E8D" w14:paraId="3260A734" w14:textId="77777777" w:rsidTr="00F77807">
        <w:trPr>
          <w:trHeight w:val="270"/>
          <w:jc w:val="center"/>
        </w:trPr>
        <w:tc>
          <w:tcPr>
            <w:tcW w:w="1204" w:type="dxa"/>
            <w:gridSpan w:val="2"/>
            <w:vMerge w:val="restart"/>
            <w:tcBorders>
              <w:top w:val="nil"/>
              <w:left w:val="nil"/>
              <w:right w:val="single" w:sz="12" w:space="0" w:color="auto"/>
            </w:tcBorders>
            <w:shd w:val="clear" w:color="auto" w:fill="auto"/>
            <w:vAlign w:val="center"/>
          </w:tcPr>
          <w:p w14:paraId="49C895B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F23CA4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b/>
                <w:bCs/>
                <w:sz w:val="16"/>
                <w:szCs w:val="16"/>
                <w:lang w:val="en-GB" w:eastAsia="en-US"/>
              </w:rPr>
              <w:t>Monday</w:t>
            </w:r>
            <w:r w:rsidRPr="00362E8D">
              <w:rPr>
                <w:rFonts w:ascii="Calibri" w:eastAsia="Times New Roman" w:hAnsi="Calibri" w:cs="Times New Roman"/>
                <w:b/>
                <w:bCs/>
                <w:sz w:val="16"/>
                <w:szCs w:val="16"/>
                <w:lang w:val="en-GB" w:eastAsia="en-US"/>
              </w:rPr>
              <w:br/>
              <w:t>24 November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B13958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b/>
                <w:bCs/>
                <w:sz w:val="16"/>
                <w:szCs w:val="16"/>
                <w:lang w:val="en-GB" w:eastAsia="en-US"/>
              </w:rPr>
              <w:t>Tuesday</w:t>
            </w:r>
            <w:r w:rsidRPr="00362E8D">
              <w:rPr>
                <w:rFonts w:ascii="Calibri" w:eastAsia="Times New Roman" w:hAnsi="Calibri" w:cs="Times New Roman"/>
                <w:b/>
                <w:bCs/>
                <w:sz w:val="16"/>
                <w:szCs w:val="16"/>
                <w:lang w:val="en-GB" w:eastAsia="en-US"/>
              </w:rPr>
              <w:br/>
              <w:t>25 November 2025</w:t>
            </w:r>
          </w:p>
        </w:tc>
        <w:tc>
          <w:tcPr>
            <w:tcW w:w="2467"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95C3B6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b/>
                <w:bCs/>
                <w:sz w:val="16"/>
                <w:szCs w:val="16"/>
                <w:lang w:val="en-GB" w:eastAsia="en-US"/>
              </w:rPr>
              <w:t>Wednesday</w:t>
            </w:r>
            <w:r w:rsidRPr="00362E8D">
              <w:rPr>
                <w:rFonts w:ascii="Calibri" w:eastAsia="Times New Roman" w:hAnsi="Calibri" w:cs="Times New Roman"/>
                <w:b/>
                <w:bCs/>
                <w:sz w:val="16"/>
                <w:szCs w:val="16"/>
                <w:lang w:val="en-GB" w:eastAsia="en-US"/>
              </w:rPr>
              <w:br/>
              <w:t>26 November 2025</w:t>
            </w:r>
          </w:p>
        </w:tc>
      </w:tr>
      <w:tr w:rsidR="00362E8D" w:rsidRPr="00362E8D" w14:paraId="6DA3C06C" w14:textId="77777777" w:rsidTr="00F77807">
        <w:trPr>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40FB513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0468080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087B8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E77264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0576B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noProof/>
                <w:sz w:val="16"/>
                <w:szCs w:val="16"/>
              </w:rPr>
              <w:drawing>
                <wp:inline distT="0" distB="0" distL="0" distR="0" wp14:anchorId="5BAB7CC3" wp14:editId="5CDE3289">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A9534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EBC49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69E1EF3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1BA2A4F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A0447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7073A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11E4B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noProof/>
                <w:sz w:val="16"/>
                <w:szCs w:val="16"/>
              </w:rPr>
              <w:drawing>
                <wp:inline distT="0" distB="0" distL="0" distR="0" wp14:anchorId="5345889C" wp14:editId="2D96B685">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806E3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11FC9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D1506C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2AB2B26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71E6D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B28BE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ADA15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noProof/>
                <w:sz w:val="16"/>
                <w:szCs w:val="16"/>
              </w:rPr>
              <w:drawing>
                <wp:inline distT="0" distB="0" distL="0" distR="0" wp14:anchorId="09E4CABC" wp14:editId="29424D8A">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13559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C6F9D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186B763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62E8D">
              <w:rPr>
                <w:rFonts w:ascii="Calibri" w:eastAsia="Times New Roman" w:hAnsi="Calibri" w:cs="Times New Roman"/>
                <w:sz w:val="16"/>
                <w:szCs w:val="16"/>
                <w:lang w:val="en-GB" w:eastAsia="en-US"/>
              </w:rPr>
              <w:t>5</w:t>
            </w:r>
          </w:p>
        </w:tc>
      </w:tr>
      <w:tr w:rsidR="00362E8D" w:rsidRPr="00362E8D" w14:paraId="1D82307D" w14:textId="77777777" w:rsidTr="00F77807">
        <w:trPr>
          <w:trHeight w:val="270"/>
          <w:jc w:val="center"/>
        </w:trPr>
        <w:tc>
          <w:tcPr>
            <w:tcW w:w="1204" w:type="dxa"/>
            <w:gridSpan w:val="2"/>
            <w:tcBorders>
              <w:left w:val="single" w:sz="8" w:space="0" w:color="auto"/>
              <w:right w:val="single" w:sz="12" w:space="0" w:color="auto"/>
            </w:tcBorders>
            <w:shd w:val="clear" w:color="auto" w:fill="BFBFBF"/>
            <w:vAlign w:val="center"/>
          </w:tcPr>
          <w:p w14:paraId="3E19ED4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3B0114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492FCB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5F626B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F3713D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F00FA2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3892B8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10574B4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FEFEB4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22333F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B8CF40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7A88F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E505B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19B1E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9CA8BA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A5CBAB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273128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399E8E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87EFE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40B6DE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583E97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10A177E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6B25C07F" w14:textId="77777777" w:rsidTr="00F77807">
        <w:trPr>
          <w:trHeight w:val="270"/>
          <w:jc w:val="center"/>
        </w:trPr>
        <w:tc>
          <w:tcPr>
            <w:tcW w:w="1204" w:type="dxa"/>
            <w:gridSpan w:val="2"/>
            <w:tcBorders>
              <w:left w:val="single" w:sz="8" w:space="0" w:color="auto"/>
              <w:right w:val="single" w:sz="12" w:space="0" w:color="auto"/>
            </w:tcBorders>
            <w:shd w:val="clear" w:color="auto" w:fill="BFBFBF"/>
            <w:vAlign w:val="center"/>
          </w:tcPr>
          <w:p w14:paraId="268AF52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WPs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BEB35B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978FDA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1A6FA4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DDB779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788A05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F7D2A4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FCC213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522132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7452AB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38471C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B0D4A6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7EB9E2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51FA82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A835D9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CA9B61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5BB09D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75382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2F7E8B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A879D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9563AF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C21E39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1D569316" w14:textId="77777777" w:rsidTr="00362E8D">
        <w:trPr>
          <w:trHeight w:val="270"/>
          <w:jc w:val="center"/>
        </w:trPr>
        <w:tc>
          <w:tcPr>
            <w:tcW w:w="1204" w:type="dxa"/>
            <w:gridSpan w:val="2"/>
            <w:tcBorders>
              <w:left w:val="single" w:sz="8" w:space="0" w:color="auto"/>
              <w:right w:val="single" w:sz="12" w:space="0" w:color="auto"/>
            </w:tcBorders>
            <w:shd w:val="clear" w:color="auto" w:fill="FFFFFF"/>
            <w:vAlign w:val="center"/>
          </w:tcPr>
          <w:p w14:paraId="2256A67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13D3DC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78FD7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A0EBB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417EABE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94DAF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A1E63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E0A933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6BDA15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E30E3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A674F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4E1AE6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EC5F4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0F6FD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643927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956612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DAF0E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1758F44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A9F6B1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DCD08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39F16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53EF45D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15C760C4" w14:textId="77777777" w:rsidTr="00362E8D">
        <w:trPr>
          <w:trHeight w:val="270"/>
          <w:jc w:val="center"/>
        </w:trPr>
        <w:tc>
          <w:tcPr>
            <w:tcW w:w="1204" w:type="dxa"/>
            <w:gridSpan w:val="2"/>
            <w:tcBorders>
              <w:left w:val="single" w:sz="8" w:space="0" w:color="auto"/>
              <w:right w:val="single" w:sz="12" w:space="0" w:color="auto"/>
            </w:tcBorders>
            <w:shd w:val="clear" w:color="auto" w:fill="FFFFFF"/>
            <w:vAlign w:val="center"/>
          </w:tcPr>
          <w:p w14:paraId="1D5567E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07F78C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4A750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77EFC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8373AA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D2E97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538CA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F47469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C6B248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6558F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13A4D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8A6EE0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05241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46084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8B9678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BC5CC7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418E9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4088B9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6DF7A3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616F7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FE2B5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BD216F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2EA4EBC6" w14:textId="77777777" w:rsidTr="00362E8D">
        <w:trPr>
          <w:trHeight w:val="270"/>
          <w:jc w:val="center"/>
        </w:trPr>
        <w:tc>
          <w:tcPr>
            <w:tcW w:w="1204" w:type="dxa"/>
            <w:gridSpan w:val="2"/>
            <w:tcBorders>
              <w:left w:val="single" w:sz="8" w:space="0" w:color="auto"/>
              <w:right w:val="single" w:sz="12" w:space="0" w:color="auto"/>
            </w:tcBorders>
            <w:shd w:val="clear" w:color="auto" w:fill="FFFFFF"/>
            <w:vAlign w:val="center"/>
          </w:tcPr>
          <w:p w14:paraId="1CD7F5A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3F8C9B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5F191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53711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1527178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BDDC5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BB216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4AFDCC9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59F1BC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F916A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E6E67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623A53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85135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4459A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52F71F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8331F8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4CD32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A4E8FC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2EFDAF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AFABE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6311B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3FAB6DE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2A91691F" w14:textId="77777777" w:rsidTr="00362E8D">
        <w:trPr>
          <w:trHeight w:val="270"/>
          <w:jc w:val="center"/>
        </w:trPr>
        <w:tc>
          <w:tcPr>
            <w:tcW w:w="1204" w:type="dxa"/>
            <w:gridSpan w:val="2"/>
            <w:tcBorders>
              <w:left w:val="single" w:sz="8" w:space="0" w:color="auto"/>
              <w:right w:val="single" w:sz="12" w:space="0" w:color="auto"/>
            </w:tcBorders>
            <w:shd w:val="clear" w:color="auto" w:fill="FFFFFF"/>
            <w:vAlign w:val="center"/>
          </w:tcPr>
          <w:p w14:paraId="07F5DA2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DBDFD9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B6E01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BF1EB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550AC01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77986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1F93A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396FF90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7B27F4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CA986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462CD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7332A7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F1FD5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8FC24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C1DCE7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E860C3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8F45D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E76205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4C48DE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84324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89AE7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9F657C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05DAFFC1" w14:textId="77777777" w:rsidTr="00362E8D">
        <w:trPr>
          <w:trHeight w:val="270"/>
          <w:jc w:val="center"/>
        </w:trPr>
        <w:tc>
          <w:tcPr>
            <w:tcW w:w="1204" w:type="dxa"/>
            <w:gridSpan w:val="2"/>
            <w:tcBorders>
              <w:left w:val="single" w:sz="8" w:space="0" w:color="auto"/>
              <w:right w:val="single" w:sz="12" w:space="0" w:color="auto"/>
            </w:tcBorders>
            <w:shd w:val="clear" w:color="auto" w:fill="FFFFFF"/>
            <w:vAlign w:val="center"/>
          </w:tcPr>
          <w:p w14:paraId="277A943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494E68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5CE67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02552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68863B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6590E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750E0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DA875D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2BD9BA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0890A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A2721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0FEEBE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AC4B0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C6B35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BDAF72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A49931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9D1BC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D40224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070987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9726A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B227A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4A76BA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29EEAB47" w14:textId="77777777" w:rsidTr="00362E8D">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3D92472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FC0C4A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448BC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B29CE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183ABE7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AA701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9B026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6B8711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CD7CF0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2F396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BA252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42FD88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9295F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8F5C2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ACE111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E72748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EE0CD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26FF9E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CD33D0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D835A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8EAC1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76CF48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5910739B" w14:textId="77777777" w:rsidTr="00362E8D">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442D858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1696C5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6EBBB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7255C5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Malgun Gothic" w:hAnsi="Calibri" w:cs="Times New Roman" w:hint="eastAsia"/>
                <w:b/>
                <w:bCs/>
                <w:sz w:val="16"/>
                <w:szCs w:val="16"/>
                <w:lang w:val="en-GB"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F533F4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B06FC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BDC47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927F87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D735C7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AE673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BB899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39A5E6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24EC4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8A90C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9E1FD4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DBEBA2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F9365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BA5F02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7FB1ED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DB4F6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8159D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45F5A1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7851D9B4" w14:textId="77777777" w:rsidTr="00362E8D">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672FEB2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45E36C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69305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Malgun Gothic" w:hAnsi="Calibri" w:cs="Times New Roman"/>
                <w:b/>
                <w:bCs/>
                <w:sz w:val="16"/>
                <w:szCs w:val="16"/>
                <w:lang w:val="en-GB"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6F3EB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Malgun Gothic" w:hAnsi="Calibri" w:cs="Times New Roman"/>
                <w:b/>
                <w:bCs/>
                <w:sz w:val="16"/>
                <w:szCs w:val="16"/>
                <w:lang w:val="en-GB"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1C68BB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E9AD2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A4F00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D986F1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BE9C00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79D40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C8869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CE0D5A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705BD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80964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5122B1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50AD5A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B38DD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256061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935749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C731A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C7C6B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411FB43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402C8032" w14:textId="77777777" w:rsidTr="00362E8D">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7719B6E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08B17D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1E24B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734E4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608E024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FA68D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959E8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55F0973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9E6B6F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06A16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6A238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2E13C9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DF660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5A9C6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D2DC36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FAE068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3E620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E42BA3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0EDF75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36A30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18A53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5F8659B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56AAF06B" w14:textId="77777777" w:rsidTr="00362E8D">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063ED94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4224DD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10EAC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hint="eastAsia"/>
                <w:b/>
                <w:bCs/>
                <w:sz w:val="16"/>
                <w:szCs w:val="16"/>
                <w:lang w:val="en-GB"/>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0C8F1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0BD95BC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A31B5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5CB2F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74AB02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755B79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71F93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73BF5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480B50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AE163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968D0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FAC171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7FF6C6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EEA68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A774D3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DDA8F2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B27FE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E22F6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641D59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4A38C8C9" w14:textId="77777777" w:rsidTr="00362E8D">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76D6237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01C84D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20436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C7B65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1AA15B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101AF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E68D5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8C9B4E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D2EABE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85CBE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EB667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EC669A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D0DD2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C100B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E44C39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F0F8B2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59820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EDEF96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B11AAB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D0372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E1B8B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B78895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14371FD7" w14:textId="77777777" w:rsidTr="00362E8D">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7F7B911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27B44C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09689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FD755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B8A7AD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968E5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DEDD4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CDC69A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ECEED2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6E0E0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1CD00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C6559D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34308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37417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AD7BE4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1AADB1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A4F26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CF33CF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A76C5B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8CE72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8CE14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0AAD19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79CEEAD0" w14:textId="77777777" w:rsidTr="00362E8D">
        <w:trPr>
          <w:trHeight w:val="270"/>
          <w:jc w:val="center"/>
        </w:trPr>
        <w:tc>
          <w:tcPr>
            <w:tcW w:w="1204" w:type="dxa"/>
            <w:gridSpan w:val="2"/>
            <w:tcBorders>
              <w:left w:val="single" w:sz="8" w:space="0" w:color="auto"/>
              <w:right w:val="single" w:sz="12" w:space="0" w:color="auto"/>
            </w:tcBorders>
            <w:shd w:val="clear" w:color="auto" w:fill="FFFFFF"/>
            <w:vAlign w:val="center"/>
          </w:tcPr>
          <w:p w14:paraId="21CD455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AEAB47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1ADF9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01CA2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AB5098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3AF48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C2D3C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3B42534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A80AAA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205BF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7486F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26A9E1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3F31C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65178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F43678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7E7CB0A"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64F11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580AFA7"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4DF866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33734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DB7463"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5C0D003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22070F45" w14:textId="77777777" w:rsidTr="00362E8D">
        <w:trPr>
          <w:trHeight w:val="270"/>
          <w:jc w:val="center"/>
        </w:trPr>
        <w:tc>
          <w:tcPr>
            <w:tcW w:w="1204" w:type="dxa"/>
            <w:gridSpan w:val="2"/>
            <w:tcBorders>
              <w:left w:val="single" w:sz="8" w:space="0" w:color="auto"/>
              <w:right w:val="single" w:sz="12" w:space="0" w:color="auto"/>
            </w:tcBorders>
            <w:shd w:val="clear" w:color="auto" w:fill="FFFFFF"/>
            <w:vAlign w:val="center"/>
          </w:tcPr>
          <w:p w14:paraId="121338C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62E8D">
              <w:rPr>
                <w:rFonts w:ascii="Calibri" w:eastAsia="Times New Roman" w:hAnsi="Calibri" w:cs="Times New Roman"/>
                <w:b/>
                <w:sz w:val="16"/>
                <w:szCs w:val="16"/>
                <w:lang w:val="en-GB" w:eastAsia="en-US"/>
              </w:rPr>
              <w:t xml:space="preserve">Ad-hoc </w:t>
            </w:r>
            <w:proofErr w:type="spellStart"/>
            <w:r w:rsidRPr="00362E8D">
              <w:rPr>
                <w:rFonts w:ascii="Calibri" w:eastAsia="Times New Roman" w:hAnsi="Calibri" w:cs="Times New Roman"/>
                <w:b/>
                <w:sz w:val="16"/>
                <w:szCs w:val="16"/>
                <w:lang w:val="en-GB" w:eastAsia="en-US"/>
              </w:rPr>
              <w:t>oLSs</w:t>
            </w:r>
            <w:proofErr w:type="spellEnd"/>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6761705"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5DBD6E"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39220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68DAD36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EE3D5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B306CC"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val="en-GB" w:eastAsia="en-US"/>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1A1886B2"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9F4123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6A85C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9A913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CC28D4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B1C40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B9994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F3A321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6A0EC3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928226"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D97BDED"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15E09E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AFF1AF"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D7BAF1"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3E2B6679"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62E8D" w:rsidRPr="00362E8D" w14:paraId="6061CC41" w14:textId="77777777" w:rsidTr="00F77807">
        <w:trPr>
          <w:gridBefore w:val="1"/>
          <w:wBefore w:w="10" w:type="dxa"/>
          <w:trHeight w:val="714"/>
          <w:jc w:val="center"/>
        </w:trPr>
        <w:tc>
          <w:tcPr>
            <w:tcW w:w="8603"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03E17F5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eastAsia="en-US"/>
              </w:rPr>
            </w:pPr>
            <w:r w:rsidRPr="00362E8D">
              <w:rPr>
                <w:rFonts w:ascii="Calibri" w:eastAsia="Times New Roman" w:hAnsi="Calibri" w:cs="Times New Roman"/>
                <w:b/>
                <w:bCs/>
                <w:sz w:val="16"/>
                <w:szCs w:val="16"/>
                <w:lang w:eastAsia="en-US"/>
              </w:rPr>
              <w:t>Sessions times:</w:t>
            </w:r>
          </w:p>
          <w:p w14:paraId="7CDF0C10"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eastAsia="en-US"/>
              </w:rPr>
            </w:pPr>
            <w:r w:rsidRPr="00362E8D">
              <w:rPr>
                <w:rFonts w:ascii="Calibri" w:eastAsia="Times New Roman" w:hAnsi="Calibri" w:cs="Times New Roman"/>
                <w:b/>
                <w:bCs/>
                <w:sz w:val="16"/>
                <w:szCs w:val="16"/>
                <w:lang w:eastAsia="en-US"/>
              </w:rPr>
              <w:t>0 – 0830-</w:t>
            </w:r>
            <w:proofErr w:type="gramStart"/>
            <w:r w:rsidRPr="00362E8D">
              <w:rPr>
                <w:rFonts w:ascii="Calibri" w:eastAsia="Times New Roman" w:hAnsi="Calibri" w:cs="Times New Roman"/>
                <w:b/>
                <w:bCs/>
                <w:sz w:val="16"/>
                <w:szCs w:val="16"/>
                <w:lang w:eastAsia="en-US"/>
              </w:rPr>
              <w:t xml:space="preserve">0930;   </w:t>
            </w:r>
            <w:proofErr w:type="gramEnd"/>
            <w:r w:rsidRPr="00362E8D">
              <w:rPr>
                <w:rFonts w:ascii="Calibri" w:eastAsia="Times New Roman" w:hAnsi="Calibri" w:cs="Times New Roman"/>
                <w:b/>
                <w:bCs/>
                <w:sz w:val="16"/>
                <w:szCs w:val="16"/>
                <w:lang w:eastAsia="en-US"/>
              </w:rPr>
              <w:t xml:space="preserve">   1 – 0930-</w:t>
            </w:r>
            <w:proofErr w:type="gramStart"/>
            <w:r w:rsidRPr="00362E8D">
              <w:rPr>
                <w:rFonts w:ascii="Calibri" w:eastAsia="Times New Roman" w:hAnsi="Calibri" w:cs="Times New Roman"/>
                <w:b/>
                <w:bCs/>
                <w:sz w:val="16"/>
                <w:szCs w:val="16"/>
                <w:lang w:eastAsia="en-US"/>
              </w:rPr>
              <w:t xml:space="preserve">1045;   </w:t>
            </w:r>
            <w:proofErr w:type="gramEnd"/>
            <w:r w:rsidRPr="00362E8D">
              <w:rPr>
                <w:rFonts w:ascii="Calibri" w:eastAsia="Times New Roman" w:hAnsi="Calibri" w:cs="Times New Roman"/>
                <w:b/>
                <w:bCs/>
                <w:sz w:val="16"/>
                <w:szCs w:val="16"/>
                <w:lang w:eastAsia="en-US"/>
              </w:rPr>
              <w:t xml:space="preserve">   2 – </w:t>
            </w:r>
            <w:proofErr w:type="gramStart"/>
            <w:r w:rsidRPr="00362E8D">
              <w:rPr>
                <w:rFonts w:ascii="Calibri" w:eastAsia="Times New Roman" w:hAnsi="Calibri" w:cs="Times New Roman"/>
                <w:b/>
                <w:bCs/>
                <w:sz w:val="16"/>
                <w:szCs w:val="16"/>
                <w:lang w:eastAsia="en-US"/>
              </w:rPr>
              <w:t>1115-1230;</w:t>
            </w:r>
            <w:proofErr w:type="gramEnd"/>
          </w:p>
          <w:p w14:paraId="13DEAB64"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62E8D">
              <w:rPr>
                <w:rFonts w:ascii="Calibri" w:eastAsia="Times New Roman" w:hAnsi="Calibri" w:cs="Times New Roman"/>
                <w:b/>
                <w:bCs/>
                <w:sz w:val="16"/>
                <w:szCs w:val="16"/>
                <w:lang w:eastAsia="en-US"/>
              </w:rPr>
              <w:t xml:space="preserve">Lunch </w:t>
            </w:r>
            <w:r w:rsidRPr="00362E8D">
              <w:rPr>
                <w:rFonts w:ascii="Calibri" w:eastAsia="Times New Roman" w:hAnsi="Calibri" w:cs="Times New Roman"/>
                <w:b/>
                <w:bCs/>
                <w:noProof/>
                <w:color w:val="1F497D"/>
                <w:szCs w:val="20"/>
              </w:rPr>
              <w:drawing>
                <wp:inline distT="0" distB="0" distL="0" distR="0" wp14:anchorId="6FA5664B" wp14:editId="3752502B">
                  <wp:extent cx="156740" cy="151075"/>
                  <wp:effectExtent l="0" t="0" r="0" b="1905"/>
                  <wp:docPr id="67136913" name="Picture 6713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362E8D">
              <w:rPr>
                <w:rFonts w:ascii="Calibri" w:eastAsia="Times New Roman" w:hAnsi="Calibri" w:cs="Times New Roman"/>
                <w:b/>
                <w:bCs/>
                <w:sz w:val="16"/>
                <w:szCs w:val="16"/>
                <w:lang w:eastAsia="en-US"/>
              </w:rPr>
              <w:t xml:space="preserve"> 1230-</w:t>
            </w:r>
            <w:proofErr w:type="gramStart"/>
            <w:r w:rsidRPr="00362E8D">
              <w:rPr>
                <w:rFonts w:ascii="Calibri" w:eastAsia="Times New Roman" w:hAnsi="Calibri" w:cs="Times New Roman"/>
                <w:b/>
                <w:bCs/>
                <w:sz w:val="16"/>
                <w:szCs w:val="16"/>
                <w:lang w:eastAsia="en-US"/>
              </w:rPr>
              <w:t xml:space="preserve">1430;   </w:t>
            </w:r>
            <w:proofErr w:type="gramEnd"/>
            <w:r w:rsidRPr="00362E8D">
              <w:rPr>
                <w:rFonts w:ascii="Calibri" w:eastAsia="Times New Roman" w:hAnsi="Calibri" w:cs="Times New Roman"/>
                <w:b/>
                <w:bCs/>
                <w:sz w:val="16"/>
                <w:szCs w:val="16"/>
                <w:lang w:eastAsia="en-US"/>
              </w:rPr>
              <w:t xml:space="preserve">   3 – 1430-</w:t>
            </w:r>
            <w:proofErr w:type="gramStart"/>
            <w:r w:rsidRPr="00362E8D">
              <w:rPr>
                <w:rFonts w:ascii="Calibri" w:eastAsia="Times New Roman" w:hAnsi="Calibri" w:cs="Times New Roman"/>
                <w:b/>
                <w:bCs/>
                <w:sz w:val="16"/>
                <w:szCs w:val="16"/>
                <w:lang w:eastAsia="en-US"/>
              </w:rPr>
              <w:t xml:space="preserve">1545;   </w:t>
            </w:r>
            <w:proofErr w:type="gramEnd"/>
            <w:r w:rsidRPr="00362E8D">
              <w:rPr>
                <w:rFonts w:ascii="Calibri" w:eastAsia="Times New Roman" w:hAnsi="Calibri" w:cs="Times New Roman"/>
                <w:b/>
                <w:bCs/>
                <w:sz w:val="16"/>
                <w:szCs w:val="16"/>
                <w:lang w:eastAsia="en-US"/>
              </w:rPr>
              <w:t xml:space="preserve">   4 – 1615-</w:t>
            </w:r>
            <w:proofErr w:type="gramStart"/>
            <w:r w:rsidRPr="00362E8D">
              <w:rPr>
                <w:rFonts w:ascii="Calibri" w:eastAsia="Times New Roman" w:hAnsi="Calibri" w:cs="Times New Roman"/>
                <w:b/>
                <w:bCs/>
                <w:sz w:val="16"/>
                <w:szCs w:val="16"/>
                <w:lang w:eastAsia="en-US"/>
              </w:rPr>
              <w:t xml:space="preserve">1730;   </w:t>
            </w:r>
            <w:proofErr w:type="gramEnd"/>
            <w:r w:rsidRPr="00362E8D">
              <w:rPr>
                <w:rFonts w:ascii="Calibri" w:eastAsia="Times New Roman" w:hAnsi="Calibri" w:cs="Times New Roman"/>
                <w:b/>
                <w:bCs/>
                <w:sz w:val="16"/>
                <w:szCs w:val="16"/>
                <w:lang w:eastAsia="en-US"/>
              </w:rPr>
              <w:t xml:space="preserve">   5 – 1800-1915</w:t>
            </w:r>
          </w:p>
        </w:tc>
      </w:tr>
      <w:tr w:rsidR="00362E8D" w:rsidRPr="00362E8D" w14:paraId="64A5F255" w14:textId="77777777" w:rsidTr="00F77807">
        <w:trPr>
          <w:gridBefore w:val="1"/>
          <w:wBefore w:w="10" w:type="dxa"/>
          <w:trHeight w:val="367"/>
          <w:jc w:val="center"/>
        </w:trPr>
        <w:tc>
          <w:tcPr>
            <w:tcW w:w="8603"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22E5CAE8"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362E8D">
              <w:rPr>
                <w:rFonts w:ascii="Calibri" w:eastAsia="Times New Roman" w:hAnsi="Calibri" w:cs="Times New Roman"/>
                <w:b/>
                <w:bCs/>
                <w:sz w:val="16"/>
                <w:szCs w:val="16"/>
                <w:lang w:eastAsia="en-US"/>
              </w:rPr>
              <w:t xml:space="preserve">Keys:   </w:t>
            </w:r>
            <w:r w:rsidRPr="00362E8D">
              <w:rPr>
                <w:rFonts w:ascii="Calibri" w:eastAsia="Times New Roman" w:hAnsi="Calibri" w:cs="Times New Roman"/>
                <w:b/>
                <w:bCs/>
                <w:sz w:val="16"/>
                <w:szCs w:val="16"/>
                <w:lang w:val="en-GB" w:eastAsia="en-US"/>
              </w:rPr>
              <w:sym w:font="Webdings" w:char="F0B9"/>
            </w:r>
            <w:r w:rsidRPr="00362E8D">
              <w:rPr>
                <w:rFonts w:ascii="Calibri" w:eastAsia="Times New Roman" w:hAnsi="Calibri" w:cs="Times New Roman"/>
                <w:b/>
                <w:bCs/>
                <w:sz w:val="16"/>
                <w:szCs w:val="16"/>
                <w:lang w:val="en-GB" w:eastAsia="en-US"/>
              </w:rPr>
              <w:t xml:space="preserve"> </w:t>
            </w:r>
            <w:r w:rsidRPr="00362E8D">
              <w:rPr>
                <w:rFonts w:ascii="Calibri" w:eastAsia="Times New Roman" w:hAnsi="Calibri" w:cs="Times New Roman"/>
                <w:b/>
                <w:bCs/>
                <w:sz w:val="16"/>
                <w:szCs w:val="16"/>
                <w:lang w:eastAsia="en-US"/>
              </w:rPr>
              <w:t>–</w:t>
            </w:r>
            <w:r w:rsidRPr="00362E8D">
              <w:rPr>
                <w:rFonts w:ascii="Calibri" w:eastAsia="Times New Roman" w:hAnsi="Calibri" w:cs="Times New Roman"/>
                <w:b/>
                <w:bCs/>
                <w:sz w:val="16"/>
                <w:szCs w:val="16"/>
                <w:lang w:val="en-GB" w:eastAsia="en-US"/>
              </w:rPr>
              <w:t xml:space="preserve"> webcast</w:t>
            </w:r>
            <w:r w:rsidRPr="00362E8D">
              <w:rPr>
                <w:rFonts w:ascii="Calibri" w:eastAsia="Times New Roman" w:hAnsi="Calibri" w:cs="Times New Roman"/>
                <w:b/>
                <w:bCs/>
                <w:sz w:val="16"/>
                <w:szCs w:val="16"/>
                <w:lang w:eastAsia="en-US"/>
              </w:rPr>
              <w:t xml:space="preserve">   </w:t>
            </w:r>
            <w:r w:rsidRPr="00362E8D">
              <w:rPr>
                <w:rFonts w:ascii="Calibri" w:eastAsia="Times New Roman" w:hAnsi="Calibri" w:cs="Times New Roman"/>
                <w:b/>
                <w:bCs/>
                <w:sz w:val="16"/>
                <w:szCs w:val="16"/>
                <w:lang w:eastAsia="en-US"/>
              </w:rPr>
              <w:sym w:font="Symbol" w:char="F07C"/>
            </w:r>
            <w:r w:rsidRPr="00362E8D">
              <w:rPr>
                <w:rFonts w:ascii="Calibri" w:eastAsia="Times New Roman" w:hAnsi="Calibri" w:cs="Times New Roman"/>
                <w:b/>
                <w:bCs/>
                <w:sz w:val="16"/>
                <w:szCs w:val="16"/>
                <w:lang w:eastAsia="en-US"/>
              </w:rPr>
              <w:t xml:space="preserve">   R – remote participation via ITU MyMeetings</w:t>
            </w:r>
          </w:p>
        </w:tc>
      </w:tr>
    </w:tbl>
    <w:p w14:paraId="4D4E8EBB" w14:textId="77777777" w:rsidR="00362E8D" w:rsidRPr="00362E8D" w:rsidRDefault="00362E8D" w:rsidP="00362E8D">
      <w:pPr>
        <w:tabs>
          <w:tab w:val="left" w:pos="1191"/>
          <w:tab w:val="left" w:pos="1588"/>
          <w:tab w:val="left" w:pos="1985"/>
        </w:tabs>
        <w:overflowPunct w:val="0"/>
        <w:autoSpaceDE w:val="0"/>
        <w:autoSpaceDN w:val="0"/>
        <w:bidi w:val="0"/>
        <w:adjustRightInd w:val="0"/>
        <w:spacing w:before="240" w:after="0" w:line="240" w:lineRule="auto"/>
        <w:jc w:val="left"/>
        <w:textAlignment w:val="baseline"/>
        <w:rPr>
          <w:rFonts w:ascii="Calibri" w:eastAsia="Times New Roman" w:hAnsi="Calibri" w:cs="Times New Roman"/>
          <w:szCs w:val="20"/>
          <w:lang w:val="en-GB" w:eastAsia="en-US"/>
        </w:rPr>
      </w:pPr>
      <w:r w:rsidRPr="00362E8D">
        <w:rPr>
          <w:rFonts w:ascii="Calibri" w:eastAsia="Times New Roman" w:hAnsi="Calibri" w:cs="Times New Roman"/>
          <w:szCs w:val="20"/>
          <w:lang w:val="en-GB" w:eastAsia="en-US"/>
        </w:rPr>
        <w:t>NOTE: Updates to the draft timetable will be available on the Study Group 11 homepage (</w:t>
      </w:r>
      <w:hyperlink r:id="rId52" w:history="1">
        <w:r w:rsidRPr="00362E8D">
          <w:rPr>
            <w:rFonts w:ascii="Calibri" w:eastAsia="Times New Roman" w:hAnsi="Calibri" w:cs="Times New Roman"/>
            <w:color w:val="0000FF"/>
            <w:szCs w:val="20"/>
            <w:u w:val="single"/>
            <w:lang w:val="en-GB" w:eastAsia="en-US"/>
          </w:rPr>
          <w:t>http://itu.int/go/tsg11</w:t>
        </w:r>
      </w:hyperlink>
      <w:r w:rsidRPr="00362E8D">
        <w:rPr>
          <w:rFonts w:ascii="Calibri" w:eastAsia="Times New Roman" w:hAnsi="Calibri" w:cs="Times New Roman"/>
          <w:szCs w:val="20"/>
          <w:lang w:val="en-GB" w:eastAsia="en-US"/>
        </w:rPr>
        <w:t>).</w:t>
      </w:r>
    </w:p>
    <w:p w14:paraId="738AE87C" w14:textId="77777777" w:rsidR="000123C5" w:rsidRPr="00D517B2" w:rsidRDefault="000123C5" w:rsidP="000123C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0123C5" w:rsidRPr="00D517B2" w:rsidSect="00E73AC8">
      <w:headerReference w:type="default" r:id="rId53"/>
      <w:headerReference w:type="first" r:id="rId54"/>
      <w:footerReference w:type="first" r:id="rId55"/>
      <w:pgSz w:w="16840" w:h="11907" w:orient="landscape" w:code="9"/>
      <w:pgMar w:top="851"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BE43C" w14:textId="77777777" w:rsidR="00923F72" w:rsidRDefault="00923F72" w:rsidP="006C3242">
      <w:pPr>
        <w:spacing w:before="0" w:line="240" w:lineRule="auto"/>
      </w:pPr>
      <w:r>
        <w:separator/>
      </w:r>
    </w:p>
  </w:endnote>
  <w:endnote w:type="continuationSeparator" w:id="0">
    <w:p w14:paraId="3674BB2C" w14:textId="77777777" w:rsidR="00923F72" w:rsidRDefault="00923F7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165C"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8388" w14:textId="77777777" w:rsidR="00362E8D" w:rsidRPr="001D297D" w:rsidRDefault="00362E8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59F8B" w14:textId="77777777" w:rsidR="00923F72" w:rsidRDefault="00923F72" w:rsidP="006C3242">
      <w:pPr>
        <w:spacing w:before="0" w:line="240" w:lineRule="auto"/>
      </w:pPr>
      <w:r>
        <w:separator/>
      </w:r>
    </w:p>
  </w:footnote>
  <w:footnote w:type="continuationSeparator" w:id="0">
    <w:p w14:paraId="71E06AD6" w14:textId="77777777" w:rsidR="00923F72" w:rsidRDefault="00923F7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FC4A" w14:textId="0C610E45" w:rsidR="00447F32" w:rsidRDefault="00596808" w:rsidP="00227B45">
    <w:pPr>
      <w:pStyle w:val="Header"/>
      <w:spacing w:before="120" w:after="0"/>
      <w:jc w:val="center"/>
      <w:rPr>
        <w:sz w:val="20"/>
        <w:szCs w:val="20"/>
        <w:lang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00E43815">
      <w:rPr>
        <w:sz w:val="20"/>
        <w:szCs w:val="20"/>
        <w:lang w:bidi="ar-EG"/>
      </w:rPr>
      <w:t>TSB Collective letter 2/11</w:t>
    </w:r>
  </w:p>
  <w:p w14:paraId="6A6E8B1A" w14:textId="77777777" w:rsidR="00227B45" w:rsidRPr="00FA26A3" w:rsidRDefault="00227B45" w:rsidP="00227B45">
    <w:pPr>
      <w:pStyle w:val="Header"/>
      <w:spacing w:after="0"/>
      <w:jc w:val="cent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C7A3" w14:textId="77777777" w:rsidR="00E73AC8" w:rsidRPr="00FA26A3" w:rsidRDefault="00E73AC8" w:rsidP="00E73AC8">
    <w:pPr>
      <w:pStyle w:val="Header"/>
      <w:spacing w:after="0"/>
      <w:jc w:val="center"/>
      <w:rPr>
        <w:rtl/>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Pr="00E73AC8">
      <w:rPr>
        <w:sz w:val="18"/>
        <w:szCs w:val="18"/>
        <w:rtl/>
      </w:rPr>
      <w:br/>
    </w:r>
    <w:r w:rsidRPr="00E73AC8">
      <w:rPr>
        <w:sz w:val="18"/>
        <w:szCs w:val="18"/>
        <w:lang w:bidi="ar-EG"/>
      </w:rPr>
      <w:t>TSB Collective letter 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4906" w14:textId="3A64B365" w:rsidR="008F0EFB" w:rsidRPr="00FA26A3" w:rsidRDefault="008F0EFB" w:rsidP="00E73AC8">
    <w:pPr>
      <w:pStyle w:val="Header"/>
      <w:spacing w:after="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7</w:t>
    </w:r>
    <w:r w:rsidRPr="00596808">
      <w:rPr>
        <w:sz w:val="20"/>
        <w:szCs w:val="20"/>
      </w:rPr>
      <w:fldChar w:fldCharType="end"/>
    </w:r>
    <w:r w:rsidRPr="00596808">
      <w:rPr>
        <w:sz w:val="20"/>
        <w:szCs w:val="20"/>
      </w:rPr>
      <w:t xml:space="preserve"> -</w:t>
    </w:r>
    <w:r w:rsidRPr="00E73AC8">
      <w:rPr>
        <w:sz w:val="18"/>
        <w:szCs w:val="18"/>
        <w:rtl/>
      </w:rPr>
      <w:br/>
    </w:r>
    <w:r w:rsidR="009227B4" w:rsidRPr="00E73AC8">
      <w:rPr>
        <w:sz w:val="18"/>
        <w:szCs w:val="18"/>
        <w:lang w:bidi="ar-EG"/>
      </w:rPr>
      <w:t>TSB Collective letter 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903E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7EE8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A2E2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F5479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BC0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F255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E29E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ABC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56BD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38F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F4096"/>
    <w:multiLevelType w:val="hybridMultilevel"/>
    <w:tmpl w:val="C8CE1154"/>
    <w:lvl w:ilvl="0" w:tplc="0450BF26">
      <w:numFmt w:val="bullet"/>
      <w:lvlText w:val="-"/>
      <w:lvlJc w:val="left"/>
      <w:pPr>
        <w:ind w:left="720" w:hanging="360"/>
      </w:pPr>
      <w:rPr>
        <w:rFonts w:ascii="Dubai" w:eastAsia="Times New Roman" w:hAnsi="Dubai" w:cs="Duba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B3E11"/>
    <w:multiLevelType w:val="hybridMultilevel"/>
    <w:tmpl w:val="A8A8BD10"/>
    <w:lvl w:ilvl="0" w:tplc="EC40DC08">
      <w:start w:val="17"/>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63BB0"/>
    <w:multiLevelType w:val="hybridMultilevel"/>
    <w:tmpl w:val="6A00E932"/>
    <w:lvl w:ilvl="0" w:tplc="A9B654F4">
      <w:start w:val="5"/>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40E34AF"/>
    <w:multiLevelType w:val="hybridMultilevel"/>
    <w:tmpl w:val="C9C4DF9C"/>
    <w:lvl w:ilvl="0" w:tplc="386A8A80">
      <w:start w:val="17"/>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953D8"/>
    <w:multiLevelType w:val="hybridMultilevel"/>
    <w:tmpl w:val="5C581536"/>
    <w:lvl w:ilvl="0" w:tplc="B7BA0092">
      <w:start w:val="6"/>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32F79"/>
    <w:multiLevelType w:val="hybridMultilevel"/>
    <w:tmpl w:val="2446DF0C"/>
    <w:lvl w:ilvl="0" w:tplc="61E87C8A">
      <w:start w:val="4"/>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186957">
    <w:abstractNumId w:val="9"/>
  </w:num>
  <w:num w:numId="2" w16cid:durableId="781412915">
    <w:abstractNumId w:val="7"/>
  </w:num>
  <w:num w:numId="3" w16cid:durableId="1749424001">
    <w:abstractNumId w:val="6"/>
  </w:num>
  <w:num w:numId="4" w16cid:durableId="1838837848">
    <w:abstractNumId w:val="5"/>
  </w:num>
  <w:num w:numId="5" w16cid:durableId="127482243">
    <w:abstractNumId w:val="4"/>
  </w:num>
  <w:num w:numId="6" w16cid:durableId="361590913">
    <w:abstractNumId w:val="8"/>
  </w:num>
  <w:num w:numId="7" w16cid:durableId="114377559">
    <w:abstractNumId w:val="3"/>
  </w:num>
  <w:num w:numId="8" w16cid:durableId="1035691138">
    <w:abstractNumId w:val="2"/>
  </w:num>
  <w:num w:numId="9" w16cid:durableId="814488338">
    <w:abstractNumId w:val="1"/>
  </w:num>
  <w:num w:numId="10" w16cid:durableId="700864620">
    <w:abstractNumId w:val="0"/>
  </w:num>
  <w:num w:numId="11" w16cid:durableId="1466242660">
    <w:abstractNumId w:val="13"/>
  </w:num>
  <w:num w:numId="12" w16cid:durableId="594217754">
    <w:abstractNumId w:val="10"/>
  </w:num>
  <w:num w:numId="13" w16cid:durableId="1220820009">
    <w:abstractNumId w:val="11"/>
  </w:num>
  <w:num w:numId="14" w16cid:durableId="1773629939">
    <w:abstractNumId w:val="16"/>
  </w:num>
  <w:num w:numId="15" w16cid:durableId="37173046">
    <w:abstractNumId w:val="15"/>
  </w:num>
  <w:num w:numId="16" w16cid:durableId="561913597">
    <w:abstractNumId w:val="17"/>
  </w:num>
  <w:num w:numId="17" w16cid:durableId="1946380057">
    <w:abstractNumId w:val="12"/>
  </w:num>
  <w:num w:numId="18" w16cid:durableId="783814855">
    <w:abstractNumId w:val="8"/>
  </w:num>
  <w:num w:numId="19" w16cid:durableId="20010282">
    <w:abstractNumId w:val="3"/>
  </w:num>
  <w:num w:numId="20" w16cid:durableId="2057505609">
    <w:abstractNumId w:val="2"/>
  </w:num>
  <w:num w:numId="21" w16cid:durableId="404692802">
    <w:abstractNumId w:val="1"/>
  </w:num>
  <w:num w:numId="22" w16cid:durableId="1986204039">
    <w:abstractNumId w:val="0"/>
  </w:num>
  <w:num w:numId="23" w16cid:durableId="568269748">
    <w:abstractNumId w:val="8"/>
  </w:num>
  <w:num w:numId="24" w16cid:durableId="209536281">
    <w:abstractNumId w:val="3"/>
  </w:num>
  <w:num w:numId="25" w16cid:durableId="436412391">
    <w:abstractNumId w:val="2"/>
  </w:num>
  <w:num w:numId="26" w16cid:durableId="1691444699">
    <w:abstractNumId w:val="1"/>
  </w:num>
  <w:num w:numId="27" w16cid:durableId="818116122">
    <w:abstractNumId w:val="0"/>
  </w:num>
  <w:num w:numId="28" w16cid:durableId="16711750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88"/>
    <w:rsid w:val="000123C5"/>
    <w:rsid w:val="00024218"/>
    <w:rsid w:val="0002676B"/>
    <w:rsid w:val="0006468A"/>
    <w:rsid w:val="00072773"/>
    <w:rsid w:val="00090574"/>
    <w:rsid w:val="000C1C0E"/>
    <w:rsid w:val="000C548A"/>
    <w:rsid w:val="000E498D"/>
    <w:rsid w:val="001B04E2"/>
    <w:rsid w:val="001C0169"/>
    <w:rsid w:val="001D1D50"/>
    <w:rsid w:val="001D297D"/>
    <w:rsid w:val="001D6745"/>
    <w:rsid w:val="001E446E"/>
    <w:rsid w:val="002154EE"/>
    <w:rsid w:val="002276D2"/>
    <w:rsid w:val="00227B45"/>
    <w:rsid w:val="0023283D"/>
    <w:rsid w:val="00243ECE"/>
    <w:rsid w:val="0026373E"/>
    <w:rsid w:val="00271C43"/>
    <w:rsid w:val="00290728"/>
    <w:rsid w:val="002978F4"/>
    <w:rsid w:val="002B028D"/>
    <w:rsid w:val="002B79CB"/>
    <w:rsid w:val="002C4534"/>
    <w:rsid w:val="002E196B"/>
    <w:rsid w:val="002E6541"/>
    <w:rsid w:val="0031431F"/>
    <w:rsid w:val="00332851"/>
    <w:rsid w:val="00334924"/>
    <w:rsid w:val="003409BC"/>
    <w:rsid w:val="0034417B"/>
    <w:rsid w:val="00357185"/>
    <w:rsid w:val="00362E8D"/>
    <w:rsid w:val="00383829"/>
    <w:rsid w:val="003A3046"/>
    <w:rsid w:val="003B2583"/>
    <w:rsid w:val="003B56CF"/>
    <w:rsid w:val="003C79B6"/>
    <w:rsid w:val="003F4B29"/>
    <w:rsid w:val="00400EC6"/>
    <w:rsid w:val="00406778"/>
    <w:rsid w:val="0042686F"/>
    <w:rsid w:val="004317D8"/>
    <w:rsid w:val="00434183"/>
    <w:rsid w:val="00443869"/>
    <w:rsid w:val="00447F32"/>
    <w:rsid w:val="00474A98"/>
    <w:rsid w:val="004A430B"/>
    <w:rsid w:val="004A65F4"/>
    <w:rsid w:val="004E1123"/>
    <w:rsid w:val="004E11DC"/>
    <w:rsid w:val="00525DDD"/>
    <w:rsid w:val="005409AC"/>
    <w:rsid w:val="0055516A"/>
    <w:rsid w:val="0058491B"/>
    <w:rsid w:val="00592EA5"/>
    <w:rsid w:val="00595B52"/>
    <w:rsid w:val="00596808"/>
    <w:rsid w:val="005A3170"/>
    <w:rsid w:val="005F6083"/>
    <w:rsid w:val="00611F03"/>
    <w:rsid w:val="00632935"/>
    <w:rsid w:val="00677396"/>
    <w:rsid w:val="0069200F"/>
    <w:rsid w:val="006A09A4"/>
    <w:rsid w:val="006A65CB"/>
    <w:rsid w:val="006B0199"/>
    <w:rsid w:val="006C1530"/>
    <w:rsid w:val="006C3242"/>
    <w:rsid w:val="006C7CC0"/>
    <w:rsid w:val="006F63F7"/>
    <w:rsid w:val="007025C7"/>
    <w:rsid w:val="00706097"/>
    <w:rsid w:val="00706D7A"/>
    <w:rsid w:val="00722F0D"/>
    <w:rsid w:val="0074420E"/>
    <w:rsid w:val="00781A1D"/>
    <w:rsid w:val="00783E26"/>
    <w:rsid w:val="007C3BC7"/>
    <w:rsid w:val="007C3BCD"/>
    <w:rsid w:val="007C53F0"/>
    <w:rsid w:val="007D4ACF"/>
    <w:rsid w:val="007F0787"/>
    <w:rsid w:val="00810B7B"/>
    <w:rsid w:val="0082358A"/>
    <w:rsid w:val="008235CD"/>
    <w:rsid w:val="008247DE"/>
    <w:rsid w:val="00837B18"/>
    <w:rsid w:val="00840B10"/>
    <w:rsid w:val="00842463"/>
    <w:rsid w:val="008513CB"/>
    <w:rsid w:val="0086658F"/>
    <w:rsid w:val="00891094"/>
    <w:rsid w:val="00895A86"/>
    <w:rsid w:val="008A7F84"/>
    <w:rsid w:val="008D16E2"/>
    <w:rsid w:val="008F0EFB"/>
    <w:rsid w:val="00911D5E"/>
    <w:rsid w:val="00916BEB"/>
    <w:rsid w:val="0091702E"/>
    <w:rsid w:val="009227B4"/>
    <w:rsid w:val="00923B0C"/>
    <w:rsid w:val="00923F72"/>
    <w:rsid w:val="0094021C"/>
    <w:rsid w:val="00952F86"/>
    <w:rsid w:val="00955E97"/>
    <w:rsid w:val="00973004"/>
    <w:rsid w:val="00982B28"/>
    <w:rsid w:val="009D313F"/>
    <w:rsid w:val="009D5EE9"/>
    <w:rsid w:val="009F0F0C"/>
    <w:rsid w:val="009F1B20"/>
    <w:rsid w:val="00A22AA3"/>
    <w:rsid w:val="00A27F88"/>
    <w:rsid w:val="00A30B59"/>
    <w:rsid w:val="00A40EBB"/>
    <w:rsid w:val="00A47A5A"/>
    <w:rsid w:val="00A6683B"/>
    <w:rsid w:val="00A80F0D"/>
    <w:rsid w:val="00A97F94"/>
    <w:rsid w:val="00AA2384"/>
    <w:rsid w:val="00AA7EA2"/>
    <w:rsid w:val="00AF5C7C"/>
    <w:rsid w:val="00AF6B5C"/>
    <w:rsid w:val="00B03099"/>
    <w:rsid w:val="00B05BC8"/>
    <w:rsid w:val="00B32484"/>
    <w:rsid w:val="00B43DF1"/>
    <w:rsid w:val="00B54F20"/>
    <w:rsid w:val="00B63FBC"/>
    <w:rsid w:val="00B64B47"/>
    <w:rsid w:val="00BA16A1"/>
    <w:rsid w:val="00BC60C5"/>
    <w:rsid w:val="00BC66AB"/>
    <w:rsid w:val="00C002DE"/>
    <w:rsid w:val="00C25BA0"/>
    <w:rsid w:val="00C50203"/>
    <w:rsid w:val="00C53BF8"/>
    <w:rsid w:val="00C66157"/>
    <w:rsid w:val="00C674FE"/>
    <w:rsid w:val="00C67501"/>
    <w:rsid w:val="00C75633"/>
    <w:rsid w:val="00C775A2"/>
    <w:rsid w:val="00CE2EE1"/>
    <w:rsid w:val="00CE3079"/>
    <w:rsid w:val="00CE3349"/>
    <w:rsid w:val="00CE36E5"/>
    <w:rsid w:val="00CE5E10"/>
    <w:rsid w:val="00CF27F5"/>
    <w:rsid w:val="00CF3FFD"/>
    <w:rsid w:val="00D10CCF"/>
    <w:rsid w:val="00D22846"/>
    <w:rsid w:val="00D517B2"/>
    <w:rsid w:val="00D73CEC"/>
    <w:rsid w:val="00D77D0F"/>
    <w:rsid w:val="00D905FB"/>
    <w:rsid w:val="00DA1CF0"/>
    <w:rsid w:val="00DC1E02"/>
    <w:rsid w:val="00DC24B4"/>
    <w:rsid w:val="00DC5FB0"/>
    <w:rsid w:val="00DD1EBB"/>
    <w:rsid w:val="00DF16DC"/>
    <w:rsid w:val="00E26259"/>
    <w:rsid w:val="00E43815"/>
    <w:rsid w:val="00E45211"/>
    <w:rsid w:val="00E473C5"/>
    <w:rsid w:val="00E73AC8"/>
    <w:rsid w:val="00E8733F"/>
    <w:rsid w:val="00E92863"/>
    <w:rsid w:val="00E964EE"/>
    <w:rsid w:val="00EB796D"/>
    <w:rsid w:val="00EC3205"/>
    <w:rsid w:val="00EC7190"/>
    <w:rsid w:val="00EE13B6"/>
    <w:rsid w:val="00EF703A"/>
    <w:rsid w:val="00F058DC"/>
    <w:rsid w:val="00F12D31"/>
    <w:rsid w:val="00F24FC4"/>
    <w:rsid w:val="00F2676C"/>
    <w:rsid w:val="00F35FDE"/>
    <w:rsid w:val="00F431B4"/>
    <w:rsid w:val="00F52941"/>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3028"/>
  <w15:chartTrackingRefBased/>
  <w15:docId w15:val="{CEA9ACF2-AB04-4FCC-9204-6DDE3917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8F"/>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E43815"/>
    <w:pPr>
      <w:spacing w:before="80" w:after="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enumlev10">
    <w:name w:val="enumlev1"/>
    <w:basedOn w:val="Normal"/>
    <w:rsid w:val="00A27F88"/>
    <w:pPr>
      <w:tabs>
        <w:tab w:val="left" w:pos="1191"/>
        <w:tab w:val="left" w:pos="1588"/>
        <w:tab w:val="left" w:pos="1985"/>
      </w:tabs>
      <w:overflowPunct w:val="0"/>
      <w:autoSpaceDE w:val="0"/>
      <w:autoSpaceDN w:val="0"/>
      <w:bidi w:val="0"/>
      <w:adjustRightInd w:val="0"/>
      <w:spacing w:before="80" w:after="0" w:line="240" w:lineRule="auto"/>
      <w:ind w:left="1134" w:hanging="1134"/>
      <w:jc w:val="left"/>
      <w:textAlignment w:val="baseline"/>
    </w:pPr>
    <w:rPr>
      <w:rFonts w:ascii="Times New Roman" w:eastAsia="Times New Roman" w:hAnsi="CG Times" w:cs="Simplified Arabic" w:hint="cs"/>
      <w:szCs w:val="30"/>
    </w:rPr>
  </w:style>
  <w:style w:type="paragraph" w:customStyle="1" w:styleId="TableText">
    <w:name w:val="Table_Text"/>
    <w:basedOn w:val="Normal"/>
    <w:rsid w:val="001B04E2"/>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Simplified Arabic" w:hint="cs"/>
      <w:szCs w:val="30"/>
    </w:rPr>
  </w:style>
  <w:style w:type="character" w:styleId="FollowedHyperlink">
    <w:name w:val="FollowedHyperlink"/>
    <w:basedOn w:val="DefaultParagraphFont"/>
    <w:uiPriority w:val="99"/>
    <w:semiHidden/>
    <w:unhideWhenUsed/>
    <w:rsid w:val="00F12D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itu.int/go/casc" TargetMode="External"/><Relationship Id="rId26" Type="http://schemas.openxmlformats.org/officeDocument/2006/relationships/hyperlink" Target="https://www.itu.int/net/ITU-T/ddp/" TargetMode="External"/><Relationship Id="rId39" Type="http://schemas.openxmlformats.org/officeDocument/2006/relationships/hyperlink" Target="mailto:travel@itu.int" TargetMode="External"/><Relationship Id="rId21" Type="http://schemas.openxmlformats.org/officeDocument/2006/relationships/hyperlink" Target="https://www.itu.int/en/ITU-T/studygroups/2025-2028/11/Pages/default.aspx" TargetMode="External"/><Relationship Id="rId34" Type="http://schemas.openxmlformats.org/officeDocument/2006/relationships/hyperlink" Target="mailto:ITU-Tmembership@itu.int" TargetMode="External"/><Relationship Id="rId42" Type="http://schemas.openxmlformats.org/officeDocument/2006/relationships/hyperlink" Target="https://www.itu.int/md/T25-TSB-CIR-0035/en" TargetMode="External"/><Relationship Id="rId47" Type="http://schemas.openxmlformats.org/officeDocument/2006/relationships/hyperlink" Target="http://itu.int/go/tsg11" TargetMode="External"/><Relationship Id="rId50" Type="http://schemas.openxmlformats.org/officeDocument/2006/relationships/image" Target="media/image3.png"/><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11/Pages/default.aspx" TargetMode="External"/><Relationship Id="rId29" Type="http://schemas.openxmlformats.org/officeDocument/2006/relationships/hyperlink" Target="https://www.itu.int/en/general-secretariat/ICT-Services/Pages/default.aspx" TargetMode="External"/><Relationship Id="rId11" Type="http://schemas.openxmlformats.org/officeDocument/2006/relationships/hyperlink" Target="https://www.itu.int/md/T25-TSB-CIR-0035/en" TargetMode="External"/><Relationship Id="rId24" Type="http://schemas.openxmlformats.org/officeDocument/2006/relationships/hyperlink" Target="https://www.itu.int/md/T25-TSB-CIR-0035/en" TargetMode="External"/><Relationship Id="rId32" Type="http://schemas.openxmlformats.org/officeDocument/2006/relationships/hyperlink" Target="mailto:servicedesk@itu.int" TargetMode="External"/><Relationship Id="rId37" Type="http://schemas.openxmlformats.org/officeDocument/2006/relationships/hyperlink" Target="https://www.itu.int/en/ITU-T/studygroups/2025-2028/11/Pages/default.aspx" TargetMode="External"/><Relationship Id="rId40" Type="http://schemas.openxmlformats.org/officeDocument/2006/relationships/hyperlink" Target="https://www.itu.int/ar/delegates-corner/Pages/visitor-information.aspx" TargetMode="External"/><Relationship Id="rId45" Type="http://schemas.openxmlformats.org/officeDocument/2006/relationships/hyperlink" Target="https://www.itu.int/md/T25-SG11-R-0006/en" TargetMode="External"/><Relationship Id="rId53"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www.itu.int/en/ITU-T/studygroups/2025-2028/11/Pages/default.aspx"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handle.itu.int/11.1002/apps/meeting-rooms" TargetMode="External"/><Relationship Id="rId22" Type="http://schemas.openxmlformats.org/officeDocument/2006/relationships/hyperlink" Target="https://www.itu.int/en/ITU-T/studygroups/2025-2028/11/Pages/default.aspx"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www.itu.int/md/T25-TSB-CIR-0034/en" TargetMode="Externa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cid:image001.png@01D572FD.CD2B5880" TargetMode="External"/><Relationship Id="rId3" Type="http://schemas.openxmlformats.org/officeDocument/2006/relationships/styles" Target="styles.xml"/><Relationship Id="rId12" Type="http://schemas.openxmlformats.org/officeDocument/2006/relationships/hyperlink" Target="https://www.itu.int/md/T25-TSB-CIR-0034/en" TargetMode="External"/><Relationship Id="rId17" Type="http://schemas.openxmlformats.org/officeDocument/2006/relationships/hyperlink" Target="https://portal.etsi.org/Meetings.aspx" TargetMode="External"/><Relationship Id="rId25" Type="http://schemas.openxmlformats.org/officeDocument/2006/relationships/image" Target="media/image2.png"/><Relationship Id="rId33" Type="http://schemas.openxmlformats.org/officeDocument/2006/relationships/hyperlink" Target="https://www.itu.int/md/T25-TSB-CIR-0001" TargetMode="External"/><Relationship Id="rId38" Type="http://schemas.openxmlformats.org/officeDocument/2006/relationships/hyperlink" Target="mailto:fellowships@itu.int" TargetMode="External"/><Relationship Id="rId46" Type="http://schemas.openxmlformats.org/officeDocument/2006/relationships/hyperlink" Target="https://www.itu.int/md/T22-SG11-R-0029" TargetMode="External"/><Relationship Id="rId20" Type="http://schemas.openxmlformats.org/officeDocument/2006/relationships/hyperlink" Target="https://itu.int/net/ITU-T/ddp/" TargetMode="External"/><Relationship Id="rId41" Type="http://schemas.openxmlformats.org/officeDocument/2006/relationships/hyperlink" Target="https://itu.int/trave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bbsg@itu.int" TargetMode="External"/><Relationship Id="rId23" Type="http://schemas.openxmlformats.org/officeDocument/2006/relationships/hyperlink" Target="https://www.itu.int/net/ITU-T/ddp/" TargetMode="External"/><Relationship Id="rId28" Type="http://schemas.openxmlformats.org/officeDocument/2006/relationships/hyperlink" Target="https://www.itu.int/hub/membership/user-account-ties/" TargetMode="External"/><Relationship Id="rId36" Type="http://schemas.openxmlformats.org/officeDocument/2006/relationships/hyperlink" Target="https://www.itu.int/en/fellowships/Documents/2025/ListEligibleCountries2025.pdf"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hyperlink" Target="https://www.itu.int/en/ITU-T/studygroups/2025-2028/11/Pages/default.aspx" TargetMode="External"/><Relationship Id="rId31" Type="http://schemas.openxmlformats.org/officeDocument/2006/relationships/hyperlink" Target="https://www.itu.int/en/general-secretariat/ICT-Services/Pages/ITU-Printers.aspx" TargetMode="External"/><Relationship Id="rId44" Type="http://schemas.openxmlformats.org/officeDocument/2006/relationships/hyperlink" Target="https://www.itu.int/md/T25-SG11-R-0005/en" TargetMode="External"/><Relationship Id="rId52" Type="http://schemas.openxmlformats.org/officeDocument/2006/relationships/hyperlink" Target="http://itu.int/go/tsg1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2501340A.docx  For: _x000d_Document date: _x000d_Saved by ITU51018020 at 15:21:14 on 11.06.25</dc:description>
  <cp:lastModifiedBy>Maguire, Mairéad</cp:lastModifiedBy>
  <cp:revision>2</cp:revision>
  <dcterms:created xsi:type="dcterms:W3CDTF">2025-06-12T07:50:00Z</dcterms:created>
  <dcterms:modified xsi:type="dcterms:W3CDTF">2025-06-12T07:50:00Z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2501340A.docx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