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37"/>
        <w:gridCol w:w="1984"/>
      </w:tblGrid>
      <w:tr w:rsidR="00427EA6" w:rsidRPr="00697BC1" w14:paraId="5FCB831A" w14:textId="77777777" w:rsidTr="00C81816">
        <w:trPr>
          <w:cantSplit/>
        </w:trPr>
        <w:tc>
          <w:tcPr>
            <w:tcW w:w="1260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80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252"/>
        <w:gridCol w:w="3690"/>
        <w:gridCol w:w="4860"/>
      </w:tblGrid>
      <w:tr w:rsidR="002545AA" w:rsidRPr="003C012B" w14:paraId="5BAED284" w14:textId="77777777" w:rsidTr="00C81816">
        <w:trPr>
          <w:cantSplit/>
          <w:trHeight w:val="756"/>
        </w:trPr>
        <w:tc>
          <w:tcPr>
            <w:tcW w:w="1252" w:type="dxa"/>
          </w:tcPr>
          <w:p w14:paraId="21415219" w14:textId="77777777" w:rsidR="002545AA" w:rsidRPr="003C012B" w:rsidRDefault="002545AA" w:rsidP="008318E0">
            <w:pPr>
              <w:rPr>
                <w:lang w:val="es-ES"/>
              </w:rPr>
            </w:pPr>
          </w:p>
        </w:tc>
        <w:tc>
          <w:tcPr>
            <w:tcW w:w="3690" w:type="dxa"/>
          </w:tcPr>
          <w:p w14:paraId="61F74745" w14:textId="77777777" w:rsidR="002545AA" w:rsidRPr="003C012B" w:rsidRDefault="002545AA" w:rsidP="008318E0">
            <w:pPr>
              <w:rPr>
                <w:lang w:val="es-ES"/>
              </w:rPr>
            </w:pPr>
          </w:p>
        </w:tc>
        <w:tc>
          <w:tcPr>
            <w:tcW w:w="4860" w:type="dxa"/>
          </w:tcPr>
          <w:p w14:paraId="66761920" w14:textId="18F24B39" w:rsidR="002545AA" w:rsidRPr="003C012B" w:rsidRDefault="009734AE" w:rsidP="00C81816">
            <w:pPr>
              <w:spacing w:before="240"/>
              <w:rPr>
                <w:bCs/>
                <w:lang w:val="es-ES"/>
              </w:rPr>
            </w:pPr>
            <w:r w:rsidRPr="003C012B">
              <w:rPr>
                <w:lang w:val="es-ES"/>
              </w:rPr>
              <w:t>Ginebra, 3 de abril de 2025</w:t>
            </w:r>
          </w:p>
        </w:tc>
      </w:tr>
      <w:tr w:rsidR="002545AA" w:rsidRPr="00E35001" w14:paraId="031E6D64" w14:textId="77777777" w:rsidTr="00C81816">
        <w:trPr>
          <w:cantSplit/>
          <w:trHeight w:val="649"/>
        </w:trPr>
        <w:tc>
          <w:tcPr>
            <w:tcW w:w="1252" w:type="dxa"/>
          </w:tcPr>
          <w:p w14:paraId="5CCEEF63" w14:textId="77777777" w:rsidR="002545AA" w:rsidRPr="00E35001" w:rsidRDefault="002545AA" w:rsidP="00C81816">
            <w:pPr>
              <w:spacing w:before="40" w:after="40"/>
              <w:ind w:left="-120"/>
            </w:pPr>
            <w:r w:rsidRPr="00C81816">
              <w:rPr>
                <w:b/>
                <w:bCs/>
              </w:rPr>
              <w:t>Ref</w:t>
            </w:r>
            <w:r w:rsidRPr="00E35001">
              <w:t>.:</w:t>
            </w:r>
          </w:p>
        </w:tc>
        <w:tc>
          <w:tcPr>
            <w:tcW w:w="3690" w:type="dxa"/>
          </w:tcPr>
          <w:p w14:paraId="09C29637" w14:textId="6E4861F0" w:rsidR="002545AA" w:rsidRDefault="009734AE" w:rsidP="00153C97">
            <w:pPr>
              <w:spacing w:before="40" w:after="40"/>
              <w:rPr>
                <w:b/>
                <w:bCs/>
                <w:lang w:val="es-ES"/>
              </w:rPr>
            </w:pPr>
            <w:r w:rsidRPr="009734AE">
              <w:rPr>
                <w:b/>
                <w:bCs/>
                <w:lang w:val="es-ES"/>
              </w:rPr>
              <w:t xml:space="preserve">Addéndum 1 a la </w:t>
            </w:r>
            <w:r>
              <w:rPr>
                <w:b/>
                <w:bCs/>
                <w:lang w:val="es-ES"/>
              </w:rPr>
              <w:br/>
            </w:r>
            <w:r w:rsidR="002545AA" w:rsidRPr="009734AE">
              <w:rPr>
                <w:b/>
                <w:bCs/>
                <w:lang w:val="es-ES"/>
              </w:rPr>
              <w:t xml:space="preserve">Carta Colectiva TSB </w:t>
            </w:r>
            <w:r w:rsidRPr="009734AE">
              <w:rPr>
                <w:b/>
                <w:bCs/>
                <w:lang w:val="es-ES"/>
              </w:rPr>
              <w:t>1/SG5RG-LATAM</w:t>
            </w:r>
          </w:p>
          <w:p w14:paraId="69E22F4B" w14:textId="7E109424" w:rsidR="003C012B" w:rsidRPr="003C012B" w:rsidRDefault="003C012B" w:rsidP="00153C97">
            <w:pPr>
              <w:spacing w:before="40" w:after="40"/>
              <w:rPr>
                <w:lang w:val="es-ES"/>
              </w:rPr>
            </w:pPr>
            <w:r w:rsidRPr="003C012B">
              <w:rPr>
                <w:lang w:val="es-ES"/>
              </w:rPr>
              <w:t>SG5/RU</w:t>
            </w:r>
          </w:p>
          <w:p w14:paraId="390842B2" w14:textId="77777777" w:rsidR="002545AA" w:rsidRDefault="009734AE" w:rsidP="009734AE">
            <w:pPr>
              <w:spacing w:before="40" w:after="40"/>
              <w:rPr>
                <w:b/>
                <w:bCs/>
                <w:lang w:val="es-ES"/>
              </w:rPr>
            </w:pPr>
            <w:r w:rsidRPr="009734AE">
              <w:rPr>
                <w:b/>
                <w:bCs/>
                <w:lang w:val="es-ES"/>
              </w:rPr>
              <w:t xml:space="preserve">Addéndum 1 a la </w:t>
            </w:r>
            <w:r>
              <w:rPr>
                <w:b/>
                <w:bCs/>
                <w:lang w:val="es-ES"/>
              </w:rPr>
              <w:br/>
            </w:r>
            <w:r w:rsidRPr="009734AE">
              <w:rPr>
                <w:b/>
                <w:bCs/>
                <w:lang w:val="es-ES"/>
              </w:rPr>
              <w:t>Carta Colectiva TSB 1/SG</w:t>
            </w:r>
            <w:r w:rsidR="003C012B">
              <w:rPr>
                <w:b/>
                <w:bCs/>
                <w:lang w:val="es-ES"/>
              </w:rPr>
              <w:t>20</w:t>
            </w:r>
            <w:r w:rsidRPr="009734AE">
              <w:rPr>
                <w:b/>
                <w:bCs/>
                <w:lang w:val="es-ES"/>
              </w:rPr>
              <w:t>RG-LATAM</w:t>
            </w:r>
          </w:p>
          <w:p w14:paraId="09096904" w14:textId="1861555B" w:rsidR="003C012B" w:rsidRPr="003C012B" w:rsidRDefault="003C012B" w:rsidP="009734AE">
            <w:pPr>
              <w:spacing w:before="40" w:after="40"/>
              <w:rPr>
                <w:lang w:val="es-ES"/>
              </w:rPr>
            </w:pPr>
            <w:r w:rsidRPr="003C012B">
              <w:rPr>
                <w:lang w:val="es-ES"/>
              </w:rPr>
              <w:t>SG20/CB</w:t>
            </w:r>
          </w:p>
        </w:tc>
        <w:tc>
          <w:tcPr>
            <w:tcW w:w="4860" w:type="dxa"/>
            <w:vMerge w:val="restart"/>
          </w:tcPr>
          <w:p w14:paraId="265B2E7B" w14:textId="77777777" w:rsidR="0041544D" w:rsidRPr="00153C97" w:rsidRDefault="0041544D" w:rsidP="00153C97">
            <w:pPr>
              <w:spacing w:before="40" w:after="40"/>
            </w:pPr>
            <w:r w:rsidRPr="00153C97">
              <w:t>A:</w:t>
            </w:r>
          </w:p>
          <w:p w14:paraId="7A372E0B" w14:textId="54B6B4E8" w:rsidR="009734AE" w:rsidRDefault="0041544D" w:rsidP="009734A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 w:rsidRPr="00153C97">
              <w:tab/>
            </w:r>
            <w:r w:rsidR="009734AE">
              <w:t>las Administraciones que participan en el GRCE5-LATAM y el GRCE20-LATAM;</w:t>
            </w:r>
          </w:p>
          <w:p w14:paraId="31EE541B" w14:textId="43CFBC5E" w:rsidR="009734AE" w:rsidRDefault="009734AE" w:rsidP="009734A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los Miembros de Sector del UIT-T que participan en el GRCE5-LATAM y el</w:t>
            </w:r>
            <w:r w:rsidR="008A0EB0">
              <w:t> </w:t>
            </w:r>
            <w:r>
              <w:t>GRCE20</w:t>
            </w:r>
            <w:r w:rsidR="003C012B">
              <w:noBreakHyphen/>
            </w:r>
            <w:r>
              <w:t>LATAM;</w:t>
            </w:r>
          </w:p>
          <w:p w14:paraId="1F1D703E" w14:textId="53A6E738" w:rsidR="009734AE" w:rsidRDefault="009734AE" w:rsidP="009734A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los Asociados del UIT-T que participan en el</w:t>
            </w:r>
            <w:r w:rsidR="008A0EB0">
              <w:t> </w:t>
            </w:r>
            <w:r>
              <w:t>GRCE5-LATAM y el GRCE20-LATAM;</w:t>
            </w:r>
          </w:p>
          <w:p w14:paraId="4767CB99" w14:textId="59B534D0" w:rsidR="009734AE" w:rsidRDefault="009734AE" w:rsidP="009734A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las Instituciones Académicas de la UIT que participan en el GRCE5-LATAM y el</w:t>
            </w:r>
            <w:r w:rsidR="008A0EB0">
              <w:t> </w:t>
            </w:r>
            <w:r>
              <w:t>GRCE20</w:t>
            </w:r>
            <w:r w:rsidR="003C012B">
              <w:noBreakHyphen/>
            </w:r>
            <w:r>
              <w:t>LATAM;</w:t>
            </w:r>
          </w:p>
          <w:p w14:paraId="4D1D965E" w14:textId="24E37440" w:rsidR="002545AA" w:rsidRPr="00153C97" w:rsidRDefault="009734AE" w:rsidP="009734AE">
            <w:pPr>
              <w:tabs>
                <w:tab w:val="clear" w:pos="794"/>
                <w:tab w:val="left" w:pos="390"/>
              </w:tabs>
              <w:spacing w:before="40" w:after="40"/>
            </w:pPr>
            <w:r w:rsidRPr="00153C97">
              <w:t>–</w:t>
            </w:r>
            <w:r>
              <w:tab/>
              <w:t xml:space="preserve">la Oficina Regional de la UIT de Brasilia </w:t>
            </w:r>
            <w:r w:rsidR="00C81816">
              <w:tab/>
            </w:r>
            <w:r>
              <w:t>(Brasil)</w:t>
            </w:r>
          </w:p>
        </w:tc>
      </w:tr>
      <w:tr w:rsidR="002545AA" w:rsidRPr="00E35001" w14:paraId="2EF8A298" w14:textId="77777777" w:rsidTr="00C81816">
        <w:trPr>
          <w:cantSplit/>
        </w:trPr>
        <w:tc>
          <w:tcPr>
            <w:tcW w:w="1252" w:type="dxa"/>
          </w:tcPr>
          <w:p w14:paraId="4157559E" w14:textId="77777777" w:rsidR="002545AA" w:rsidRPr="00153C97" w:rsidRDefault="002545AA" w:rsidP="00C81816">
            <w:pPr>
              <w:spacing w:before="40" w:after="40"/>
              <w:ind w:left="-120"/>
            </w:pPr>
            <w:r w:rsidRPr="00153C97">
              <w:t>Tel.:</w:t>
            </w:r>
          </w:p>
        </w:tc>
        <w:tc>
          <w:tcPr>
            <w:tcW w:w="3690" w:type="dxa"/>
          </w:tcPr>
          <w:p w14:paraId="4E7C6265" w14:textId="1FEEF8F1" w:rsidR="002545AA" w:rsidRPr="00E35001" w:rsidRDefault="009734AE" w:rsidP="00153C97">
            <w:pPr>
              <w:spacing w:before="40" w:after="40"/>
            </w:pPr>
            <w:r w:rsidRPr="009734AE">
              <w:t>+41 22 730 5356</w:t>
            </w:r>
            <w:r>
              <w:br/>
            </w:r>
            <w:r w:rsidRPr="009734AE">
              <w:t>+41 22 730 6301</w:t>
            </w:r>
          </w:p>
        </w:tc>
        <w:tc>
          <w:tcPr>
            <w:tcW w:w="4860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C81816">
        <w:trPr>
          <w:cantSplit/>
        </w:trPr>
        <w:tc>
          <w:tcPr>
            <w:tcW w:w="1252" w:type="dxa"/>
          </w:tcPr>
          <w:p w14:paraId="1382796A" w14:textId="77777777" w:rsidR="002545AA" w:rsidRPr="00153C97" w:rsidRDefault="002545AA" w:rsidP="00C81816">
            <w:pPr>
              <w:spacing w:before="40" w:after="40"/>
              <w:ind w:left="-120"/>
            </w:pPr>
            <w:r w:rsidRPr="00153C97">
              <w:t>Fax:</w:t>
            </w:r>
          </w:p>
        </w:tc>
        <w:tc>
          <w:tcPr>
            <w:tcW w:w="3690" w:type="dxa"/>
          </w:tcPr>
          <w:p w14:paraId="0F7882F8" w14:textId="49360004" w:rsidR="002545AA" w:rsidRPr="00E35001" w:rsidRDefault="009734AE" w:rsidP="00153C97">
            <w:pPr>
              <w:spacing w:before="40" w:after="40"/>
            </w:pPr>
            <w:r w:rsidRPr="009734AE">
              <w:t>+41 22 730 5853</w:t>
            </w:r>
          </w:p>
        </w:tc>
        <w:tc>
          <w:tcPr>
            <w:tcW w:w="4860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C81816">
        <w:trPr>
          <w:cantSplit/>
        </w:trPr>
        <w:tc>
          <w:tcPr>
            <w:tcW w:w="1252" w:type="dxa"/>
          </w:tcPr>
          <w:p w14:paraId="4CEB4CD3" w14:textId="77777777" w:rsidR="002545AA" w:rsidRPr="00153C97" w:rsidRDefault="002545AA" w:rsidP="00C81816">
            <w:pPr>
              <w:spacing w:before="40" w:after="40"/>
              <w:ind w:left="-120"/>
            </w:pPr>
            <w:r w:rsidRPr="00153C97">
              <w:t>Correo-e:</w:t>
            </w:r>
          </w:p>
        </w:tc>
        <w:tc>
          <w:tcPr>
            <w:tcW w:w="3690" w:type="dxa"/>
          </w:tcPr>
          <w:p w14:paraId="79EF25F3" w14:textId="5265D54D" w:rsidR="002545AA" w:rsidRPr="00E35001" w:rsidRDefault="009734AE" w:rsidP="009734AE">
            <w:pPr>
              <w:spacing w:before="40" w:after="40"/>
            </w:pPr>
            <w:hyperlink r:id="rId9" w:history="1">
              <w:r w:rsidRPr="00174E27">
                <w:rPr>
                  <w:rStyle w:val="Hyperlink"/>
                </w:rPr>
                <w:t>tsbsg5@itu.int</w:t>
              </w:r>
            </w:hyperlink>
            <w:r>
              <w:br/>
            </w:r>
            <w:hyperlink r:id="rId10" w:history="1">
              <w:r w:rsidRPr="00174E2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860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C81816">
        <w:trPr>
          <w:cantSplit/>
        </w:trPr>
        <w:tc>
          <w:tcPr>
            <w:tcW w:w="1252" w:type="dxa"/>
          </w:tcPr>
          <w:p w14:paraId="343F5A94" w14:textId="34062D1F" w:rsidR="002545AA" w:rsidRPr="00153C97" w:rsidRDefault="002545AA" w:rsidP="00C81816">
            <w:pPr>
              <w:spacing w:before="40" w:after="40"/>
              <w:ind w:left="-120"/>
            </w:pPr>
            <w:r w:rsidRPr="00153C97">
              <w:t>Web:</w:t>
            </w:r>
          </w:p>
        </w:tc>
        <w:tc>
          <w:tcPr>
            <w:tcW w:w="3690" w:type="dxa"/>
          </w:tcPr>
          <w:p w14:paraId="7D82AF90" w14:textId="49F83714" w:rsidR="002545AA" w:rsidRPr="00E35001" w:rsidRDefault="009734AE" w:rsidP="0025785C">
            <w:pPr>
              <w:spacing w:before="40" w:after="40"/>
            </w:pPr>
            <w:hyperlink r:id="rId11" w:history="1">
              <w:r w:rsidRPr="00174E27">
                <w:rPr>
                  <w:rStyle w:val="Hyperlink"/>
                </w:rPr>
                <w:t>https://itu.int/go/sg5rglatam</w:t>
              </w:r>
            </w:hyperlink>
            <w:r>
              <w:br/>
            </w:r>
            <w:hyperlink r:id="rId12" w:history="1">
              <w:r w:rsidRPr="00174E27">
                <w:rPr>
                  <w:rStyle w:val="Hyperlink"/>
                </w:rPr>
                <w:t>https://itu.int/go/sg20rglatam</w:t>
              </w:r>
            </w:hyperlink>
          </w:p>
        </w:tc>
        <w:tc>
          <w:tcPr>
            <w:tcW w:w="4860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C81816">
        <w:trPr>
          <w:cantSplit/>
        </w:trPr>
        <w:tc>
          <w:tcPr>
            <w:tcW w:w="1252" w:type="dxa"/>
          </w:tcPr>
          <w:p w14:paraId="6F8AF874" w14:textId="77777777" w:rsidR="002545AA" w:rsidRPr="00153C97" w:rsidRDefault="002545AA" w:rsidP="00C81816">
            <w:pPr>
              <w:ind w:left="-120"/>
            </w:pPr>
            <w:r w:rsidRPr="00C81816">
              <w:rPr>
                <w:b/>
                <w:bCs/>
              </w:rPr>
              <w:t>Asunto</w:t>
            </w:r>
            <w:r w:rsidRPr="00153C97">
              <w:t>:</w:t>
            </w:r>
          </w:p>
        </w:tc>
        <w:tc>
          <w:tcPr>
            <w:tcW w:w="8550" w:type="dxa"/>
            <w:gridSpan w:val="2"/>
          </w:tcPr>
          <w:p w14:paraId="416A77CC" w14:textId="1D774A37" w:rsidR="002545AA" w:rsidRPr="00153C97" w:rsidRDefault="009734AE" w:rsidP="009734AE">
            <w:pPr>
              <w:rPr>
                <w:b/>
                <w:bCs/>
              </w:rPr>
            </w:pPr>
            <w:r w:rsidRPr="009734AE">
              <w:rPr>
                <w:b/>
                <w:bCs/>
                <w:lang w:val="es-ES"/>
              </w:rPr>
              <w:t>Reunión del Grupo Regional de la Comisión de Estudio 5 del UIT-T para América Latina (GRCE5-LATAM) y del Grupo Regional de la Comisión de Estudio 20 del UIT-T para América</w:t>
            </w:r>
            <w:r w:rsidR="000C4E91">
              <w:rPr>
                <w:b/>
                <w:bCs/>
                <w:lang w:val="es-ES"/>
              </w:rPr>
              <w:t> </w:t>
            </w:r>
            <w:r w:rsidRPr="009734AE">
              <w:rPr>
                <w:b/>
                <w:bCs/>
                <w:lang w:val="es-ES"/>
              </w:rPr>
              <w:t>Latina (GRCE20-LATAM)</w:t>
            </w:r>
            <w:r w:rsidR="000C4E91">
              <w:rPr>
                <w:b/>
                <w:bCs/>
                <w:lang w:val="es-ES"/>
              </w:rPr>
              <w:br/>
            </w:r>
            <w:r w:rsidRPr="009734AE">
              <w:rPr>
                <w:b/>
                <w:bCs/>
                <w:lang w:val="es-ES"/>
              </w:rPr>
              <w:t>Santo Domingo (República Dominicana), 6-8 de mayo de 2025</w:t>
            </w:r>
          </w:p>
        </w:tc>
      </w:tr>
    </w:tbl>
    <w:p w14:paraId="2912638F" w14:textId="1DEAB1B4" w:rsidR="002545AA" w:rsidRPr="00E35001" w:rsidRDefault="002545AA" w:rsidP="00C81816">
      <w:pPr>
        <w:pStyle w:val="Normalaftertitle"/>
        <w:spacing w:before="120"/>
      </w:pPr>
      <w:bookmarkStart w:id="0" w:name="ditulogo"/>
      <w:bookmarkEnd w:id="0"/>
      <w:r w:rsidRPr="00E35001">
        <w:t>Muy Señora mía/Muy Señor mío</w:t>
      </w:r>
      <w:r w:rsidR="00C81816">
        <w:t>,</w:t>
      </w:r>
    </w:p>
    <w:p w14:paraId="626839B9" w14:textId="5DA72162" w:rsidR="009734AE" w:rsidRPr="009734AE" w:rsidRDefault="009734AE" w:rsidP="009734AE">
      <w:pPr>
        <w:rPr>
          <w:lang w:val="es-ES"/>
        </w:rPr>
      </w:pPr>
      <w:r w:rsidRPr="009734AE">
        <w:rPr>
          <w:lang w:val="es-ES"/>
        </w:rPr>
        <w:t xml:space="preserve">Sírvase tomar nota de que se ha cambiado la fecha de inicio de la </w:t>
      </w:r>
      <w:r w:rsidRPr="009734AE">
        <w:rPr>
          <w:b/>
          <w:bCs/>
          <w:lang w:val="es-ES"/>
        </w:rPr>
        <w:t>reunión del Grupo Regional de la Comisión de Estudio</w:t>
      </w:r>
      <w:r w:rsidR="000C4E91">
        <w:rPr>
          <w:b/>
          <w:bCs/>
          <w:lang w:val="es-ES"/>
        </w:rPr>
        <w:t> </w:t>
      </w:r>
      <w:r w:rsidRPr="009734AE">
        <w:rPr>
          <w:b/>
          <w:bCs/>
          <w:lang w:val="es-ES"/>
        </w:rPr>
        <w:t>20 del UIT-T para América Latina (GRCE20</w:t>
      </w:r>
      <w:r w:rsidR="000C4E91">
        <w:rPr>
          <w:b/>
          <w:bCs/>
          <w:lang w:val="es-ES"/>
        </w:rPr>
        <w:noBreakHyphen/>
      </w:r>
      <w:r w:rsidRPr="009734AE">
        <w:rPr>
          <w:b/>
          <w:bCs/>
          <w:lang w:val="es-ES"/>
        </w:rPr>
        <w:t>LATAM)</w:t>
      </w:r>
      <w:r w:rsidRPr="009734AE">
        <w:rPr>
          <w:lang w:val="es-ES"/>
        </w:rPr>
        <w:t xml:space="preserve">. La reunión tendrá lugar del </w:t>
      </w:r>
      <w:r w:rsidRPr="009734AE">
        <w:rPr>
          <w:b/>
          <w:bCs/>
          <w:lang w:val="es-ES"/>
        </w:rPr>
        <w:t>6 al 8 de mayo de 2025</w:t>
      </w:r>
      <w:r w:rsidRPr="009734AE">
        <w:rPr>
          <w:lang w:val="es-ES"/>
        </w:rPr>
        <w:t>.</w:t>
      </w:r>
    </w:p>
    <w:p w14:paraId="537B686A" w14:textId="77777777" w:rsidR="009734AE" w:rsidRPr="009734AE" w:rsidRDefault="009734AE" w:rsidP="009734AE">
      <w:pPr>
        <w:rPr>
          <w:lang w:val="es-ES"/>
        </w:rPr>
      </w:pPr>
      <w:r w:rsidRPr="009734AE">
        <w:rPr>
          <w:lang w:val="es-ES"/>
        </w:rPr>
        <w:t>A continuación se presentan las reuniones y eventos que se organizan conjuntamente con la reunión del GRCE20-LATAM:</w:t>
      </w:r>
    </w:p>
    <w:p w14:paraId="40618E2A" w14:textId="20A22CCA" w:rsidR="009734AE" w:rsidRPr="003C012B" w:rsidRDefault="003C012B" w:rsidP="003C012B">
      <w:pPr>
        <w:pStyle w:val="enumlev1"/>
        <w:rPr>
          <w:lang w:val="es-ES"/>
        </w:rPr>
      </w:pPr>
      <w:r w:rsidRPr="003C012B">
        <w:rPr>
          <w:lang w:val="es-ES"/>
        </w:rPr>
        <w:t>•</w:t>
      </w:r>
      <w:r>
        <w:rPr>
          <w:lang w:val="es-ES"/>
        </w:rPr>
        <w:tab/>
      </w:r>
      <w:r w:rsidR="009734AE" w:rsidRPr="009734AE">
        <w:rPr>
          <w:lang w:val="es-ES"/>
        </w:rPr>
        <w:t>6-7 de mayo de 2025:</w:t>
      </w:r>
      <w:r w:rsidR="009734AE" w:rsidRPr="009734AE">
        <w:rPr>
          <w:lang w:val="es-ES"/>
        </w:rPr>
        <w:tab/>
        <w:t>INDOTEL 4.0</w:t>
      </w:r>
    </w:p>
    <w:p w14:paraId="7997AB0F" w14:textId="5D102990" w:rsidR="009734AE" w:rsidRPr="009734AE" w:rsidRDefault="003C012B" w:rsidP="000C4E91">
      <w:pPr>
        <w:pStyle w:val="enumlev1"/>
        <w:ind w:left="2880" w:hanging="2880"/>
        <w:rPr>
          <w:lang w:val="es-ES"/>
        </w:rPr>
      </w:pPr>
      <w:r w:rsidRPr="003C012B">
        <w:rPr>
          <w:lang w:val="es-ES"/>
        </w:rPr>
        <w:t>•</w:t>
      </w:r>
      <w:r>
        <w:rPr>
          <w:lang w:val="es-ES"/>
        </w:rPr>
        <w:tab/>
      </w:r>
      <w:r w:rsidR="009734AE" w:rsidRPr="009734AE">
        <w:rPr>
          <w:lang w:val="es-ES"/>
        </w:rPr>
        <w:t>6-8 de mayo de 2025:</w:t>
      </w:r>
      <w:r w:rsidR="009734AE" w:rsidRPr="009734AE">
        <w:rPr>
          <w:lang w:val="es-ES"/>
        </w:rPr>
        <w:tab/>
      </w:r>
      <w:hyperlink r:id="rId13" w:history="1">
        <w:r w:rsidR="009734AE" w:rsidRPr="009734AE">
          <w:rPr>
            <w:rStyle w:val="Hyperlink"/>
            <w:lang w:val="es-ES"/>
          </w:rPr>
          <w:t>Grupo Regional de la Comisión de Estudio 5 para América Latina (GRCE5</w:t>
        </w:r>
        <w:r>
          <w:rPr>
            <w:rStyle w:val="Hyperlink"/>
            <w:lang w:val="es-ES"/>
          </w:rPr>
          <w:noBreakHyphen/>
        </w:r>
        <w:r w:rsidR="009734AE" w:rsidRPr="009734AE">
          <w:rPr>
            <w:rStyle w:val="Hyperlink"/>
            <w:lang w:val="es-ES"/>
          </w:rPr>
          <w:t>LATAM)</w:t>
        </w:r>
      </w:hyperlink>
    </w:p>
    <w:p w14:paraId="4A8A5B6E" w14:textId="62C5AE25" w:rsidR="009734AE" w:rsidRPr="009734AE" w:rsidRDefault="003C012B" w:rsidP="003C012B">
      <w:pPr>
        <w:pStyle w:val="enumlev1"/>
        <w:rPr>
          <w:lang w:val="es-ES"/>
        </w:rPr>
      </w:pPr>
      <w:r w:rsidRPr="003C012B">
        <w:rPr>
          <w:lang w:val="es-ES"/>
        </w:rPr>
        <w:t>•</w:t>
      </w:r>
      <w:r>
        <w:rPr>
          <w:lang w:val="es-ES"/>
        </w:rPr>
        <w:tab/>
      </w:r>
      <w:r w:rsidR="009734AE" w:rsidRPr="009734AE">
        <w:rPr>
          <w:lang w:val="es-ES"/>
        </w:rPr>
        <w:t>8 de mayo de 2025:</w:t>
      </w:r>
      <w:r w:rsidR="009734AE" w:rsidRPr="009734AE">
        <w:rPr>
          <w:lang w:val="es-ES"/>
        </w:rPr>
        <w:tab/>
      </w:r>
      <w:hyperlink r:id="rId14" w:history="1">
        <w:r w:rsidR="009734AE" w:rsidRPr="009734AE">
          <w:rPr>
            <w:rStyle w:val="Hyperlink"/>
            <w:lang w:val="es-ES"/>
          </w:rPr>
          <w:t>Foro sobre Transformación Digital Sostenible en América Latina</w:t>
        </w:r>
      </w:hyperlink>
    </w:p>
    <w:p w14:paraId="38E263E7" w14:textId="41B2918B" w:rsidR="009734AE" w:rsidRPr="009734AE" w:rsidRDefault="009734AE" w:rsidP="009734AE">
      <w:pPr>
        <w:rPr>
          <w:lang w:val="es-ES"/>
        </w:rPr>
      </w:pPr>
      <w:r w:rsidRPr="009734AE">
        <w:rPr>
          <w:lang w:val="es-ES"/>
        </w:rPr>
        <w:t>La reunión del GRCE5-LATAM dará comienzo a las 16.45</w:t>
      </w:r>
      <w:r w:rsidR="000C4E91">
        <w:rPr>
          <w:lang w:val="es-ES"/>
        </w:rPr>
        <w:t> </w:t>
      </w:r>
      <w:r w:rsidRPr="009734AE">
        <w:rPr>
          <w:lang w:val="es-ES"/>
        </w:rPr>
        <w:t>horas, hora local, del 6 de mayo de 2025; la reunión del GRCE20-LATAM dará comienzo a las 17.15</w:t>
      </w:r>
      <w:r w:rsidR="000C4E91">
        <w:rPr>
          <w:lang w:val="es-ES"/>
        </w:rPr>
        <w:t> </w:t>
      </w:r>
      <w:r w:rsidRPr="009734AE">
        <w:rPr>
          <w:lang w:val="es-ES"/>
        </w:rPr>
        <w:t>horas, hora local, del mismo día.</w:t>
      </w:r>
    </w:p>
    <w:p w14:paraId="36DE221A" w14:textId="77777777" w:rsidR="00C81816" w:rsidRDefault="009734AE" w:rsidP="00C81816">
      <w:pPr>
        <w:rPr>
          <w:lang w:val="es-ES"/>
        </w:rPr>
      </w:pPr>
      <w:r w:rsidRPr="009734AE">
        <w:rPr>
          <w:lang w:val="es-ES"/>
        </w:rPr>
        <w:t>Quisiera recordarle que los ciudadanos procedentes de ciertos países necesitan visado para entrar y efectuar una estadía en la República Dominicana. El visado debe solicitarse y obtenerse en la oficina (embajada o consulado) que represente a la República Dominicana en su país o, en su defecto, en la más próxima a su país de partida. La tramitación y aprobación del visado puede demorarse algún tiempo, por lo que se recomienda consultar directamente con la representación adecuada y presentar la solicitud con antelación. La carta de solicitud de visado debe dirigirse directamente al anfitrión de la reunión. Sírvase ponerse en contacto con la Sra.</w:t>
      </w:r>
      <w:r w:rsidR="003C012B">
        <w:rPr>
          <w:lang w:val="es-ES"/>
        </w:rPr>
        <w:t> </w:t>
      </w:r>
      <w:r w:rsidRPr="009734AE">
        <w:rPr>
          <w:lang w:val="es-ES"/>
        </w:rPr>
        <w:t xml:space="preserve">Yamilka López, </w:t>
      </w:r>
      <w:proofErr w:type="gramStart"/>
      <w:r w:rsidRPr="009734AE">
        <w:rPr>
          <w:lang w:val="es-ES"/>
        </w:rPr>
        <w:t>Directora</w:t>
      </w:r>
      <w:proofErr w:type="gramEnd"/>
      <w:r w:rsidRPr="009734AE">
        <w:rPr>
          <w:lang w:val="es-ES"/>
        </w:rPr>
        <w:t xml:space="preserve"> de la Dirección de Relaciones Internacionales del Instituto Dominicano de las Telecomunicaciones (INDOTEL) (</w:t>
      </w:r>
      <w:hyperlink r:id="rId15" w:history="1">
        <w:r w:rsidR="00B43F78" w:rsidRPr="00174E27">
          <w:rPr>
            <w:rStyle w:val="Hyperlink"/>
            <w:lang w:val="es-ES"/>
          </w:rPr>
          <w:t>ymlopez@indotel.gob.do</w:t>
        </w:r>
      </w:hyperlink>
      <w:r w:rsidRPr="009734AE">
        <w:rPr>
          <w:lang w:val="es-ES"/>
        </w:rPr>
        <w:t>).</w:t>
      </w:r>
    </w:p>
    <w:p w14:paraId="2EA71425" w14:textId="21222B26" w:rsidR="009734AE" w:rsidRPr="009734AE" w:rsidRDefault="009734AE" w:rsidP="00C81816">
      <w:pPr>
        <w:rPr>
          <w:lang w:val="es-ES"/>
        </w:rPr>
      </w:pPr>
      <w:r w:rsidRPr="009734AE">
        <w:rPr>
          <w:lang w:val="es-ES"/>
        </w:rPr>
        <w:t xml:space="preserve">Por otra parte, recuerde que para facilitar la participación de los </w:t>
      </w:r>
      <w:hyperlink r:id="rId16" w:history="1">
        <w:r w:rsidRPr="009734AE">
          <w:rPr>
            <w:rStyle w:val="Hyperlink"/>
            <w:lang w:val="es-ES"/>
          </w:rPr>
          <w:t>países que reúnen los requisitos aplicables</w:t>
        </w:r>
      </w:hyperlink>
      <w:r w:rsidRPr="009734AE">
        <w:rPr>
          <w:lang w:val="es-ES"/>
        </w:rPr>
        <w:t xml:space="preserve">, se podrán conceder, en función de los fondos disponibles, hasta dos becas parciales por país de la subregión LATAM. El plazo límite para solicitar asistencia para el visado se cumplirá el </w:t>
      </w:r>
      <w:r w:rsidRPr="009734AE">
        <w:rPr>
          <w:b/>
          <w:bCs/>
          <w:lang w:val="es-ES"/>
        </w:rPr>
        <w:t>9 de abril de 2025</w:t>
      </w:r>
      <w:r w:rsidRPr="009734AE">
        <w:rPr>
          <w:lang w:val="es-ES"/>
        </w:rPr>
        <w:t>.</w:t>
      </w:r>
    </w:p>
    <w:p w14:paraId="60E6F897" w14:textId="72F08C7F" w:rsidR="009734AE" w:rsidRPr="00E35001" w:rsidRDefault="009734AE" w:rsidP="003C012B">
      <w:pPr>
        <w:keepNext/>
        <w:keepLines/>
        <w:rPr>
          <w:bCs/>
        </w:rPr>
      </w:pPr>
      <w:r w:rsidRPr="009734AE">
        <w:rPr>
          <w:lang w:val="es-ES"/>
        </w:rPr>
        <w:lastRenderedPageBreak/>
        <w:t>Le deseo una reunión agradable y productiva</w:t>
      </w:r>
      <w:r w:rsidRPr="00A26244">
        <w:rPr>
          <w:lang w:val="es-ES"/>
        </w:rPr>
        <w:t>.</w:t>
      </w:r>
    </w:p>
    <w:tbl>
      <w:tblPr>
        <w:tblW w:w="9631" w:type="dxa"/>
        <w:jc w:val="center"/>
        <w:tblLayout w:type="fixed"/>
        <w:tblLook w:val="0000" w:firstRow="0" w:lastRow="0" w:firstColumn="0" w:lastColumn="0" w:noHBand="0" w:noVBand="0"/>
      </w:tblPr>
      <w:tblGrid>
        <w:gridCol w:w="5614"/>
        <w:gridCol w:w="4017"/>
      </w:tblGrid>
      <w:tr w:rsidR="009734AE" w:rsidRPr="003D69B8" w14:paraId="6A03331F" w14:textId="77777777" w:rsidTr="00554809">
        <w:trPr>
          <w:cantSplit/>
          <w:trHeight w:val="1701"/>
          <w:jc w:val="center"/>
        </w:trPr>
        <w:tc>
          <w:tcPr>
            <w:tcW w:w="5614" w:type="dxa"/>
            <w:vMerge w:val="restart"/>
            <w:tcBorders>
              <w:right w:val="single" w:sz="8" w:space="0" w:color="auto"/>
            </w:tcBorders>
          </w:tcPr>
          <w:p w14:paraId="17DBA73A" w14:textId="7F610DC7" w:rsidR="009734AE" w:rsidRDefault="009734AE" w:rsidP="00C81816">
            <w:pPr>
              <w:ind w:left="-105"/>
              <w:rPr>
                <w:lang w:val="es-ES"/>
              </w:rPr>
            </w:pPr>
            <w:r w:rsidRPr="009734AE">
              <w:rPr>
                <w:lang w:val="es-ES"/>
              </w:rPr>
              <w:t>Le saluda atentamente</w:t>
            </w:r>
            <w:r>
              <w:rPr>
                <w:lang w:val="es-ES"/>
              </w:rPr>
              <w:t>,</w:t>
            </w:r>
          </w:p>
          <w:p w14:paraId="20B37AAD" w14:textId="495A8101" w:rsidR="009734AE" w:rsidRPr="00211524" w:rsidRDefault="008531FE" w:rsidP="00C81816">
            <w:pPr>
              <w:spacing w:before="840"/>
              <w:ind w:left="-101"/>
              <w:rPr>
                <w:rFonts w:cstheme="minorHAnsi"/>
                <w:szCs w:val="22"/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4BE38D88" wp14:editId="1319BDFA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119380</wp:posOffset>
                  </wp:positionV>
                  <wp:extent cx="742950" cy="297180"/>
                  <wp:effectExtent l="0" t="0" r="0" b="7620"/>
                  <wp:wrapNone/>
                  <wp:docPr id="795155154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55154" name="Picture 2" descr="A black text on a white background&#10;&#10;AI-generated content may be incorrect.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90" cy="29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4AE">
              <w:rPr>
                <w:lang w:val="es-ES"/>
              </w:rPr>
              <w:t xml:space="preserve">Seizo Onoe </w:t>
            </w:r>
            <w:r w:rsidR="009734AE">
              <w:rPr>
                <w:lang w:val="es-ES"/>
              </w:rPr>
              <w:br/>
            </w:r>
            <w:proofErr w:type="gramStart"/>
            <w:r w:rsidR="009734AE">
              <w:rPr>
                <w:lang w:val="es-ES"/>
              </w:rPr>
              <w:t>Director</w:t>
            </w:r>
            <w:proofErr w:type="gramEnd"/>
            <w:r w:rsidR="009734AE">
              <w:rPr>
                <w:lang w:val="es-ES"/>
              </w:rPr>
              <w:t xml:space="preserve"> de la Oficina de Normalización </w:t>
            </w:r>
            <w:r w:rsidR="009734AE">
              <w:rPr>
                <w:lang w:val="es-ES"/>
              </w:rPr>
              <w:br/>
              <w:t>de las Telecomunicaciones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07600A3" w14:textId="7FFF5EC8" w:rsidR="009734AE" w:rsidRPr="00B81F2C" w:rsidRDefault="003C012B" w:rsidP="00554809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692B44">
              <w:rPr>
                <w:noProof/>
              </w:rPr>
              <w:drawing>
                <wp:inline distT="0" distB="0" distL="0" distR="0" wp14:anchorId="02E415CC" wp14:editId="0324DF65">
                  <wp:extent cx="899327" cy="888899"/>
                  <wp:effectExtent l="0" t="0" r="0" b="6985"/>
                  <wp:docPr id="758504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0414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03" cy="90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4AE">
              <w:t xml:space="preserve"> </w:t>
            </w:r>
            <w:r w:rsidR="009734AE" w:rsidRPr="009734AE">
              <w:rPr>
                <w:lang w:val="es-ES"/>
              </w:rPr>
              <w:t>GRCE5-LATAM</w:t>
            </w:r>
          </w:p>
        </w:tc>
      </w:tr>
      <w:tr w:rsidR="009734AE" w:rsidRPr="003D69B8" w14:paraId="42FF38F0" w14:textId="77777777" w:rsidTr="00554809">
        <w:trPr>
          <w:cantSplit/>
          <w:trHeight w:val="1701"/>
          <w:jc w:val="center"/>
        </w:trPr>
        <w:tc>
          <w:tcPr>
            <w:tcW w:w="5614" w:type="dxa"/>
            <w:vMerge/>
            <w:tcBorders>
              <w:right w:val="single" w:sz="8" w:space="0" w:color="auto"/>
            </w:tcBorders>
          </w:tcPr>
          <w:p w14:paraId="17CD1829" w14:textId="77777777" w:rsidR="009734AE" w:rsidRDefault="009734AE" w:rsidP="00554809">
            <w:pPr>
              <w:rPr>
                <w:lang w:val="es-ES"/>
              </w:rPr>
            </w:pP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224A5F3" w14:textId="47EEFABD" w:rsidR="009734AE" w:rsidRPr="00B81F2C" w:rsidRDefault="003C012B" w:rsidP="00554809">
            <w:pPr>
              <w:spacing w:before="240"/>
              <w:jc w:val="center"/>
              <w:rPr>
                <w:noProof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ACB7522" wp14:editId="0A5949C2">
                  <wp:extent cx="962798" cy="957049"/>
                  <wp:effectExtent l="0" t="0" r="8890" b="0"/>
                  <wp:docPr id="25530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094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03" cy="98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4AE">
              <w:t xml:space="preserve"> </w:t>
            </w:r>
            <w:r w:rsidR="009734AE" w:rsidRPr="009734AE">
              <w:rPr>
                <w:lang w:val="es-ES"/>
              </w:rPr>
              <w:t>GRCE</w:t>
            </w:r>
            <w:r>
              <w:rPr>
                <w:lang w:val="es-ES"/>
              </w:rPr>
              <w:t>20</w:t>
            </w:r>
            <w:r w:rsidR="009734AE" w:rsidRPr="009734AE">
              <w:rPr>
                <w:lang w:val="es-ES"/>
              </w:rPr>
              <w:t>-LATAM</w:t>
            </w:r>
          </w:p>
        </w:tc>
      </w:tr>
      <w:tr w:rsidR="009734AE" w:rsidRPr="003D69B8" w14:paraId="5E96AF87" w14:textId="77777777" w:rsidTr="00554809">
        <w:trPr>
          <w:cantSplit/>
          <w:jc w:val="center"/>
        </w:trPr>
        <w:tc>
          <w:tcPr>
            <w:tcW w:w="5614" w:type="dxa"/>
            <w:vMerge/>
            <w:tcBorders>
              <w:right w:val="single" w:sz="8" w:space="0" w:color="auto"/>
            </w:tcBorders>
          </w:tcPr>
          <w:p w14:paraId="54382AF9" w14:textId="77777777" w:rsidR="009734AE" w:rsidRDefault="009734AE" w:rsidP="00554809">
            <w:pPr>
              <w:rPr>
                <w:lang w:val="es-ES"/>
              </w:rPr>
            </w:pPr>
          </w:p>
        </w:tc>
        <w:tc>
          <w:tcPr>
            <w:tcW w:w="4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57FDB" w14:textId="77777777" w:rsidR="009734AE" w:rsidRPr="001D0AE4" w:rsidRDefault="009734AE" w:rsidP="00554809">
            <w:pPr>
              <w:spacing w:before="0"/>
              <w:jc w:val="center"/>
              <w:rPr>
                <w:noProof/>
                <w:lang w:val="es-ES"/>
              </w:rPr>
            </w:pPr>
            <w:r w:rsidRPr="001D0AE4">
              <w:rPr>
                <w:noProof/>
                <w:lang w:val="es-ES"/>
              </w:rPr>
              <w:t>Novedades sobre la reunión</w:t>
            </w:r>
          </w:p>
        </w:tc>
      </w:tr>
    </w:tbl>
    <w:p w14:paraId="0BB8F47A" w14:textId="08CAA34A" w:rsidR="0041544D" w:rsidRPr="0041544D" w:rsidRDefault="0041544D" w:rsidP="003C012B">
      <w:pPr>
        <w:rPr>
          <w:lang w:val="es-ES"/>
        </w:rPr>
      </w:pPr>
    </w:p>
    <w:sectPr w:rsidR="0041544D" w:rsidRPr="0041544D" w:rsidSect="00C8181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134" w:right="1197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08D6" w14:textId="77777777" w:rsidR="00E02E47" w:rsidRDefault="00E02E47">
      <w:r>
        <w:separator/>
      </w:r>
    </w:p>
  </w:endnote>
  <w:endnote w:type="continuationSeparator" w:id="0">
    <w:p w14:paraId="68CF504F" w14:textId="77777777" w:rsidR="00E02E47" w:rsidRDefault="00E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B9EA" w14:textId="6F7BDB56" w:rsidR="008318E0" w:rsidRPr="008531FE" w:rsidRDefault="008318E0" w:rsidP="0041544D">
    <w:pPr>
      <w:pStyle w:val="Footer"/>
      <w:rPr>
        <w:sz w:val="16"/>
        <w:szCs w:val="16"/>
        <w:lang w:val="en-GB"/>
      </w:rPr>
    </w:pPr>
    <w:r w:rsidRPr="0041544D">
      <w:rPr>
        <w:noProof/>
        <w:sz w:val="16"/>
        <w:szCs w:val="16"/>
        <w:lang w:val="fr-CH"/>
      </w:rPr>
      <w:fldChar w:fldCharType="begin"/>
    </w:r>
    <w:r w:rsidRPr="008531FE">
      <w:rPr>
        <w:noProof/>
        <w:sz w:val="16"/>
        <w:szCs w:val="16"/>
        <w:lang w:val="en-GB"/>
      </w:rPr>
      <w:instrText xml:space="preserve"> FILENAME \p  \* MERGEFORMAT </w:instrText>
    </w:r>
    <w:r w:rsidRPr="0041544D">
      <w:rPr>
        <w:noProof/>
        <w:sz w:val="16"/>
        <w:szCs w:val="16"/>
        <w:lang w:val="fr-CH"/>
      </w:rPr>
      <w:fldChar w:fldCharType="separate"/>
    </w:r>
    <w:r w:rsidR="008531FE" w:rsidRPr="008531FE">
      <w:rPr>
        <w:noProof/>
        <w:sz w:val="16"/>
        <w:szCs w:val="16"/>
        <w:lang w:val="en-GB"/>
      </w:rPr>
      <w:t>M:\OFFICE\Correspondence\Collective\2025 Study Period\Joint SG5-SG20\SG5RG-LATAM SG20RG-LATAM\Coll 1 - Add\ADD1-Coll1-LATAM-S.docx</w:t>
    </w:r>
    <w:r w:rsidRPr="0041544D">
      <w:rPr>
        <w:noProof/>
        <w:sz w:val="16"/>
        <w:szCs w:val="16"/>
        <w:lang w:val="fr-CH"/>
      </w:rPr>
      <w:fldChar w:fldCharType="end"/>
    </w:r>
    <w:r w:rsidRPr="008531FE">
      <w:rPr>
        <w:noProof/>
        <w:sz w:val="16"/>
        <w:szCs w:val="16"/>
        <w:lang w:val="en-GB"/>
      </w:rPr>
      <w:t xml:space="preserve"> (523184)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E069" w14:textId="16910E3C" w:rsidR="008318E0" w:rsidRPr="009734AE" w:rsidRDefault="009734AE" w:rsidP="009734AE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04C3" w14:textId="77777777" w:rsidR="00E02E47" w:rsidRDefault="00E02E47">
      <w:r>
        <w:t>____________________</w:t>
      </w:r>
    </w:p>
  </w:footnote>
  <w:footnote w:type="continuationSeparator" w:id="0">
    <w:p w14:paraId="64CF92C5" w14:textId="77777777" w:rsidR="00E02E47" w:rsidRDefault="00E0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193863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BC80F3E" w14:textId="4D5AC3B2" w:rsidR="009734AE" w:rsidRPr="003C012B" w:rsidRDefault="009734AE" w:rsidP="003C012B">
        <w:pPr>
          <w:pStyle w:val="Header"/>
          <w:spacing w:after="240"/>
          <w:rPr>
            <w:bCs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proofErr w:type="spellStart"/>
        <w:r w:rsidR="003C012B" w:rsidRPr="003C012B">
          <w:rPr>
            <w:bCs/>
            <w:sz w:val="18"/>
            <w:szCs w:val="18"/>
          </w:rPr>
          <w:t>Addéndum</w:t>
        </w:r>
        <w:proofErr w:type="spellEnd"/>
        <w:r w:rsidR="003C012B" w:rsidRPr="003C012B">
          <w:rPr>
            <w:bCs/>
            <w:sz w:val="18"/>
            <w:szCs w:val="18"/>
          </w:rPr>
          <w:t xml:space="preserve"> 1 a la Carta Colectiva TSB 1/SG5RG-LATAM</w:t>
        </w:r>
        <w:r w:rsidR="003C012B">
          <w:rPr>
            <w:bCs/>
            <w:sz w:val="18"/>
            <w:szCs w:val="18"/>
          </w:rPr>
          <w:br/>
        </w:r>
        <w:r w:rsidR="003C012B" w:rsidRPr="003C012B">
          <w:rPr>
            <w:noProof/>
            <w:sz w:val="18"/>
            <w:szCs w:val="18"/>
          </w:rPr>
          <w:t>Addéndum 1 a la Carta Colectiva TSB 1/SG20RG-LATAM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43729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6B40A16" w14:textId="77777777" w:rsidR="008318E0" w:rsidRPr="00BC1FB8" w:rsidRDefault="008318E0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1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F23A" w14:textId="6FA20B15" w:rsidR="008318E0" w:rsidRPr="008318E0" w:rsidRDefault="008318E0" w:rsidP="008318E0">
    <w:pPr>
      <w:pStyle w:val="Header"/>
      <w:spacing w:after="240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3C81"/>
    <w:multiLevelType w:val="hybridMultilevel"/>
    <w:tmpl w:val="CF56A0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EA54EF5"/>
    <w:multiLevelType w:val="hybridMultilevel"/>
    <w:tmpl w:val="9A2C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009210202">
    <w:abstractNumId w:val="1"/>
  </w:num>
  <w:num w:numId="2" w16cid:durableId="1340155980">
    <w:abstractNumId w:val="8"/>
  </w:num>
  <w:num w:numId="3" w16cid:durableId="960260346">
    <w:abstractNumId w:val="7"/>
  </w:num>
  <w:num w:numId="4" w16cid:durableId="1855999016">
    <w:abstractNumId w:val="4"/>
  </w:num>
  <w:num w:numId="5" w16cid:durableId="989790370">
    <w:abstractNumId w:val="5"/>
  </w:num>
  <w:num w:numId="6" w16cid:durableId="1512724173">
    <w:abstractNumId w:val="6"/>
  </w:num>
  <w:num w:numId="7" w16cid:durableId="922179788">
    <w:abstractNumId w:val="3"/>
  </w:num>
  <w:num w:numId="8" w16cid:durableId="1750080139">
    <w:abstractNumId w:val="2"/>
  </w:num>
  <w:num w:numId="9" w16cid:durableId="1672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C4E91"/>
    <w:rsid w:val="000F67AE"/>
    <w:rsid w:val="00114963"/>
    <w:rsid w:val="001173CC"/>
    <w:rsid w:val="00126D02"/>
    <w:rsid w:val="001344C2"/>
    <w:rsid w:val="00136FC2"/>
    <w:rsid w:val="00141CB4"/>
    <w:rsid w:val="00153C97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85C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A3B0F"/>
    <w:rsid w:val="003B60AA"/>
    <w:rsid w:val="003B795C"/>
    <w:rsid w:val="003C00D3"/>
    <w:rsid w:val="003C012B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1544D"/>
    <w:rsid w:val="00421116"/>
    <w:rsid w:val="00427EA6"/>
    <w:rsid w:val="00450C73"/>
    <w:rsid w:val="004B5037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472B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F4227"/>
    <w:rsid w:val="008134A7"/>
    <w:rsid w:val="00823E22"/>
    <w:rsid w:val="008258C2"/>
    <w:rsid w:val="008318E0"/>
    <w:rsid w:val="00833CCA"/>
    <w:rsid w:val="00846D89"/>
    <w:rsid w:val="008505BD"/>
    <w:rsid w:val="00850C78"/>
    <w:rsid w:val="008531FE"/>
    <w:rsid w:val="00855B98"/>
    <w:rsid w:val="008A0EB0"/>
    <w:rsid w:val="008B30BD"/>
    <w:rsid w:val="008C17AD"/>
    <w:rsid w:val="008C6117"/>
    <w:rsid w:val="008D02CD"/>
    <w:rsid w:val="008E36B7"/>
    <w:rsid w:val="008F29BD"/>
    <w:rsid w:val="0091255A"/>
    <w:rsid w:val="00934054"/>
    <w:rsid w:val="0095172A"/>
    <w:rsid w:val="00963CD8"/>
    <w:rsid w:val="009734AE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24D7F"/>
    <w:rsid w:val="00B321C3"/>
    <w:rsid w:val="00B422BC"/>
    <w:rsid w:val="00B43F77"/>
    <w:rsid w:val="00B43F78"/>
    <w:rsid w:val="00B44D9D"/>
    <w:rsid w:val="00B616C2"/>
    <w:rsid w:val="00B62696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3426"/>
    <w:rsid w:val="00C81816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02E47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C02D0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544D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41544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styleId="Revision">
    <w:name w:val="Revision"/>
    <w:hidden/>
    <w:uiPriority w:val="99"/>
    <w:semiHidden/>
    <w:rsid w:val="00B62696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sg5rglatam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tu.int/go/sg20rglatam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u.int/go/fellowships/li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sg5rglata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ymlopez@indotel.gob.do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sbsg20@itu.int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go/SDT-LATAM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8</cp:revision>
  <cp:lastPrinted>2025-04-04T09:47:00Z</cp:lastPrinted>
  <dcterms:created xsi:type="dcterms:W3CDTF">2025-04-04T07:06:00Z</dcterms:created>
  <dcterms:modified xsi:type="dcterms:W3CDTF">2025-04-04T09:48:00Z</dcterms:modified>
</cp:coreProperties>
</file>