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319A280A" w14:textId="77777777" w:rsidTr="00D517B2">
        <w:trPr>
          <w:cantSplit/>
          <w:trHeight w:val="1134"/>
        </w:trPr>
        <w:tc>
          <w:tcPr>
            <w:tcW w:w="798" w:type="pct"/>
          </w:tcPr>
          <w:p w14:paraId="6C025236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19AC9CD4" wp14:editId="0E093341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3018D30F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4365C097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854"/>
        <w:gridCol w:w="4251"/>
      </w:tblGrid>
      <w:tr w:rsidR="00D517B2" w:rsidRPr="00D517B2" w14:paraId="19AA7425" w14:textId="77777777" w:rsidTr="00542BCC">
        <w:trPr>
          <w:cantSplit/>
          <w:trHeight w:val="340"/>
          <w:jc w:val="center"/>
        </w:trPr>
        <w:tc>
          <w:tcPr>
            <w:tcW w:w="796" w:type="pct"/>
          </w:tcPr>
          <w:p w14:paraId="01FED08B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1999" w:type="pct"/>
          </w:tcPr>
          <w:p w14:paraId="27930DDC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5" w:type="pct"/>
          </w:tcPr>
          <w:p w14:paraId="4F876E97" w14:textId="77777777" w:rsidR="00D517B2" w:rsidRPr="00FB1F89" w:rsidRDefault="00D517B2" w:rsidP="00D517B2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</w:p>
        </w:tc>
      </w:tr>
      <w:tr w:rsidR="00D517B2" w:rsidRPr="00D517B2" w14:paraId="77F8A0FD" w14:textId="77777777" w:rsidTr="00542BCC">
        <w:trPr>
          <w:cantSplit/>
          <w:trHeight w:val="148"/>
          <w:jc w:val="center"/>
        </w:trPr>
        <w:tc>
          <w:tcPr>
            <w:tcW w:w="796" w:type="pct"/>
          </w:tcPr>
          <w:p w14:paraId="3B366863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1999" w:type="pct"/>
          </w:tcPr>
          <w:p w14:paraId="314F799A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5" w:type="pct"/>
          </w:tcPr>
          <w:p w14:paraId="50F8E867" w14:textId="0FE06946" w:rsidR="00D517B2" w:rsidRPr="006D59C7" w:rsidRDefault="00FB1F89" w:rsidP="00D517B2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6D59C7">
              <w:rPr>
                <w:rFonts w:hint="cs"/>
                <w:position w:val="2"/>
                <w:rtl/>
              </w:rPr>
              <w:t xml:space="preserve">جنيف، </w:t>
            </w:r>
            <w:r w:rsidR="0015540E" w:rsidRPr="006D59C7">
              <w:rPr>
                <w:position w:val="2"/>
              </w:rPr>
              <w:t>28</w:t>
            </w:r>
            <w:r w:rsidRPr="006D59C7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15540E" w:rsidRPr="006D59C7">
              <w:rPr>
                <w:rFonts w:hint="cs"/>
                <w:position w:val="2"/>
                <w:rtl/>
                <w:lang w:bidi="ar-EG"/>
              </w:rPr>
              <w:t>يوليو</w:t>
            </w:r>
            <w:r w:rsidRPr="006D59C7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332851" w:rsidRPr="006D59C7">
              <w:rPr>
                <w:position w:val="2"/>
              </w:rPr>
              <w:t>2025</w:t>
            </w:r>
          </w:p>
        </w:tc>
      </w:tr>
      <w:tr w:rsidR="00D517B2" w:rsidRPr="00D517B2" w14:paraId="1614507B" w14:textId="77777777" w:rsidTr="00542BCC">
        <w:trPr>
          <w:cantSplit/>
          <w:trHeight w:val="340"/>
          <w:jc w:val="center"/>
        </w:trPr>
        <w:tc>
          <w:tcPr>
            <w:tcW w:w="796" w:type="pct"/>
          </w:tcPr>
          <w:p w14:paraId="1845077E" w14:textId="77777777" w:rsidR="00D517B2" w:rsidRPr="00842463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F15308">
              <w:rPr>
                <w:rFonts w:hint="cs"/>
                <w:b/>
                <w:bCs/>
                <w:position w:val="2"/>
                <w:rtl/>
              </w:rPr>
              <w:t>المرجع</w:t>
            </w:r>
            <w:r w:rsidRPr="00842463">
              <w:rPr>
                <w:rFonts w:hint="cs"/>
                <w:position w:val="2"/>
                <w:rtl/>
              </w:rPr>
              <w:t>:</w:t>
            </w:r>
          </w:p>
        </w:tc>
        <w:tc>
          <w:tcPr>
            <w:tcW w:w="1999" w:type="pct"/>
          </w:tcPr>
          <w:p w14:paraId="26176B40" w14:textId="77777777" w:rsidR="00D517B2" w:rsidRDefault="00D517B2" w:rsidP="00D517B2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D517B2">
              <w:rPr>
                <w:b/>
                <w:position w:val="2"/>
              </w:rPr>
              <w:t>TSB Collective </w:t>
            </w:r>
            <w:r w:rsidRPr="00332851">
              <w:rPr>
                <w:b/>
                <w:position w:val="2"/>
              </w:rPr>
              <w:t xml:space="preserve">letter </w:t>
            </w:r>
            <w:r w:rsidR="0015540E" w:rsidRPr="0015540E">
              <w:rPr>
                <w:b/>
                <w:position w:val="2"/>
              </w:rPr>
              <w:t>1/SG5RG-ARB</w:t>
            </w:r>
          </w:p>
          <w:p w14:paraId="2B3D30BC" w14:textId="47BBA0C2" w:rsidR="0015540E" w:rsidRPr="0015540E" w:rsidRDefault="0015540E" w:rsidP="00D517B2">
            <w:pPr>
              <w:spacing w:before="80" w:after="60" w:line="300" w:lineRule="exact"/>
              <w:jc w:val="left"/>
              <w:rPr>
                <w:bCs/>
                <w:position w:val="2"/>
                <w:lang w:bidi="ar-EG"/>
              </w:rPr>
            </w:pPr>
            <w:r w:rsidRPr="0015540E">
              <w:rPr>
                <w:bCs/>
                <w:position w:val="2"/>
                <w:lang w:bidi="ar-EG"/>
              </w:rPr>
              <w:t>SG5/RU</w:t>
            </w:r>
          </w:p>
        </w:tc>
        <w:tc>
          <w:tcPr>
            <w:tcW w:w="2205" w:type="pct"/>
            <w:vMerge w:val="restart"/>
          </w:tcPr>
          <w:p w14:paraId="65836C78" w14:textId="77777777" w:rsidR="00D517B2" w:rsidRPr="006D59C7" w:rsidRDefault="00D517B2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  <w:lang w:bidi="ar-EG"/>
              </w:rPr>
            </w:pPr>
            <w:r w:rsidRPr="006D59C7">
              <w:rPr>
                <w:rFonts w:hint="cs"/>
                <w:position w:val="2"/>
                <w:rtl/>
              </w:rPr>
              <w:t>إلى:</w:t>
            </w:r>
          </w:p>
          <w:p w14:paraId="7DE51F11" w14:textId="17109391" w:rsidR="00D517B2" w:rsidRPr="006D59C7" w:rsidRDefault="00D517B2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D59C7">
              <w:rPr>
                <w:rFonts w:hint="cs"/>
                <w:position w:val="2"/>
                <w:rtl/>
              </w:rPr>
              <w:t>-</w:t>
            </w:r>
            <w:r w:rsidRPr="006D59C7">
              <w:rPr>
                <w:position w:val="2"/>
                <w:rtl/>
              </w:rPr>
              <w:tab/>
            </w:r>
            <w:r w:rsidR="0015540E" w:rsidRPr="006D59C7">
              <w:rPr>
                <w:rtl/>
              </w:rPr>
              <w:t xml:space="preserve"> </w:t>
            </w:r>
            <w:r w:rsidR="0015540E" w:rsidRPr="006D59C7">
              <w:rPr>
                <w:position w:val="2"/>
                <w:rtl/>
              </w:rPr>
              <w:t xml:space="preserve">الإدارات المشاركة في الفريق ‏الإقليمي للمنطقة العربية التابع للجنة الدراسات </w:t>
            </w:r>
            <w:r w:rsidR="0015540E" w:rsidRPr="006D59C7">
              <w:rPr>
                <w:position w:val="2"/>
                <w:cs/>
              </w:rPr>
              <w:t>‎</w:t>
            </w:r>
            <w:r w:rsidR="0015540E" w:rsidRPr="006D59C7">
              <w:rPr>
                <w:position w:val="2"/>
              </w:rPr>
              <w:t>5</w:t>
            </w:r>
            <w:r w:rsidR="0015540E" w:rsidRPr="006D59C7">
              <w:rPr>
                <w:position w:val="2"/>
                <w:rtl/>
              </w:rPr>
              <w:t xml:space="preserve"> ‏بقطاع تقييس الاتصالات </w:t>
            </w:r>
            <w:r w:rsidR="0015540E" w:rsidRPr="006D59C7">
              <w:rPr>
                <w:position w:val="2"/>
              </w:rPr>
              <w:t>(</w:t>
            </w:r>
            <w:r w:rsidR="0015540E" w:rsidRPr="006D59C7">
              <w:rPr>
                <w:position w:val="2"/>
                <w:cs/>
              </w:rPr>
              <w:t>‎</w:t>
            </w:r>
            <w:r w:rsidR="0015540E" w:rsidRPr="006D59C7">
              <w:rPr>
                <w:position w:val="2"/>
              </w:rPr>
              <w:t>SG5RG-ARB)</w:t>
            </w:r>
            <w:r w:rsidR="0015540E" w:rsidRPr="006D59C7">
              <w:rPr>
                <w:position w:val="2"/>
                <w:rtl/>
              </w:rPr>
              <w:t>‏</w:t>
            </w:r>
            <w:r w:rsidRPr="006D59C7">
              <w:rPr>
                <w:rFonts w:hint="cs"/>
                <w:position w:val="2"/>
                <w:rtl/>
              </w:rPr>
              <w:t>؛</w:t>
            </w:r>
          </w:p>
          <w:p w14:paraId="6DB20705" w14:textId="0A4851CE" w:rsidR="0015540E" w:rsidRPr="006D59C7" w:rsidRDefault="0015540E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</w:rPr>
            </w:pPr>
            <w:r w:rsidRPr="006D59C7">
              <w:rPr>
                <w:rFonts w:hint="cs"/>
                <w:position w:val="2"/>
                <w:rtl/>
              </w:rPr>
              <w:t>-</w:t>
            </w:r>
            <w:r w:rsidRPr="006D59C7">
              <w:rPr>
                <w:position w:val="2"/>
                <w:rtl/>
              </w:rPr>
              <w:tab/>
              <w:t xml:space="preserve">دولة فلسطين </w:t>
            </w:r>
            <w:r w:rsidRPr="006D59C7">
              <w:rPr>
                <w:position w:val="2"/>
              </w:rPr>
              <w:t>)</w:t>
            </w:r>
            <w:r w:rsidRPr="006D59C7">
              <w:rPr>
                <w:position w:val="2"/>
                <w:rtl/>
              </w:rPr>
              <w:t>القرار 99 (المراج</w:t>
            </w:r>
            <w:r w:rsidRPr="006D59C7">
              <w:rPr>
                <w:rFonts w:hint="cs"/>
                <w:position w:val="2"/>
                <w:rtl/>
              </w:rPr>
              <w:t>َ</w:t>
            </w:r>
            <w:r w:rsidRPr="006D59C7">
              <w:rPr>
                <w:position w:val="2"/>
                <w:rtl/>
              </w:rPr>
              <w:t>ع في دبي، 2018))؛</w:t>
            </w:r>
          </w:p>
          <w:p w14:paraId="59E5C975" w14:textId="54BDADCC" w:rsidR="00D517B2" w:rsidRPr="006D59C7" w:rsidRDefault="00D517B2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D59C7">
              <w:rPr>
                <w:rFonts w:hint="cs"/>
                <w:position w:val="2"/>
                <w:rtl/>
              </w:rPr>
              <w:t>-</w:t>
            </w:r>
            <w:r w:rsidRPr="006D59C7">
              <w:rPr>
                <w:position w:val="2"/>
                <w:rtl/>
              </w:rPr>
              <w:tab/>
            </w:r>
            <w:r w:rsidRPr="006D59C7">
              <w:rPr>
                <w:rFonts w:hint="cs"/>
                <w:position w:val="2"/>
                <w:rtl/>
              </w:rPr>
              <w:t>أعضاء قطاع تقييس الاتصالات</w:t>
            </w:r>
            <w:r w:rsidR="0015540E" w:rsidRPr="006D59C7">
              <w:rPr>
                <w:rtl/>
              </w:rPr>
              <w:t xml:space="preserve"> </w:t>
            </w:r>
            <w:r w:rsidR="0015540E" w:rsidRPr="006D59C7">
              <w:rPr>
                <w:position w:val="2"/>
                <w:rtl/>
              </w:rPr>
              <w:t>المشاركين في</w:t>
            </w:r>
            <w:r w:rsidR="0015540E" w:rsidRPr="006D59C7">
              <w:rPr>
                <w:rFonts w:hint="cs"/>
                <w:position w:val="2"/>
                <w:rtl/>
              </w:rPr>
              <w:t> </w:t>
            </w:r>
            <w:r w:rsidR="0015540E" w:rsidRPr="006D59C7">
              <w:rPr>
                <w:position w:val="2"/>
                <w:rtl/>
              </w:rPr>
              <w:t xml:space="preserve">الفريق </w:t>
            </w:r>
            <w:r w:rsidR="0015540E" w:rsidRPr="006D59C7">
              <w:rPr>
                <w:position w:val="2"/>
              </w:rPr>
              <w:t>SG5RG-ARB</w:t>
            </w:r>
            <w:r w:rsidRPr="006D59C7">
              <w:rPr>
                <w:rFonts w:hint="cs"/>
                <w:position w:val="2"/>
                <w:rtl/>
              </w:rPr>
              <w:t>؛</w:t>
            </w:r>
          </w:p>
          <w:p w14:paraId="5F6E7820" w14:textId="51DC158A" w:rsidR="00D517B2" w:rsidRPr="006D59C7" w:rsidRDefault="00D517B2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D59C7">
              <w:rPr>
                <w:rFonts w:hint="cs"/>
                <w:position w:val="2"/>
                <w:rtl/>
              </w:rPr>
              <w:t>-</w:t>
            </w:r>
            <w:r w:rsidRPr="006D59C7">
              <w:rPr>
                <w:position w:val="2"/>
                <w:rtl/>
              </w:rPr>
              <w:tab/>
            </w:r>
            <w:r w:rsidRPr="006D59C7">
              <w:rPr>
                <w:rFonts w:hint="cs"/>
                <w:position w:val="2"/>
                <w:rtl/>
              </w:rPr>
              <w:t>المنتسبين إلى قطاع تقييس الاتصالات المشاركين في</w:t>
            </w:r>
            <w:r w:rsidR="0015540E" w:rsidRPr="006D59C7">
              <w:rPr>
                <w:rFonts w:hint="eastAsia"/>
                <w:position w:val="2"/>
                <w:rtl/>
              </w:rPr>
              <w:t> </w:t>
            </w:r>
            <w:r w:rsidR="0015540E" w:rsidRPr="006D59C7">
              <w:rPr>
                <w:position w:val="2"/>
                <w:rtl/>
              </w:rPr>
              <w:t xml:space="preserve">الفريق </w:t>
            </w:r>
            <w:r w:rsidR="0015540E" w:rsidRPr="006D59C7">
              <w:rPr>
                <w:position w:val="2"/>
              </w:rPr>
              <w:t>SG5RG-ARB</w:t>
            </w:r>
            <w:r w:rsidRPr="006D59C7">
              <w:rPr>
                <w:rFonts w:hint="cs"/>
                <w:position w:val="2"/>
                <w:rtl/>
              </w:rPr>
              <w:t>؛</w:t>
            </w:r>
          </w:p>
          <w:p w14:paraId="1A2579ED" w14:textId="0FE839A4" w:rsidR="00D517B2" w:rsidRPr="006D59C7" w:rsidRDefault="00D517B2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D59C7">
              <w:rPr>
                <w:rFonts w:hint="cs"/>
                <w:position w:val="2"/>
                <w:rtl/>
              </w:rPr>
              <w:t>-</w:t>
            </w:r>
            <w:r w:rsidRPr="006D59C7">
              <w:rPr>
                <w:position w:val="2"/>
                <w:rtl/>
              </w:rPr>
              <w:tab/>
            </w:r>
            <w:r w:rsidRPr="006D59C7">
              <w:rPr>
                <w:rFonts w:hint="cs"/>
                <w:position w:val="2"/>
                <w:rtl/>
              </w:rPr>
              <w:t>الهيئات الأكاديمية المنضمة إلى الاتحاد</w:t>
            </w:r>
            <w:r w:rsidR="0015540E" w:rsidRPr="006D59C7">
              <w:rPr>
                <w:rFonts w:hint="cs"/>
                <w:position w:val="2"/>
                <w:rtl/>
              </w:rPr>
              <w:t xml:space="preserve"> </w:t>
            </w:r>
            <w:r w:rsidR="0015540E" w:rsidRPr="006D59C7">
              <w:rPr>
                <w:position w:val="2"/>
                <w:rtl/>
              </w:rPr>
              <w:t>والمشاركة في</w:t>
            </w:r>
            <w:r w:rsidR="0015540E" w:rsidRPr="006D59C7">
              <w:rPr>
                <w:rFonts w:hint="cs"/>
                <w:position w:val="2"/>
                <w:rtl/>
              </w:rPr>
              <w:t> </w:t>
            </w:r>
            <w:r w:rsidR="0015540E" w:rsidRPr="006D59C7">
              <w:rPr>
                <w:position w:val="2"/>
                <w:rtl/>
              </w:rPr>
              <w:t xml:space="preserve">الفريق </w:t>
            </w:r>
            <w:r w:rsidR="0015540E" w:rsidRPr="006D59C7">
              <w:rPr>
                <w:position w:val="2"/>
              </w:rPr>
              <w:t>SG5RG-ARB</w:t>
            </w:r>
            <w:r w:rsidR="0015540E" w:rsidRPr="006D59C7">
              <w:rPr>
                <w:position w:val="2"/>
                <w:rtl/>
              </w:rPr>
              <w:t>؛</w:t>
            </w:r>
          </w:p>
          <w:p w14:paraId="2C034FAC" w14:textId="767C3788" w:rsidR="0015540E" w:rsidRPr="006D59C7" w:rsidRDefault="0015540E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D59C7">
              <w:rPr>
                <w:rFonts w:hint="cs"/>
                <w:position w:val="2"/>
                <w:rtl/>
              </w:rPr>
              <w:t>-</w:t>
            </w:r>
            <w:r w:rsidRPr="006D59C7">
              <w:rPr>
                <w:position w:val="2"/>
                <w:rtl/>
              </w:rPr>
              <w:tab/>
            </w:r>
            <w:r w:rsidRPr="006D59C7">
              <w:rPr>
                <w:rtl/>
              </w:rPr>
              <w:t xml:space="preserve"> </w:t>
            </w:r>
            <w:r w:rsidRPr="006D59C7">
              <w:rPr>
                <w:spacing w:val="-2"/>
                <w:position w:val="2"/>
                <w:rtl/>
              </w:rPr>
              <w:t>المكتب الإقليمي لمنطقة الدول العربية لدى</w:t>
            </w:r>
            <w:r w:rsidRPr="006D59C7">
              <w:rPr>
                <w:rFonts w:hint="cs"/>
                <w:spacing w:val="-2"/>
                <w:position w:val="2"/>
                <w:rtl/>
              </w:rPr>
              <w:t> </w:t>
            </w:r>
            <w:r w:rsidRPr="006D59C7">
              <w:rPr>
                <w:spacing w:val="-2"/>
                <w:position w:val="2"/>
                <w:rtl/>
              </w:rPr>
              <w:t>الاتحاد</w:t>
            </w:r>
          </w:p>
        </w:tc>
      </w:tr>
      <w:tr w:rsidR="001D5A69" w:rsidRPr="00D517B2" w14:paraId="3472C270" w14:textId="77777777" w:rsidTr="00542BCC">
        <w:trPr>
          <w:cantSplit/>
          <w:trHeight w:val="340"/>
          <w:jc w:val="center"/>
        </w:trPr>
        <w:tc>
          <w:tcPr>
            <w:tcW w:w="796" w:type="pct"/>
          </w:tcPr>
          <w:p w14:paraId="24602DBE" w14:textId="64BFBCDD" w:rsidR="001D5A69" w:rsidRPr="00842463" w:rsidRDefault="0015540E" w:rsidP="001D5A69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>
              <w:rPr>
                <w:rFonts w:hint="cs"/>
                <w:position w:val="2"/>
                <w:rtl/>
                <w:lang w:bidi="ar-EG"/>
              </w:rPr>
              <w:t>الهاتف</w:t>
            </w:r>
            <w:r w:rsidR="001D5A69" w:rsidRPr="00842463">
              <w:rPr>
                <w:rFonts w:hint="cs"/>
                <w:position w:val="2"/>
                <w:rtl/>
              </w:rPr>
              <w:t>:</w:t>
            </w:r>
          </w:p>
        </w:tc>
        <w:tc>
          <w:tcPr>
            <w:tcW w:w="1999" w:type="pct"/>
          </w:tcPr>
          <w:p w14:paraId="18C78833" w14:textId="463B3A52" w:rsidR="001D5A69" w:rsidRPr="00D517B2" w:rsidRDefault="001D5A69" w:rsidP="001D5A69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D517B2">
              <w:rPr>
                <w:position w:val="2"/>
              </w:rPr>
              <w:t>+41 22 730 </w:t>
            </w:r>
            <w:r w:rsidR="0015540E">
              <w:rPr>
                <w:position w:val="2"/>
              </w:rPr>
              <w:t>5356</w:t>
            </w:r>
          </w:p>
        </w:tc>
        <w:tc>
          <w:tcPr>
            <w:tcW w:w="2205" w:type="pct"/>
            <w:vMerge/>
          </w:tcPr>
          <w:p w14:paraId="39C0CC84" w14:textId="77777777" w:rsidR="001D5A69" w:rsidRPr="00D517B2" w:rsidRDefault="001D5A69" w:rsidP="001D5A69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1D5A69" w:rsidRPr="00D517B2" w14:paraId="5E32174E" w14:textId="77777777" w:rsidTr="00542BCC">
        <w:trPr>
          <w:cantSplit/>
          <w:trHeight w:val="340"/>
          <w:jc w:val="center"/>
        </w:trPr>
        <w:tc>
          <w:tcPr>
            <w:tcW w:w="796" w:type="pct"/>
          </w:tcPr>
          <w:p w14:paraId="319A1E67" w14:textId="77777777" w:rsidR="001D5A69" w:rsidRPr="00842463" w:rsidRDefault="001D5A69" w:rsidP="001D5A69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842463">
              <w:rPr>
                <w:rFonts w:hint="cs"/>
                <w:position w:val="2"/>
                <w:rtl/>
              </w:rPr>
              <w:t>الفاكس:</w:t>
            </w:r>
          </w:p>
        </w:tc>
        <w:tc>
          <w:tcPr>
            <w:tcW w:w="1999" w:type="pct"/>
          </w:tcPr>
          <w:p w14:paraId="008D157C" w14:textId="77777777" w:rsidR="001D5A69" w:rsidRPr="00D517B2" w:rsidRDefault="001D5A69" w:rsidP="001D5A69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D517B2">
              <w:rPr>
                <w:position w:val="2"/>
              </w:rPr>
              <w:t>+41 22 730 5853</w:t>
            </w:r>
          </w:p>
        </w:tc>
        <w:tc>
          <w:tcPr>
            <w:tcW w:w="2205" w:type="pct"/>
            <w:vMerge/>
          </w:tcPr>
          <w:p w14:paraId="3F7DF523" w14:textId="77777777" w:rsidR="001D5A69" w:rsidRPr="00D517B2" w:rsidRDefault="001D5A69" w:rsidP="001D5A69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15540E" w:rsidRPr="00D517B2" w14:paraId="2A05FF95" w14:textId="77777777" w:rsidTr="00542BCC">
        <w:trPr>
          <w:cantSplit/>
          <w:trHeight w:val="340"/>
          <w:jc w:val="center"/>
        </w:trPr>
        <w:tc>
          <w:tcPr>
            <w:tcW w:w="796" w:type="pct"/>
          </w:tcPr>
          <w:p w14:paraId="42B4FD9A" w14:textId="77777777" w:rsidR="0015540E" w:rsidRPr="00842463" w:rsidRDefault="0015540E" w:rsidP="0015540E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842463">
              <w:rPr>
                <w:rFonts w:hint="cs"/>
                <w:position w:val="2"/>
                <w:rtl/>
              </w:rPr>
              <w:t>البريد الإلكتروني:</w:t>
            </w:r>
          </w:p>
        </w:tc>
        <w:tc>
          <w:tcPr>
            <w:tcW w:w="1999" w:type="pct"/>
          </w:tcPr>
          <w:p w14:paraId="3471D6DC" w14:textId="54DB7A7B" w:rsidR="0015540E" w:rsidRPr="00D517B2" w:rsidRDefault="0015540E" w:rsidP="0015540E">
            <w:pPr>
              <w:spacing w:before="80" w:after="60" w:line="300" w:lineRule="exact"/>
              <w:jc w:val="left"/>
              <w:rPr>
                <w:position w:val="2"/>
              </w:rPr>
            </w:pPr>
            <w:hyperlink r:id="rId9" w:history="1">
              <w:r w:rsidRPr="00712D0E">
                <w:rPr>
                  <w:rStyle w:val="Hyperlink"/>
                  <w:rFonts w:cstheme="minorHAnsi"/>
                </w:rPr>
                <w:t>tsbsg5@itu.int</w:t>
              </w:r>
            </w:hyperlink>
            <w:r w:rsidRPr="00712D0E">
              <w:rPr>
                <w:rFonts w:cstheme="minorHAnsi"/>
              </w:rPr>
              <w:t xml:space="preserve"> </w:t>
            </w:r>
          </w:p>
        </w:tc>
        <w:tc>
          <w:tcPr>
            <w:tcW w:w="2205" w:type="pct"/>
            <w:vMerge/>
          </w:tcPr>
          <w:p w14:paraId="0E4C8E91" w14:textId="77777777" w:rsidR="0015540E" w:rsidRPr="00D517B2" w:rsidRDefault="0015540E" w:rsidP="0015540E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15540E" w:rsidRPr="00D517B2" w14:paraId="06F61208" w14:textId="77777777" w:rsidTr="00542BCC">
        <w:trPr>
          <w:cantSplit/>
          <w:jc w:val="center"/>
        </w:trPr>
        <w:tc>
          <w:tcPr>
            <w:tcW w:w="796" w:type="pct"/>
          </w:tcPr>
          <w:p w14:paraId="432AC5BB" w14:textId="77777777" w:rsidR="0015540E" w:rsidRPr="00842463" w:rsidRDefault="0015540E" w:rsidP="0015540E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>
              <w:rPr>
                <w:rFonts w:hint="cs"/>
                <w:position w:val="2"/>
                <w:rtl/>
                <w:lang w:bidi="ar-EG"/>
              </w:rPr>
              <w:t>الموقع الإلكتروني:</w:t>
            </w:r>
          </w:p>
        </w:tc>
        <w:tc>
          <w:tcPr>
            <w:tcW w:w="1999" w:type="pct"/>
          </w:tcPr>
          <w:p w14:paraId="5AF05F2A" w14:textId="769B7E69" w:rsidR="0015540E" w:rsidRPr="000E498D" w:rsidRDefault="00542BCC" w:rsidP="0015540E">
            <w:pPr>
              <w:rPr>
                <w:position w:val="2"/>
              </w:rPr>
            </w:pPr>
            <w:hyperlink r:id="rId10" w:anchor="/ar" w:history="1">
              <w:r>
                <w:rPr>
                  <w:rStyle w:val="Hyperlink"/>
                  <w:rFonts w:asciiTheme="minorHAnsi" w:hAnsiTheme="minorHAnsi" w:cstheme="minorHAnsi"/>
                </w:rPr>
                <w:t>https://itu.int/go/tsg5</w:t>
              </w:r>
              <w:r>
                <w:rPr>
                  <w:rStyle w:val="Hyperlink"/>
                  <w:rFonts w:asciiTheme="minorHAnsi" w:hAnsiTheme="minorHAnsi" w:cstheme="minorHAnsi"/>
                  <w:cs/>
                </w:rPr>
                <w:t>‎</w:t>
              </w:r>
            </w:hyperlink>
          </w:p>
        </w:tc>
        <w:tc>
          <w:tcPr>
            <w:tcW w:w="2205" w:type="pct"/>
            <w:vMerge/>
          </w:tcPr>
          <w:p w14:paraId="527FABFE" w14:textId="77777777" w:rsidR="0015540E" w:rsidRPr="00D517B2" w:rsidRDefault="0015540E" w:rsidP="0015540E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15540E" w:rsidRPr="00D517B2" w14:paraId="4BC08749" w14:textId="77777777" w:rsidTr="00542BCC">
        <w:trPr>
          <w:cantSplit/>
          <w:jc w:val="center"/>
        </w:trPr>
        <w:tc>
          <w:tcPr>
            <w:tcW w:w="796" w:type="pct"/>
          </w:tcPr>
          <w:p w14:paraId="291E7FD2" w14:textId="77777777" w:rsidR="0015540E" w:rsidRPr="00B54F20" w:rsidRDefault="0015540E" w:rsidP="0015540E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99" w:type="pct"/>
          </w:tcPr>
          <w:p w14:paraId="121A56A3" w14:textId="77777777" w:rsidR="0015540E" w:rsidRPr="00D517B2" w:rsidRDefault="0015540E" w:rsidP="0015540E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5" w:type="pct"/>
          </w:tcPr>
          <w:p w14:paraId="177A594C" w14:textId="77777777" w:rsidR="0015540E" w:rsidRPr="00D517B2" w:rsidRDefault="0015540E" w:rsidP="0015540E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15540E" w:rsidRPr="00D517B2" w14:paraId="70B841A2" w14:textId="77777777" w:rsidTr="00D517B2">
        <w:trPr>
          <w:cantSplit/>
          <w:jc w:val="center"/>
        </w:trPr>
        <w:tc>
          <w:tcPr>
            <w:tcW w:w="796" w:type="pct"/>
          </w:tcPr>
          <w:p w14:paraId="3412CAB8" w14:textId="77777777" w:rsidR="0015540E" w:rsidRPr="00B54F20" w:rsidRDefault="0015540E" w:rsidP="0015540E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B54F20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4FF7CE75" w14:textId="416E3467" w:rsidR="0015540E" w:rsidRPr="000900ED" w:rsidRDefault="006D59C7" w:rsidP="005D34ED">
            <w:pPr>
              <w:spacing w:before="80" w:after="60" w:line="300" w:lineRule="exact"/>
              <w:rPr>
                <w:position w:val="2"/>
                <w:rtl/>
              </w:rPr>
            </w:pPr>
            <w:r w:rsidRPr="009A05DE">
              <w:rPr>
                <w:b/>
                <w:bCs/>
                <w:spacing w:val="2"/>
                <w:position w:val="2"/>
                <w:rtl/>
              </w:rPr>
              <w:t>اجتماع الفريق الإقليمي للمنطقة العربية التابع للجنة الدراسات 5 بقطاع تقييس الاتصالات</w:t>
            </w:r>
            <w:r w:rsidRPr="009A05DE">
              <w:rPr>
                <w:rFonts w:hint="eastAsia"/>
                <w:b/>
                <w:bCs/>
                <w:spacing w:val="2"/>
                <w:position w:val="2"/>
                <w:rtl/>
              </w:rPr>
              <w:t> </w:t>
            </w:r>
            <w:r w:rsidRPr="009A05DE">
              <w:rPr>
                <w:b/>
                <w:bCs/>
                <w:spacing w:val="2"/>
                <w:position w:val="2"/>
              </w:rPr>
              <w:t>(SG5RG-ARB)</w:t>
            </w:r>
            <w:r w:rsidRPr="009A05DE">
              <w:rPr>
                <w:b/>
                <w:bCs/>
                <w:spacing w:val="2"/>
                <w:position w:val="2"/>
                <w:rtl/>
              </w:rPr>
              <w:t>،</w:t>
            </w:r>
            <w:r w:rsidR="009A05DE">
              <w:rPr>
                <w:rFonts w:hint="cs"/>
                <w:b/>
                <w:bCs/>
                <w:spacing w:val="2"/>
                <w:position w:val="2"/>
                <w:rtl/>
              </w:rPr>
              <w:t xml:space="preserve"> </w:t>
            </w:r>
            <w:r w:rsidRPr="000900ED">
              <w:rPr>
                <w:b/>
                <w:bCs/>
                <w:position w:val="2"/>
                <w:rtl/>
              </w:rPr>
              <w:t>اجتماع افتراضي بالكامل، 3 سبتمبر 2025</w:t>
            </w:r>
          </w:p>
        </w:tc>
      </w:tr>
    </w:tbl>
    <w:p w14:paraId="67BAC99A" w14:textId="77777777" w:rsidR="00D517B2" w:rsidRPr="00D517B2" w:rsidRDefault="00D517B2" w:rsidP="00FF096D">
      <w:pPr>
        <w:spacing w:before="600"/>
        <w:rPr>
          <w:rtl/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03D50C90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39C9666E" w14:textId="716E7482" w:rsidR="006D59C7" w:rsidRPr="00542BCC" w:rsidRDefault="006D59C7" w:rsidP="006D59C7">
      <w:pPr>
        <w:rPr>
          <w:rtl/>
          <w:lang w:bidi="ar-SY"/>
        </w:rPr>
      </w:pPr>
      <w:r w:rsidRPr="00542BCC">
        <w:rPr>
          <w:rtl/>
          <w:lang w:bidi="ar-SY"/>
        </w:rPr>
        <w:t xml:space="preserve">يسعدني أن أدعوكم إلى حضور اجتماع </w:t>
      </w:r>
      <w:r w:rsidRPr="00542BCC">
        <w:rPr>
          <w:b/>
          <w:bCs/>
          <w:rtl/>
          <w:lang w:bidi="ar-SY"/>
        </w:rPr>
        <w:t>الفريق الإقليمي للمنطقة العربية التابع للجنة الدراسات 5 بقطاع تقييس الاتصالات</w:t>
      </w:r>
      <w:r w:rsidR="00420DF6" w:rsidRPr="00542BCC">
        <w:rPr>
          <w:rFonts w:hint="eastAsia"/>
          <w:b/>
          <w:bCs/>
          <w:rtl/>
        </w:rPr>
        <w:t> </w:t>
      </w:r>
      <w:r w:rsidRPr="00542BCC">
        <w:rPr>
          <w:b/>
          <w:bCs/>
          <w:rtl/>
          <w:lang w:bidi="ar-SY"/>
        </w:rPr>
        <w:t>(</w:t>
      </w:r>
      <w:r w:rsidRPr="00542BCC">
        <w:rPr>
          <w:b/>
          <w:bCs/>
          <w:lang w:bidi="ar-SY"/>
        </w:rPr>
        <w:t>SG5RG-ARB</w:t>
      </w:r>
      <w:r w:rsidRPr="00542BCC">
        <w:rPr>
          <w:b/>
          <w:bCs/>
          <w:rtl/>
          <w:lang w:bidi="ar-SY"/>
        </w:rPr>
        <w:t>)</w:t>
      </w:r>
      <w:r w:rsidRPr="00542BCC">
        <w:rPr>
          <w:rtl/>
          <w:lang w:bidi="ar-SY"/>
        </w:rPr>
        <w:t xml:space="preserve">، المخطط أن يُعقد كاجتماع افتراضي بالكامل يوم 3 سبتمبر 2025 من الساعة </w:t>
      </w:r>
      <w:r w:rsidR="000900ED" w:rsidRPr="00542BCC">
        <w:rPr>
          <w:lang w:bidi="ar-SY"/>
        </w:rPr>
        <w:t>09:00</w:t>
      </w:r>
      <w:r w:rsidRPr="00542BCC">
        <w:rPr>
          <w:rtl/>
          <w:lang w:bidi="ar-SY"/>
        </w:rPr>
        <w:t xml:space="preserve"> إلى الساعة</w:t>
      </w:r>
      <w:r w:rsidR="00542BCC">
        <w:rPr>
          <w:rFonts w:hint="cs"/>
          <w:rtl/>
          <w:lang w:bidi="ar-SY"/>
        </w:rPr>
        <w:t> </w:t>
      </w:r>
      <w:r w:rsidR="000900ED" w:rsidRPr="00542BCC">
        <w:rPr>
          <w:lang w:bidi="ar-SY"/>
        </w:rPr>
        <w:t>12:00</w:t>
      </w:r>
      <w:r w:rsidRPr="00542BCC">
        <w:rPr>
          <w:rtl/>
          <w:lang w:bidi="ar-SY"/>
        </w:rPr>
        <w:t xml:space="preserve"> بتوقيت جنيف.</w:t>
      </w:r>
    </w:p>
    <w:p w14:paraId="7E6B4D65" w14:textId="28D68B4C" w:rsidR="006D59C7" w:rsidRDefault="006D59C7" w:rsidP="006D59C7">
      <w:pPr>
        <w:rPr>
          <w:rtl/>
          <w:lang w:bidi="ar-SY"/>
        </w:rPr>
      </w:pPr>
      <w:r>
        <w:rPr>
          <w:rtl/>
          <w:lang w:bidi="ar-SY"/>
        </w:rPr>
        <w:t xml:space="preserve">وسيُفتتح اجتماع الفريق </w:t>
      </w:r>
      <w:r>
        <w:rPr>
          <w:lang w:bidi="ar-SY"/>
        </w:rPr>
        <w:t>SG5RG-ARB</w:t>
      </w:r>
      <w:r>
        <w:rPr>
          <w:rtl/>
          <w:lang w:bidi="ar-SY"/>
        </w:rPr>
        <w:t xml:space="preserve"> في الساعة </w:t>
      </w:r>
      <w:r w:rsidR="00420DF6">
        <w:rPr>
          <w:lang w:bidi="ar-SY"/>
        </w:rPr>
        <w:t>09:00</w:t>
      </w:r>
      <w:r>
        <w:rPr>
          <w:rtl/>
          <w:lang w:bidi="ar-SY"/>
        </w:rPr>
        <w:t xml:space="preserve"> بتوقيت جنيف، باستعمال </w:t>
      </w:r>
      <w:hyperlink r:id="rId11" w:history="1">
        <w:r w:rsidRPr="00420DF6">
          <w:rPr>
            <w:rStyle w:val="Hyperlink"/>
            <w:rtl/>
            <w:lang w:bidi="ar-SY"/>
          </w:rPr>
          <w:t xml:space="preserve">أداة </w:t>
        </w:r>
        <w:proofErr w:type="spellStart"/>
        <w:r w:rsidRPr="00420DF6">
          <w:rPr>
            <w:rStyle w:val="Hyperlink"/>
            <w:lang w:bidi="ar-SY"/>
          </w:rPr>
          <w:t>MyMeetings</w:t>
        </w:r>
        <w:proofErr w:type="spellEnd"/>
        <w:r w:rsidRPr="00420DF6">
          <w:rPr>
            <w:rStyle w:val="Hyperlink"/>
            <w:rtl/>
            <w:lang w:bidi="ar-SY"/>
          </w:rPr>
          <w:t xml:space="preserve"> للمشاركة عن ب</w:t>
        </w:r>
        <w:r w:rsidR="00420DF6" w:rsidRPr="00420DF6">
          <w:rPr>
            <w:rStyle w:val="Hyperlink"/>
            <w:rFonts w:hint="cs"/>
            <w:rtl/>
            <w:lang w:bidi="ar-SY"/>
          </w:rPr>
          <w:t>ُ</w:t>
        </w:r>
        <w:r w:rsidRPr="00420DF6">
          <w:rPr>
            <w:rStyle w:val="Hyperlink"/>
            <w:rtl/>
            <w:lang w:bidi="ar-SY"/>
          </w:rPr>
          <w:t>عد</w:t>
        </w:r>
      </w:hyperlink>
      <w:r>
        <w:rPr>
          <w:rtl/>
          <w:lang w:bidi="ar-SY"/>
        </w:rPr>
        <w:t>.</w:t>
      </w:r>
    </w:p>
    <w:p w14:paraId="758507CF" w14:textId="6D20AC1A" w:rsidR="006D59C7" w:rsidRDefault="006D59C7" w:rsidP="00542BCC">
      <w:pPr>
        <w:rPr>
          <w:rtl/>
          <w:lang w:bidi="ar-SY"/>
        </w:rPr>
      </w:pPr>
      <w:r>
        <w:rPr>
          <w:rtl/>
          <w:lang w:bidi="ar-SY"/>
        </w:rPr>
        <w:t xml:space="preserve">وترد معلومات إضافية في </w:t>
      </w:r>
      <w:r w:rsidRPr="00420DF6">
        <w:rPr>
          <w:b/>
          <w:bCs/>
          <w:rtl/>
          <w:lang w:bidi="ar-SY"/>
        </w:rPr>
        <w:t xml:space="preserve">الملحق </w:t>
      </w:r>
      <w:r w:rsidRPr="00420DF6">
        <w:rPr>
          <w:b/>
          <w:bCs/>
          <w:lang w:bidi="ar-SY"/>
        </w:rPr>
        <w:t>A</w:t>
      </w:r>
      <w:r>
        <w:rPr>
          <w:rtl/>
          <w:lang w:bidi="ar-SY"/>
        </w:rPr>
        <w:t xml:space="preserve">. ويمكن الاطلاع في </w:t>
      </w:r>
      <w:r w:rsidRPr="00420DF6">
        <w:rPr>
          <w:b/>
          <w:bCs/>
          <w:rtl/>
          <w:lang w:bidi="ar-SY"/>
        </w:rPr>
        <w:t xml:space="preserve">الملحق </w:t>
      </w:r>
      <w:r w:rsidRPr="00420DF6">
        <w:rPr>
          <w:b/>
          <w:bCs/>
          <w:lang w:bidi="ar-SY"/>
        </w:rPr>
        <w:t>B</w:t>
      </w:r>
      <w:r>
        <w:rPr>
          <w:rtl/>
          <w:lang w:bidi="ar-SY"/>
        </w:rPr>
        <w:t xml:space="preserve"> على مشروع جدول الأعمال الذي أعدته رئيسة </w:t>
      </w:r>
      <w:r w:rsidR="00542BCC" w:rsidRPr="00542BCC">
        <w:rPr>
          <w:rtl/>
        </w:rPr>
        <w:t>الفريق</w:t>
      </w:r>
      <w:r w:rsidR="00542BCC">
        <w:rPr>
          <w:rFonts w:hint="cs"/>
          <w:rtl/>
        </w:rPr>
        <w:t> </w:t>
      </w:r>
      <w:r w:rsidR="00542BCC" w:rsidRPr="00542BCC">
        <w:t>SG5RG-ARB</w:t>
      </w:r>
      <w:r w:rsidR="00542BCC" w:rsidRPr="00542BCC">
        <w:rPr>
          <w:rtl/>
          <w:lang w:bidi="ar-SY"/>
        </w:rPr>
        <w:t xml:space="preserve"> </w:t>
      </w:r>
      <w:r>
        <w:rPr>
          <w:rtl/>
          <w:lang w:bidi="ar-SY"/>
        </w:rPr>
        <w:t>السيدة إيمان فاروق محمود عثمان (السودان).</w:t>
      </w:r>
    </w:p>
    <w:p w14:paraId="0B89949A" w14:textId="7690E633" w:rsidR="006D59C7" w:rsidRDefault="006D59C7" w:rsidP="006D59C7">
      <w:pPr>
        <w:rPr>
          <w:rtl/>
          <w:lang w:bidi="ar-SY"/>
        </w:rPr>
      </w:pPr>
      <w:r>
        <w:rPr>
          <w:rtl/>
          <w:lang w:bidi="ar-SY"/>
        </w:rPr>
        <w:t>وترجى ملاحظة أن الاجتماع بكامله سيجري باللغة الإنكليزية حصرا</w:t>
      </w:r>
      <w:r w:rsidR="00542BCC">
        <w:rPr>
          <w:rFonts w:hint="cs"/>
          <w:rtl/>
          <w:lang w:bidi="ar-SY"/>
        </w:rPr>
        <w:t>ً</w:t>
      </w:r>
      <w:r>
        <w:rPr>
          <w:rtl/>
          <w:lang w:bidi="ar-SY"/>
        </w:rPr>
        <w:t xml:space="preserve"> وبدون ترجمة شفوية.</w:t>
      </w:r>
    </w:p>
    <w:p w14:paraId="381689EC" w14:textId="7DFBB6EB" w:rsidR="006D59C7" w:rsidRDefault="006D59C7" w:rsidP="00542BCC">
      <w:pPr>
        <w:rPr>
          <w:rtl/>
          <w:lang w:bidi="ar-SY"/>
        </w:rPr>
      </w:pPr>
      <w:r w:rsidRPr="00542BCC">
        <w:rPr>
          <w:rtl/>
          <w:lang w:bidi="ar-SY"/>
        </w:rPr>
        <w:t>و</w:t>
      </w:r>
      <w:r w:rsidR="006B4BA2" w:rsidRPr="00542BCC">
        <w:rPr>
          <w:rFonts w:hint="cs"/>
          <w:rtl/>
          <w:lang w:bidi="ar-SY"/>
        </w:rPr>
        <w:t>ي</w:t>
      </w:r>
      <w:r w:rsidRPr="00542BCC">
        <w:rPr>
          <w:rtl/>
          <w:lang w:bidi="ar-SY"/>
        </w:rPr>
        <w:t>جوز لممثلي الدول الأعضاء وأعضاء القطاع والهيئات الأكاديمية من المنطقة، فضلا</w:t>
      </w:r>
      <w:r w:rsidR="006B4BA2" w:rsidRPr="00542BCC">
        <w:rPr>
          <w:rFonts w:hint="cs"/>
          <w:rtl/>
          <w:lang w:bidi="ar-SY"/>
        </w:rPr>
        <w:t>ً</w:t>
      </w:r>
      <w:r w:rsidRPr="00542BCC">
        <w:rPr>
          <w:rtl/>
          <w:lang w:bidi="ar-SY"/>
        </w:rPr>
        <w:t xml:space="preserve"> عن المنتسبين إلى لجنة الدراسات الرئيسية والمنطقة المعنية، المشاركة في اجتماع الفريق </w:t>
      </w:r>
      <w:r w:rsidR="00542BCC" w:rsidRPr="00542BCC">
        <w:rPr>
          <w:lang w:bidi="ar-SY"/>
        </w:rPr>
        <w:t>SG5RG-ARB</w:t>
      </w:r>
      <w:r w:rsidRPr="00542BCC">
        <w:rPr>
          <w:rtl/>
          <w:lang w:bidi="ar-SY"/>
        </w:rPr>
        <w:t xml:space="preserve">، بالإضافة إلى المشاركين الذين يدعوهم الفريق الإقليمي، على النحو المحدد في </w:t>
      </w:r>
      <w:hyperlink r:id="rId12" w:history="1">
        <w:r w:rsidRPr="00542BCC">
          <w:rPr>
            <w:rStyle w:val="Hyperlink"/>
            <w:rtl/>
            <w:lang w:bidi="ar-SY"/>
          </w:rPr>
          <w:t>القرار 54 (المراج</w:t>
        </w:r>
        <w:r w:rsidR="006B4BA2" w:rsidRPr="00542BCC">
          <w:rPr>
            <w:rStyle w:val="Hyperlink"/>
            <w:rFonts w:hint="cs"/>
            <w:rtl/>
            <w:lang w:bidi="ar-SY"/>
          </w:rPr>
          <w:t>َ</w:t>
        </w:r>
        <w:r w:rsidRPr="00542BCC">
          <w:rPr>
            <w:rStyle w:val="Hyperlink"/>
            <w:rtl/>
            <w:lang w:bidi="ar-SY"/>
          </w:rPr>
          <w:t>ع في نيودلهي، 2024)</w:t>
        </w:r>
        <w:r w:rsidR="006B4BA2" w:rsidRPr="00542BCC">
          <w:rPr>
            <w:rStyle w:val="Hyperlink"/>
            <w:rtl/>
          </w:rPr>
          <w:t xml:space="preserve"> </w:t>
        </w:r>
        <w:r w:rsidR="006B4BA2" w:rsidRPr="00542BCC">
          <w:rPr>
            <w:rStyle w:val="Hyperlink"/>
            <w:rtl/>
            <w:lang w:bidi="ar-SY"/>
          </w:rPr>
          <w:t>للجمعية العالمية لتقييس الاتصالات</w:t>
        </w:r>
      </w:hyperlink>
      <w:r w:rsidRPr="00542BCC">
        <w:rPr>
          <w:rtl/>
          <w:lang w:bidi="ar-SY"/>
        </w:rPr>
        <w:t xml:space="preserve"> (الفقرات 4-6 من "</w:t>
      </w:r>
      <w:r w:rsidR="00542BCC" w:rsidRPr="00542BCC">
        <w:rPr>
          <w:rFonts w:hint="cs"/>
          <w:rtl/>
          <w:lang w:bidi="ar-SY"/>
        </w:rPr>
        <w:t> </w:t>
      </w:r>
      <w:r w:rsidR="00542BCC" w:rsidRPr="00542BCC">
        <w:rPr>
          <w:rFonts w:hint="cs"/>
          <w:i/>
          <w:iCs/>
          <w:rtl/>
          <w:lang w:bidi="ar-SY"/>
        </w:rPr>
        <w:t>ت</w:t>
      </w:r>
      <w:r w:rsidRPr="00542BCC">
        <w:rPr>
          <w:i/>
          <w:iCs/>
          <w:rtl/>
          <w:lang w:bidi="ar-SY"/>
        </w:rPr>
        <w:t>قرر</w:t>
      </w:r>
      <w:r w:rsidRPr="00542BCC">
        <w:rPr>
          <w:rtl/>
          <w:lang w:bidi="ar-SY"/>
        </w:rPr>
        <w:t>"). وترجى ملاحظة أن استمرارية التمثيل ستكون مفيدة لعمل الفريق.</w:t>
      </w:r>
    </w:p>
    <w:p w14:paraId="3D39C747" w14:textId="53B6027E" w:rsidR="00D517B2" w:rsidRDefault="006D59C7" w:rsidP="006D59C7">
      <w:pPr>
        <w:pStyle w:val="Headingb"/>
        <w:rPr>
          <w:rtl/>
          <w:lang w:bidi="ar-SY"/>
        </w:rPr>
      </w:pPr>
      <w:r>
        <w:rPr>
          <w:rtl/>
          <w:lang w:bidi="ar-SY"/>
        </w:rPr>
        <w:lastRenderedPageBreak/>
        <w:t>أهم المواعيد النهائية: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7"/>
        <w:gridCol w:w="7932"/>
      </w:tblGrid>
      <w:tr w:rsidR="006D59C7" w:rsidRPr="00712D0E" w14:paraId="245924B2" w14:textId="77777777" w:rsidTr="00523C24">
        <w:trPr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12760557" w14:textId="40AF4BA6" w:rsidR="006D59C7" w:rsidRPr="006D59C7" w:rsidRDefault="006D59C7" w:rsidP="00523C24">
            <w:pPr>
              <w:keepNext/>
              <w:spacing w:before="80" w:after="80" w:line="260" w:lineRule="exact"/>
            </w:pPr>
            <w:r w:rsidRPr="006D59C7">
              <w:t>3</w:t>
            </w:r>
            <w:r w:rsidRPr="006D59C7">
              <w:rPr>
                <w:rtl/>
              </w:rPr>
              <w:t xml:space="preserve"> أغسطس 2025</w:t>
            </w:r>
          </w:p>
        </w:tc>
        <w:tc>
          <w:tcPr>
            <w:tcW w:w="4119" w:type="pct"/>
            <w:shd w:val="clear" w:color="auto" w:fill="auto"/>
            <w:vAlign w:val="center"/>
          </w:tcPr>
          <w:p w14:paraId="54B7A59C" w14:textId="62221FFE" w:rsidR="006D59C7" w:rsidRPr="006D59C7" w:rsidRDefault="00523C24" w:rsidP="00523C24">
            <w:pPr>
              <w:keepNext/>
              <w:tabs>
                <w:tab w:val="clear" w:pos="794"/>
              </w:tabs>
              <w:spacing w:before="80" w:after="80" w:line="260" w:lineRule="exact"/>
              <w:ind w:left="314" w:hanging="314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r w:rsidR="006D59C7" w:rsidRPr="006D59C7">
              <w:rPr>
                <w:rtl/>
              </w:rPr>
              <w:t>تقديم مساهمات أعضاء قطاع تقييس الاتصالات المطلوبة ترجمتها</w:t>
            </w:r>
          </w:p>
        </w:tc>
      </w:tr>
      <w:tr w:rsidR="006D59C7" w:rsidRPr="00712D0E" w14:paraId="0AC1EAB6" w14:textId="77777777" w:rsidTr="00523C24">
        <w:trPr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0AE17E09" w14:textId="40E8A0CB" w:rsidR="006D59C7" w:rsidRPr="006D59C7" w:rsidRDefault="006D59C7" w:rsidP="00523C24">
            <w:pPr>
              <w:spacing w:before="80" w:after="80" w:line="260" w:lineRule="exact"/>
            </w:pPr>
            <w:r w:rsidRPr="006D59C7">
              <w:t>3</w:t>
            </w:r>
            <w:r w:rsidRPr="006D59C7">
              <w:rPr>
                <w:rtl/>
              </w:rPr>
              <w:t xml:space="preserve"> أغسطس 2025</w:t>
            </w:r>
          </w:p>
        </w:tc>
        <w:tc>
          <w:tcPr>
            <w:tcW w:w="4119" w:type="pct"/>
            <w:shd w:val="clear" w:color="auto" w:fill="auto"/>
            <w:vAlign w:val="center"/>
          </w:tcPr>
          <w:p w14:paraId="07ACC9AF" w14:textId="4403E9E4" w:rsidR="006D59C7" w:rsidRPr="006D59C7" w:rsidRDefault="00523C24" w:rsidP="00523C24">
            <w:pPr>
              <w:tabs>
                <w:tab w:val="clear" w:pos="794"/>
              </w:tabs>
              <w:spacing w:before="80" w:after="80" w:line="260" w:lineRule="exact"/>
              <w:ind w:left="314" w:hanging="314"/>
              <w:jc w:val="left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r w:rsidR="006D59C7" w:rsidRPr="006D59C7">
              <w:rPr>
                <w:rtl/>
              </w:rPr>
              <w:t>التسجيل المسبق (إلكترونيا</w:t>
            </w:r>
            <w:r>
              <w:rPr>
                <w:rFonts w:hint="cs"/>
                <w:rtl/>
              </w:rPr>
              <w:t>ً</w:t>
            </w:r>
            <w:r w:rsidR="006D59C7" w:rsidRPr="006D59C7">
              <w:rPr>
                <w:rtl/>
              </w:rPr>
              <w:t xml:space="preserve"> من خلال </w:t>
            </w:r>
            <w:hyperlink r:id="rId13" w:anchor="/ar" w:history="1">
              <w:r w:rsidR="006D59C7" w:rsidRPr="00523C24">
                <w:rPr>
                  <w:rStyle w:val="Hyperlink"/>
                  <w:rtl/>
                </w:rPr>
                <w:t>الصفحة الرئيسية للفريق الإقليمي</w:t>
              </w:r>
            </w:hyperlink>
            <w:r w:rsidR="006D59C7" w:rsidRPr="006D59C7">
              <w:rPr>
                <w:rtl/>
              </w:rPr>
              <w:t>)</w:t>
            </w:r>
          </w:p>
        </w:tc>
      </w:tr>
      <w:tr w:rsidR="006D59C7" w:rsidRPr="00712D0E" w14:paraId="6A9169FB" w14:textId="77777777" w:rsidTr="00523C24">
        <w:trPr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4C55FB11" w14:textId="121504F1" w:rsidR="006D59C7" w:rsidRPr="006D59C7" w:rsidRDefault="006D59C7" w:rsidP="00523C24">
            <w:pPr>
              <w:spacing w:before="80" w:after="80" w:line="260" w:lineRule="exact"/>
            </w:pPr>
            <w:r>
              <w:t>21</w:t>
            </w:r>
            <w:r w:rsidRPr="006D59C7">
              <w:rPr>
                <w:rtl/>
              </w:rPr>
              <w:t xml:space="preserve"> أغسطس 2025</w:t>
            </w:r>
          </w:p>
        </w:tc>
        <w:tc>
          <w:tcPr>
            <w:tcW w:w="4119" w:type="pct"/>
            <w:shd w:val="clear" w:color="auto" w:fill="auto"/>
            <w:vAlign w:val="center"/>
          </w:tcPr>
          <w:p w14:paraId="198DA8CC" w14:textId="40024DF0" w:rsidR="006D59C7" w:rsidRPr="006D59C7" w:rsidRDefault="00523C24" w:rsidP="00523C24">
            <w:pPr>
              <w:tabs>
                <w:tab w:val="clear" w:pos="794"/>
              </w:tabs>
              <w:spacing w:before="80" w:after="80" w:line="260" w:lineRule="exact"/>
              <w:ind w:left="314" w:hanging="314"/>
              <w:jc w:val="left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r w:rsidR="006D59C7" w:rsidRPr="006D59C7">
              <w:rPr>
                <w:rtl/>
              </w:rPr>
              <w:t>تقديم مساهمات أعضاء قطاع تقييس الاتصالات</w:t>
            </w:r>
            <w:r w:rsidR="006D59C7">
              <w:rPr>
                <w:rFonts w:hint="cs"/>
                <w:rtl/>
              </w:rPr>
              <w:t xml:space="preserve"> (</w:t>
            </w:r>
            <w:r w:rsidR="006D59C7" w:rsidRPr="006D59C7">
              <w:rPr>
                <w:rtl/>
              </w:rPr>
              <w:t>بالبريد الإلكتروني إلى العنوان</w:t>
            </w:r>
            <w:r w:rsidR="006D59C7">
              <w:rPr>
                <w:rFonts w:hint="cs"/>
                <w:rtl/>
              </w:rPr>
              <w:t xml:space="preserve"> </w:t>
            </w:r>
            <w:hyperlink r:id="rId14" w:history="1">
              <w:r w:rsidRPr="009A7A55">
                <w:rPr>
                  <w:rStyle w:val="Hyperlink"/>
                </w:rPr>
                <w:t>tsbsg5@itu.int</w:t>
              </w:r>
            </w:hyperlink>
            <w:r w:rsidR="006D59C7">
              <w:rPr>
                <w:rFonts w:hint="cs"/>
                <w:rtl/>
              </w:rPr>
              <w:t>)</w:t>
            </w:r>
          </w:p>
        </w:tc>
      </w:tr>
    </w:tbl>
    <w:p w14:paraId="6C9ECABA" w14:textId="65309A28" w:rsidR="00D517B2" w:rsidRPr="00D517B2" w:rsidRDefault="00D517B2" w:rsidP="00D517B2">
      <w:pPr>
        <w:rPr>
          <w:rtl/>
        </w:rPr>
      </w:pPr>
      <w:r w:rsidRPr="00D517B2">
        <w:rPr>
          <w:rFonts w:hint="cs"/>
          <w:rtl/>
        </w:rPr>
        <w:t>أتمنى لكم اجتماعاً مثمراً وممتعاً.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0"/>
        <w:gridCol w:w="3829"/>
      </w:tblGrid>
      <w:tr w:rsidR="00D517B2" w:rsidRPr="00D517B2" w14:paraId="79969CC4" w14:textId="77777777" w:rsidTr="00DD1EBB">
        <w:trPr>
          <w:trHeight w:val="2516"/>
        </w:trPr>
        <w:tc>
          <w:tcPr>
            <w:tcW w:w="3014" w:type="pct"/>
          </w:tcPr>
          <w:p w14:paraId="22D43CE8" w14:textId="1DB4A6A2" w:rsidR="00D517B2" w:rsidRPr="00D517B2" w:rsidRDefault="00621237" w:rsidP="00DD1EBB">
            <w:pPr>
              <w:spacing w:before="240"/>
              <w:ind w:left="-57"/>
              <w:jc w:val="left"/>
              <w:rPr>
                <w:rtl/>
                <w:lang w:bidi="ar-EG"/>
              </w:rPr>
            </w:pPr>
            <w:r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60288" behindDoc="1" locked="0" layoutInCell="1" allowOverlap="1" wp14:anchorId="36694D80" wp14:editId="2C35B7BC">
                  <wp:simplePos x="0" y="0"/>
                  <wp:positionH relativeFrom="column">
                    <wp:posOffset>2780665</wp:posOffset>
                  </wp:positionH>
                  <wp:positionV relativeFrom="paragraph">
                    <wp:posOffset>366395</wp:posOffset>
                  </wp:positionV>
                  <wp:extent cx="768389" cy="368319"/>
                  <wp:effectExtent l="0" t="0" r="0" b="0"/>
                  <wp:wrapNone/>
                  <wp:docPr id="342636591" name="Picture 2" descr="A black and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636591" name="Picture 2" descr="A black and white text&#10;&#10;AI-generated content may be incorrect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89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517B2" w:rsidRPr="00D517B2">
              <w:rPr>
                <w:rFonts w:hint="cs"/>
                <w:rtl/>
                <w:lang w:bidi="ar-EG"/>
              </w:rPr>
              <w:t>وتفضلوا بقبول فائق التقدير والاحترام.</w:t>
            </w:r>
          </w:p>
          <w:p w14:paraId="53EA3C2F" w14:textId="131BA469" w:rsidR="00D517B2" w:rsidRPr="00D517B2" w:rsidRDefault="00EE13B6" w:rsidP="00F15308">
            <w:pPr>
              <w:spacing w:before="720"/>
              <w:ind w:left="-58"/>
              <w:jc w:val="left"/>
              <w:rPr>
                <w:rtl/>
              </w:rPr>
            </w:pPr>
            <w:r w:rsidRPr="00EE13B6">
              <w:rPr>
                <w:rtl/>
              </w:rPr>
              <w:t>سيزو أونوي</w:t>
            </w:r>
            <w:r w:rsidR="00D517B2" w:rsidRPr="00D517B2">
              <w:rPr>
                <w:rtl/>
                <w:lang w:bidi="ar-SY"/>
              </w:rPr>
              <w:br/>
            </w:r>
            <w:r w:rsidR="00D517B2" w:rsidRPr="00D517B2">
              <w:rPr>
                <w:rFonts w:hint="cs"/>
                <w:rtl/>
                <w:lang w:bidi="ar-SY"/>
              </w:rPr>
              <w:t>مدير</w:t>
            </w:r>
            <w:r w:rsidR="00D517B2" w:rsidRPr="00D517B2">
              <w:rPr>
                <w:rtl/>
                <w:lang w:bidi="ar-SY"/>
              </w:rPr>
              <w:t xml:space="preserve"> </w:t>
            </w:r>
            <w:r w:rsidR="00D517B2" w:rsidRPr="00D517B2">
              <w:rPr>
                <w:rFonts w:hint="cs"/>
                <w:rtl/>
                <w:lang w:bidi="ar-SY"/>
              </w:rPr>
              <w:t>مكتب</w:t>
            </w:r>
            <w:r w:rsidR="00D517B2" w:rsidRPr="00D517B2">
              <w:rPr>
                <w:rtl/>
                <w:lang w:bidi="ar-SY"/>
              </w:rPr>
              <w:t xml:space="preserve"> </w:t>
            </w:r>
            <w:r w:rsidR="00D517B2" w:rsidRPr="00D517B2">
              <w:rPr>
                <w:rFonts w:hint="cs"/>
                <w:rtl/>
                <w:lang w:bidi="ar-SY"/>
              </w:rPr>
              <w:t>تقييس</w:t>
            </w:r>
            <w:r w:rsidR="00D517B2" w:rsidRPr="00D517B2">
              <w:rPr>
                <w:rtl/>
                <w:lang w:bidi="ar-SY"/>
              </w:rPr>
              <w:t xml:space="preserve"> </w:t>
            </w:r>
            <w:r w:rsidR="00D517B2" w:rsidRPr="00D517B2">
              <w:rPr>
                <w:rFonts w:hint="cs"/>
                <w:rtl/>
                <w:lang w:bidi="ar-SY"/>
              </w:rPr>
              <w:t>الاتصالات</w:t>
            </w:r>
          </w:p>
        </w:tc>
        <w:tc>
          <w:tcPr>
            <w:tcW w:w="1986" w:type="pct"/>
          </w:tcPr>
          <w:p w14:paraId="5C13AB11" w14:textId="77777777" w:rsidR="00D517B2" w:rsidRPr="00D517B2" w:rsidRDefault="00D517B2" w:rsidP="00D517B2">
            <w:pPr>
              <w:jc w:val="left"/>
              <w:rPr>
                <w:rtl/>
              </w:rPr>
            </w:pPr>
            <w:r w:rsidRPr="00D517B2"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2000DF9" wp14:editId="6BE618C2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145415</wp:posOffset>
                      </wp:positionV>
                      <wp:extent cx="1838325" cy="1625600"/>
                      <wp:effectExtent l="0" t="0" r="9525" b="12700"/>
                      <wp:wrapThrough wrapText="bothSides">
                        <wp:wrapPolygon edited="0">
                          <wp:start x="0" y="0"/>
                          <wp:lineTo x="0" y="21516"/>
                          <wp:lineTo x="21488" y="21516"/>
                          <wp:lineTo x="21488" y="0"/>
                          <wp:lineTo x="0" y="0"/>
                        </wp:wrapPolygon>
                      </wp:wrapThrough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1625600"/>
                                <a:chOff x="0" y="0"/>
                                <a:chExt cx="1840223" cy="1626847"/>
                              </a:xfrm>
                              <a:noFill/>
                            </wpg:grpSpPr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0"/>
                                  <a:ext cx="1817580" cy="162684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253D3F" w14:textId="6B4D7F4E" w:rsidR="00D517B2" w:rsidRDefault="00523C24" w:rsidP="00C62358">
                                    <w:pPr>
                                      <w:spacing w:before="240" w:line="240" w:lineRule="auto"/>
                                      <w:ind w:left="170"/>
                                      <w:jc w:val="center"/>
                                      <w:rPr>
                                        <w:rtl/>
                                        <w:lang w:bidi="ar-EG"/>
                                      </w:rPr>
                                    </w:pPr>
                                    <w:r w:rsidRPr="00FF0F5E">
                                      <w:rPr>
                                        <w:noProof/>
                                        <w:lang w:eastAsia="en-GB"/>
                                      </w:rPr>
                                      <w:drawing>
                                        <wp:inline distT="0" distB="0" distL="0" distR="0" wp14:anchorId="1719B352" wp14:editId="50011E7D">
                                          <wp:extent cx="1050202" cy="1050202"/>
                                          <wp:effectExtent l="0" t="0" r="0" b="0"/>
                                          <wp:docPr id="1994479587" name="Picture 1994479587" descr="This QR code redirects to the latest meeeting information at:&#10;http://handle.itu.int/11.1002/groups/sg5rg-arb" title="Latest meeting information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" descr="M:\TSBDOC\2017-2020\Working_methods\Handle_IDs\Handle-IDs_per_group\SG5RG-ARB\Unitag_QRCode_1487088638737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79875" cy="10798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52ABA34E" w14:textId="77777777" w:rsidR="00D517B2" w:rsidRPr="00D517B2" w:rsidRDefault="00D517B2" w:rsidP="00C62358">
                                    <w:pPr>
                                      <w:spacing w:before="36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D517B2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ar-EG"/>
                                      </w:rPr>
                                      <w:t>أحدث المعلومات عن الاجتماع</w:t>
                                    </w:r>
                                  </w:p>
                                  <w:p w14:paraId="005C49BF" w14:textId="77777777" w:rsidR="003107A5" w:rsidRDefault="003107A5"/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1276694" y="45283"/>
                                  <a:ext cx="563529" cy="134494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572439" w14:textId="4A0A8C61" w:rsidR="00D517B2" w:rsidRPr="00523C24" w:rsidRDefault="00523C24" w:rsidP="00D517B2">
                                    <w:pPr>
                                      <w:spacing w:before="60" w:line="144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23C24"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  <w:t>الفريق الإقليمي للمنطقة العربية التابع للجنة الدراسات</w:t>
                                    </w:r>
                                    <w:r>
                                      <w:rPr>
                                        <w:rFonts w:hint="cs"/>
                                        <w:sz w:val="18"/>
                                        <w:szCs w:val="18"/>
                                        <w:rtl/>
                                      </w:rPr>
                                      <w:t> </w:t>
                                    </w:r>
                                    <w:r w:rsidRPr="00523C24"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  <w:t>5 بقطاع تقييس الاتصالات</w:t>
                                    </w:r>
                                    <w:r w:rsidR="00C62358">
                                      <w:rPr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523C24"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  <w:t>(</w:t>
                                    </w:r>
                                    <w:r w:rsidRPr="00523C24">
                                      <w:rPr>
                                        <w:sz w:val="18"/>
                                        <w:szCs w:val="18"/>
                                      </w:rPr>
                                      <w:t>SG5RG-ARB</w:t>
                                    </w:r>
                                    <w:r w:rsidRPr="00523C24"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vert270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000DF9" id="Group 9" o:spid="_x0000_s1026" style="position:absolute;left:0;text-align:left;margin-left:33.4pt;margin-top:11.45pt;width:144.75pt;height:128pt;z-index:-251657216;mso-width-relative:margin;mso-height-relative:margin" coordsize="18402,1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7" type="#_x0000_t202" style="position:absolute;width:18175;height:16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" filled="f" strokeweight=".5pt">
                        <v:textbox inset="0,0,0,0">
                          <w:txbxContent>
                            <w:p w14:paraId="7F253D3F" w14:textId="6B4D7F4E" w:rsidR="00D517B2" w:rsidRDefault="00523C24" w:rsidP="00C62358">
                              <w:pPr>
                                <w:spacing w:before="240" w:line="240" w:lineRule="auto"/>
                                <w:ind w:left="170"/>
                                <w:jc w:val="center"/>
                                <w:rPr>
                                  <w:rtl/>
                                  <w:lang w:bidi="ar-EG"/>
                                </w:rPr>
                              </w:pPr>
                              <w:r w:rsidRPr="00FF0F5E"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1719B352" wp14:editId="50011E7D">
                                    <wp:extent cx="1050202" cy="1050202"/>
                                    <wp:effectExtent l="0" t="0" r="0" b="0"/>
                                    <wp:docPr id="1994479587" name="Picture 1994479587" descr="This QR code redirects to the latest meeeting information at:&#10;http://handle.itu.int/11.1002/groups/sg5rg-arb" title="Latest meeting informati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M:\TSBDOC\2017-2020\Working_methods\Handle_IDs\Handle-IDs_per_group\SG5RG-ARB\Unitag_QRCode_1487088638737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875" cy="1079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2ABA34E" w14:textId="77777777" w:rsidR="00D517B2" w:rsidRPr="00D517B2" w:rsidRDefault="00D517B2" w:rsidP="00C62358">
                              <w:pPr>
                                <w:spacing w:before="36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517B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EG"/>
                                </w:rPr>
                                <w:t>أحدث المعلومات عن الاجتماع</w:t>
                              </w:r>
                            </w:p>
                            <w:p w14:paraId="005C49BF" w14:textId="77777777" w:rsidR="003107A5" w:rsidRDefault="003107A5"/>
                          </w:txbxContent>
                        </v:textbox>
                      </v:shape>
                      <v:shape id="Text Box 8" o:spid="_x0000_s1028" type="#_x0000_t202" style="position:absolute;left:12766;top:452;width:5636;height:13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" filled="f" stroked="f" strokeweight=".5pt">
                        <v:textbox style="layout-flow:vertical;mso-layout-flow-alt:bottom-to-top" inset="0,0,0,0">
                          <w:txbxContent>
                            <w:p w14:paraId="55572439" w14:textId="4A0A8C61" w:rsidR="00D517B2" w:rsidRPr="00523C24" w:rsidRDefault="00523C24" w:rsidP="00D517B2">
                              <w:pPr>
                                <w:spacing w:before="60" w:line="144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23C24">
                                <w:rPr>
                                  <w:sz w:val="18"/>
                                  <w:szCs w:val="18"/>
                                  <w:rtl/>
                                </w:rPr>
                                <w:t>الفريق الإقليمي للمنطقة العربية التابع للجنة الدراسات</w:t>
                              </w: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 </w:t>
                              </w:r>
                              <w:r w:rsidRPr="00523C24">
                                <w:rPr>
                                  <w:sz w:val="18"/>
                                  <w:szCs w:val="18"/>
                                  <w:rtl/>
                                </w:rPr>
                                <w:t>5 بقطاع تقييس الاتصالات</w:t>
                              </w:r>
                              <w:r w:rsidR="00C6235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523C24">
                                <w:rPr>
                                  <w:sz w:val="18"/>
                                  <w:szCs w:val="18"/>
                                  <w:rtl/>
                                </w:rPr>
                                <w:t>(</w:t>
                              </w:r>
                              <w:r w:rsidRPr="00523C24">
                                <w:rPr>
                                  <w:sz w:val="18"/>
                                  <w:szCs w:val="18"/>
                                </w:rPr>
                                <w:t>SG5RG-ARB</w:t>
                              </w:r>
                              <w:r w:rsidRPr="00523C24">
                                <w:rPr>
                                  <w:sz w:val="18"/>
                                  <w:szCs w:val="18"/>
                                  <w:rtl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</w:tr>
    </w:tbl>
    <w:p w14:paraId="08247B00" w14:textId="29ECC72F" w:rsidR="00523C24" w:rsidRDefault="00523C24" w:rsidP="00523C24">
      <w:pPr>
        <w:spacing w:before="600"/>
        <w:rPr>
          <w:rtl/>
          <w:lang w:bidi="ar-EG"/>
        </w:rPr>
      </w:pPr>
      <w:r w:rsidRPr="00523C24">
        <w:rPr>
          <w:rFonts w:hint="cs"/>
          <w:b/>
          <w:bCs/>
          <w:rtl/>
          <w:lang w:bidi="ar-EG"/>
        </w:rPr>
        <w:t>الملحقات: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2</w:t>
      </w:r>
    </w:p>
    <w:p w14:paraId="2208F321" w14:textId="4339A226" w:rsidR="00596808" w:rsidRDefault="00596808" w:rsidP="0086658F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34B1CDA4" w14:textId="07247311" w:rsidR="000322F0" w:rsidRDefault="000322F0" w:rsidP="000322F0">
      <w:pPr>
        <w:pStyle w:val="Annextitle"/>
        <w:rPr>
          <w:rtl/>
        </w:rPr>
      </w:pPr>
      <w:r>
        <w:rPr>
          <w:rtl/>
        </w:rPr>
        <w:lastRenderedPageBreak/>
        <w:t xml:space="preserve">الملحق </w:t>
      </w:r>
      <w:r>
        <w:t>A</w:t>
      </w:r>
      <w:r>
        <w:rPr>
          <w:rtl/>
        </w:rPr>
        <w:br/>
        <w:t>معلومات إضافية</w:t>
      </w:r>
    </w:p>
    <w:p w14:paraId="242ADBDB" w14:textId="77777777" w:rsidR="000322F0" w:rsidRDefault="000322F0" w:rsidP="000322F0">
      <w:pPr>
        <w:pStyle w:val="Headingb"/>
        <w:jc w:val="center"/>
        <w:rPr>
          <w:rtl/>
          <w:lang w:bidi="ar-EG"/>
        </w:rPr>
      </w:pPr>
      <w:r>
        <w:rPr>
          <w:rtl/>
          <w:lang w:bidi="ar-EG"/>
        </w:rPr>
        <w:t>أساليب العمل والمرافق</w:t>
      </w:r>
    </w:p>
    <w:p w14:paraId="1B411AC8" w14:textId="31EB7D30" w:rsidR="000322F0" w:rsidRDefault="000322F0" w:rsidP="000322F0">
      <w:pPr>
        <w:rPr>
          <w:rtl/>
          <w:lang w:bidi="ar-EG"/>
        </w:rPr>
      </w:pPr>
      <w:r w:rsidRPr="000322F0">
        <w:rPr>
          <w:b/>
          <w:bCs/>
          <w:rtl/>
          <w:lang w:bidi="ar-EG"/>
        </w:rPr>
        <w:t>تقديم الوثائق والنفاذ إليها</w:t>
      </w:r>
      <w:r>
        <w:rPr>
          <w:rtl/>
          <w:lang w:bidi="ar-EG"/>
        </w:rPr>
        <w:t xml:space="preserve">: سيدار الاجتماع بدون استخدام الورق. وينبغي تقديم مساهمات الأعضاء ومشاريع الوثائق المؤقتة عن طريق البريد الإلكتروني إلى العنوان </w:t>
      </w:r>
      <w:hyperlink r:id="rId17" w:history="1">
        <w:r w:rsidRPr="009A7A55">
          <w:rPr>
            <w:rStyle w:val="Hyperlink"/>
            <w:lang w:bidi="ar-EG"/>
          </w:rPr>
          <w:t>tsbsg5@itu.int</w:t>
        </w:r>
      </w:hyperlink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باستخدام </w:t>
      </w:r>
      <w:hyperlink r:id="rId18" w:history="1">
        <w:r w:rsidRPr="000322F0">
          <w:rPr>
            <w:rStyle w:val="Hyperlink"/>
            <w:rtl/>
            <w:lang w:bidi="ar-EG"/>
          </w:rPr>
          <w:t>النموذج المناسب</w:t>
        </w:r>
      </w:hyperlink>
      <w:r>
        <w:rPr>
          <w:rtl/>
          <w:lang w:bidi="ar-EG"/>
        </w:rPr>
        <w:t xml:space="preserve">. ويتاح النفاذ إلى وثائق الاجتماع من </w:t>
      </w:r>
      <w:hyperlink r:id="rId19" w:anchor="/ar" w:history="1">
        <w:r w:rsidRPr="000322F0">
          <w:rPr>
            <w:rStyle w:val="Hyperlink"/>
            <w:rtl/>
            <w:lang w:bidi="ar-EG"/>
          </w:rPr>
          <w:t>الصفحة الرئيسية</w:t>
        </w:r>
      </w:hyperlink>
      <w:r>
        <w:rPr>
          <w:rtl/>
          <w:lang w:bidi="ar-EG"/>
        </w:rPr>
        <w:t xml:space="preserve"> للفريق الإقليمي ويقتصر على أعضاء قطاع تقييس الاتصالات الذين لديهم </w:t>
      </w:r>
      <w:hyperlink r:id="rId20" w:anchor="/ar" w:history="1">
        <w:r w:rsidRPr="000322F0">
          <w:rPr>
            <w:rStyle w:val="Hyperlink"/>
            <w:rtl/>
            <w:lang w:bidi="ar-EG"/>
          </w:rPr>
          <w:t>حساب مستعمل لدى الاتحاد</w:t>
        </w:r>
      </w:hyperlink>
      <w:r>
        <w:rPr>
          <w:rtl/>
          <w:lang w:bidi="ar-EG"/>
        </w:rPr>
        <w:t xml:space="preserve"> ويمكنهم النفاذ إلى خدمة تبادل معلومات الاتصالات (</w:t>
      </w:r>
      <w:r>
        <w:rPr>
          <w:lang w:bidi="ar-EG"/>
        </w:rPr>
        <w:t>TIES</w:t>
      </w:r>
      <w:r>
        <w:rPr>
          <w:rtl/>
          <w:lang w:bidi="ar-EG"/>
        </w:rPr>
        <w:t>).</w:t>
      </w:r>
    </w:p>
    <w:p w14:paraId="2BAD234E" w14:textId="77777777" w:rsidR="000322F0" w:rsidRDefault="000322F0" w:rsidP="000322F0">
      <w:pPr>
        <w:rPr>
          <w:rtl/>
          <w:lang w:bidi="ar-EG"/>
        </w:rPr>
      </w:pPr>
      <w:r w:rsidRPr="000322F0">
        <w:rPr>
          <w:b/>
          <w:bCs/>
          <w:rtl/>
          <w:lang w:bidi="ar-EG"/>
        </w:rPr>
        <w:t>لغة العمل</w:t>
      </w:r>
      <w:r>
        <w:rPr>
          <w:rtl/>
          <w:lang w:bidi="ar-EG"/>
        </w:rPr>
        <w:t>: بالاتفاق مع رئيس الفريق، ستكون لغة عمل الاجتماع هي اللغة الإنكليزية حصراً.</w:t>
      </w:r>
    </w:p>
    <w:p w14:paraId="2C30271A" w14:textId="27408AE9" w:rsidR="000322F0" w:rsidRDefault="000322F0" w:rsidP="000322F0">
      <w:pPr>
        <w:rPr>
          <w:rtl/>
          <w:lang w:bidi="ar-EG"/>
        </w:rPr>
      </w:pPr>
      <w:r w:rsidRPr="000322F0">
        <w:rPr>
          <w:b/>
          <w:bCs/>
          <w:rtl/>
          <w:lang w:bidi="ar-EG"/>
        </w:rPr>
        <w:t xml:space="preserve">المشاركة التفاعلية </w:t>
      </w:r>
      <w:r w:rsidR="009A05DE">
        <w:rPr>
          <w:b/>
          <w:bCs/>
          <w:rtl/>
          <w:lang w:bidi="ar-EG"/>
        </w:rPr>
        <w:t>عن بُعد</w:t>
      </w:r>
      <w:r>
        <w:rPr>
          <w:rtl/>
          <w:lang w:bidi="ar-EG"/>
        </w:rPr>
        <w:t xml:space="preserve">: ستستخدم أداة </w:t>
      </w:r>
      <w:r>
        <w:fldChar w:fldCharType="begin"/>
      </w:r>
      <w:r>
        <w:instrText>HYPERLINK "https://remote.itu.int/"</w:instrText>
      </w:r>
      <w:r>
        <w:fldChar w:fldCharType="separate"/>
      </w:r>
      <w:proofErr w:type="spellStart"/>
      <w:r w:rsidRPr="000322F0">
        <w:rPr>
          <w:rStyle w:val="Hyperlink"/>
          <w:lang w:bidi="ar-EG"/>
        </w:rPr>
        <w:t>MyMeetings</w:t>
      </w:r>
      <w:proofErr w:type="spellEnd"/>
      <w:r>
        <w:fldChar w:fldCharType="end"/>
      </w:r>
      <w:r>
        <w:rPr>
          <w:rtl/>
          <w:lang w:bidi="ar-EG"/>
        </w:rPr>
        <w:t xml:space="preserve"> لإتاحة المشاركة </w:t>
      </w:r>
      <w:r w:rsidR="009A05DE">
        <w:rPr>
          <w:rtl/>
          <w:lang w:bidi="ar-EG"/>
        </w:rPr>
        <w:t>عن بُعد</w:t>
      </w:r>
      <w:r>
        <w:rPr>
          <w:rtl/>
          <w:lang w:bidi="ar-EG"/>
        </w:rPr>
        <w:t xml:space="preserve"> لجميع الجلسات، بما في ذلك جلسات اتخاذ القرار. ويجب على المندوبين التسجيل في الاجتماع والتعريف بأنفسهم والجهة التي ينتمون إليها عند أخذ الكلمة. وتتاح المشاركة </w:t>
      </w:r>
      <w:r w:rsidR="009A05DE">
        <w:rPr>
          <w:rtl/>
          <w:lang w:bidi="ar-EG"/>
        </w:rPr>
        <w:t>عن بُعد</w:t>
      </w:r>
      <w:r>
        <w:rPr>
          <w:rtl/>
          <w:lang w:bidi="ar-EG"/>
        </w:rPr>
        <w:t xml:space="preserve"> على أساس بذل أفضل الجهود. وينبغي أن يدرك المشاركون أن الاجتماع لن يتأخر أو يتوقف بسبب عدم قدرة المشاركين </w:t>
      </w:r>
      <w:r w:rsidR="009A05DE">
        <w:rPr>
          <w:rtl/>
          <w:lang w:bidi="ar-EG"/>
        </w:rPr>
        <w:t>عن بُعد</w:t>
      </w:r>
      <w:r>
        <w:rPr>
          <w:rtl/>
          <w:lang w:bidi="ar-EG"/>
        </w:rPr>
        <w:t xml:space="preserve"> على التوصيل أو الاستماع أو بسبب عدم سماعهم، حسبما يراه الرئيس. وإذا اعتُبرت جودة صوت المشارك </w:t>
      </w:r>
      <w:r w:rsidR="009A05DE">
        <w:rPr>
          <w:rtl/>
          <w:lang w:bidi="ar-EG"/>
        </w:rPr>
        <w:t>عن بُعد</w:t>
      </w:r>
      <w:r>
        <w:rPr>
          <w:rtl/>
          <w:lang w:bidi="ar-EG"/>
        </w:rPr>
        <w:t xml:space="preserve"> غير كافية، يجوز للرئيس أن يقاطعه المشارك </w:t>
      </w:r>
      <w:r w:rsidR="009A05DE">
        <w:rPr>
          <w:rtl/>
          <w:lang w:bidi="ar-EG"/>
        </w:rPr>
        <w:t>عن بُعد</w:t>
      </w:r>
      <w:r>
        <w:rPr>
          <w:rtl/>
          <w:lang w:bidi="ar-EG"/>
        </w:rPr>
        <w:t xml:space="preserve"> وقد يمتنع عن إعطائه الكلمة حتى يتبين أن المشكلة قد حلت. ويُحبذ استعمال مَرفق الدردشة في الاجتماع لتيسير كفاءة إدارة الوقت خلال الجلسات، حسبما يراه الرئيس.</w:t>
      </w:r>
    </w:p>
    <w:p w14:paraId="4E58DA06" w14:textId="77777777" w:rsidR="000322F0" w:rsidRDefault="000322F0" w:rsidP="00C62358">
      <w:pPr>
        <w:pStyle w:val="Headingb"/>
        <w:spacing w:before="360"/>
        <w:jc w:val="center"/>
        <w:rPr>
          <w:rtl/>
          <w:lang w:bidi="ar-EG"/>
        </w:rPr>
      </w:pPr>
      <w:r>
        <w:rPr>
          <w:rtl/>
          <w:lang w:bidi="ar-EG"/>
        </w:rPr>
        <w:t>التسجيل المسبق</w:t>
      </w:r>
    </w:p>
    <w:p w14:paraId="4C64106E" w14:textId="065B4B8E" w:rsidR="000322F0" w:rsidRDefault="000322F0" w:rsidP="000322F0">
      <w:pPr>
        <w:rPr>
          <w:rtl/>
          <w:lang w:bidi="ar-EG"/>
        </w:rPr>
      </w:pPr>
      <w:r w:rsidRPr="000322F0">
        <w:rPr>
          <w:b/>
          <w:bCs/>
          <w:rtl/>
          <w:lang w:bidi="ar-EG"/>
        </w:rPr>
        <w:t>التسجيل المسبق</w:t>
      </w:r>
      <w:r>
        <w:rPr>
          <w:rtl/>
          <w:lang w:bidi="ar-EG"/>
        </w:rPr>
        <w:t>: التسجيل المسبق إلزامي ويجب أن يتم إلكترونيا</w:t>
      </w:r>
      <w:r w:rsidR="009A05DE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من خلال </w:t>
      </w:r>
      <w:hyperlink r:id="rId21" w:anchor="/ar" w:history="1">
        <w:r w:rsidRPr="009A05DE">
          <w:rPr>
            <w:rStyle w:val="Hyperlink"/>
            <w:rtl/>
            <w:lang w:bidi="ar-EG"/>
          </w:rPr>
          <w:t xml:space="preserve">الصفحة الرئيسية للفريق </w:t>
        </w:r>
        <w:r w:rsidRPr="009A05DE">
          <w:rPr>
            <w:rStyle w:val="Hyperlink"/>
            <w:lang w:bidi="ar-EG"/>
          </w:rPr>
          <w:t>SG5RG-ARB</w:t>
        </w:r>
      </w:hyperlink>
      <w:r>
        <w:rPr>
          <w:rtl/>
          <w:lang w:bidi="ar-EG"/>
        </w:rPr>
        <w:t xml:space="preserve"> </w:t>
      </w:r>
      <w:r w:rsidRPr="009A05DE">
        <w:rPr>
          <w:b/>
          <w:bCs/>
          <w:rtl/>
          <w:lang w:bidi="ar-EG"/>
        </w:rPr>
        <w:t>بحلول</w:t>
      </w:r>
      <w:r w:rsidR="009A05DE">
        <w:rPr>
          <w:rFonts w:hint="eastAsia"/>
          <w:b/>
          <w:bCs/>
          <w:rtl/>
          <w:lang w:bidi="ar-EG"/>
        </w:rPr>
        <w:t> </w:t>
      </w:r>
      <w:r w:rsidRPr="009A05DE">
        <w:rPr>
          <w:b/>
          <w:bCs/>
          <w:rtl/>
          <w:lang w:bidi="ar-EG"/>
        </w:rPr>
        <w:t>3</w:t>
      </w:r>
      <w:r w:rsidR="009A05DE">
        <w:rPr>
          <w:rFonts w:hint="cs"/>
          <w:b/>
          <w:bCs/>
          <w:rtl/>
          <w:lang w:bidi="ar-EG"/>
        </w:rPr>
        <w:t xml:space="preserve"> </w:t>
      </w:r>
      <w:r w:rsidRPr="009A05DE">
        <w:rPr>
          <w:b/>
          <w:bCs/>
          <w:rtl/>
          <w:lang w:bidi="ar-EG"/>
        </w:rPr>
        <w:t>أغسطس 2025</w:t>
      </w:r>
      <w:r>
        <w:rPr>
          <w:rtl/>
          <w:lang w:bidi="ar-EG"/>
        </w:rPr>
        <w:t xml:space="preserve">. ويتطلب نظام التسجيل الخاص بقطاع تقييس الاتصالات موافقة جهات الاتصال على طلبات التسجيل؛ ولكن يمكن تغيير ذلك للسماح بالموافقة التلقائية على النحو المبين في </w:t>
      </w:r>
      <w:hyperlink r:id="rId22" w:history="1">
        <w:r w:rsidRPr="0067598E">
          <w:rPr>
            <w:rStyle w:val="Hyperlink"/>
            <w:rtl/>
            <w:lang w:bidi="ar-EG"/>
          </w:rPr>
          <w:t xml:space="preserve">الرسالة المعممة 1 </w:t>
        </w:r>
        <w:r w:rsidR="0067598E" w:rsidRPr="0067598E">
          <w:rPr>
            <w:rStyle w:val="Hyperlink"/>
            <w:rFonts w:hint="cs"/>
            <w:rtl/>
            <w:lang w:bidi="ar-EG"/>
          </w:rPr>
          <w:t>الصادرة عن</w:t>
        </w:r>
        <w:r w:rsidRPr="0067598E">
          <w:rPr>
            <w:rStyle w:val="Hyperlink"/>
            <w:rtl/>
            <w:lang w:bidi="ar-EG"/>
          </w:rPr>
          <w:t xml:space="preserve"> مكتب تقييس الاتصالات</w:t>
        </w:r>
      </w:hyperlink>
      <w:r>
        <w:rPr>
          <w:rtl/>
          <w:lang w:bidi="ar-EG"/>
        </w:rPr>
        <w:t>. وتشجَّع الدول الأعضاء على مراعاة التوازن بين الجنسين وإشراك المندوبين ذوي الإعاقة وذوي الاحتياجات المحددة كلما أمكن ذلك.</w:t>
      </w:r>
    </w:p>
    <w:p w14:paraId="19A9BFE4" w14:textId="77777777" w:rsidR="000322F0" w:rsidRDefault="000322F0" w:rsidP="000322F0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6CCA43E4" w14:textId="77777777" w:rsidR="000322F0" w:rsidRPr="000322F0" w:rsidRDefault="000322F0" w:rsidP="000322F0">
      <w:pPr>
        <w:pStyle w:val="Annextitle"/>
        <w:bidi w:val="0"/>
        <w:rPr>
          <w:lang w:val="en-GB" w:eastAsia="en-US"/>
        </w:rPr>
      </w:pPr>
      <w:r w:rsidRPr="000322F0">
        <w:rPr>
          <w:lang w:val="en-GB" w:eastAsia="en-US"/>
        </w:rPr>
        <w:lastRenderedPageBreak/>
        <w:t>ANNEX B</w:t>
      </w:r>
      <w:r w:rsidRPr="000322F0">
        <w:rPr>
          <w:lang w:val="en-GB" w:eastAsia="en-US"/>
        </w:rPr>
        <w:br/>
        <w:t xml:space="preserve">Draft Agenda </w:t>
      </w:r>
      <w:r w:rsidRPr="000322F0">
        <w:rPr>
          <w:lang w:val="en-GB" w:eastAsia="en-US"/>
        </w:rPr>
        <w:br/>
        <w:t>Meeting of ITU-T Study Group 5 Regional Groups for the Arab Region</w:t>
      </w:r>
      <w:r w:rsidRPr="000322F0">
        <w:rPr>
          <w:lang w:val="en-GB" w:eastAsia="en-US"/>
        </w:rPr>
        <w:br/>
        <w:t>(SG5RG-ARB), Fully virtual, 3 September 2025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277"/>
        <w:gridCol w:w="372"/>
        <w:gridCol w:w="5928"/>
        <w:gridCol w:w="2502"/>
      </w:tblGrid>
      <w:tr w:rsidR="000322F0" w:rsidRPr="000322F0" w14:paraId="7BE18E6D" w14:textId="77777777" w:rsidTr="00183B61">
        <w:trPr>
          <w:trHeight w:val="300"/>
          <w:tblHeader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69B8195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Hlk204258638"/>
            <w:r w:rsidRPr="000322F0">
              <w:rPr>
                <w:rFonts w:ascii="Calibri" w:eastAsia="Times New Roman" w:hAnsi="Calibri" w:cs="Calibri"/>
                <w:b/>
                <w:bCs/>
                <w:lang w:val="en-GB"/>
              </w:rPr>
              <w:t>No</w:t>
            </w:r>
          </w:p>
        </w:tc>
        <w:tc>
          <w:tcPr>
            <w:tcW w:w="3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6C6FF6E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/>
              </w:rPr>
              <w:t>Description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41F1AF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/>
              </w:rPr>
              <w:t>Document</w:t>
            </w:r>
          </w:p>
        </w:tc>
      </w:tr>
      <w:tr w:rsidR="000322F0" w:rsidRPr="000322F0" w14:paraId="6315D675" w14:textId="77777777" w:rsidTr="00183B61">
        <w:trPr>
          <w:trHeight w:val="235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F338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/>
              </w:rPr>
              <w:t>1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7C7F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val="en-GB" w:eastAsia="en-US"/>
              </w:rPr>
            </w:pPr>
            <w:r w:rsidRPr="000322F0">
              <w:rPr>
                <w:rFonts w:ascii="Calibri" w:eastAsia="Times New Roman" w:hAnsi="Calibri" w:cs="Calibri"/>
                <w:lang w:val="en-GB"/>
              </w:rPr>
              <w:t>Opening of the meeting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0BCC0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left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22F0" w:rsidRPr="000322F0" w14:paraId="703627EA" w14:textId="77777777" w:rsidTr="00183B61">
        <w:trPr>
          <w:trHeight w:val="300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35FF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15C45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val="en-GB" w:eastAsia="en-US"/>
              </w:rPr>
            </w:pPr>
            <w:r w:rsidRPr="000322F0">
              <w:rPr>
                <w:rFonts w:ascii="Calibri" w:eastAsia="Times New Roman" w:hAnsi="Calibri" w:cs="Calibri"/>
                <w:lang w:val="en-GB"/>
              </w:rPr>
              <w:t>Adoption of the agenda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D7460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22F0" w:rsidRPr="000322F0" w14:paraId="17C53367" w14:textId="77777777" w:rsidTr="00183B61">
        <w:trPr>
          <w:trHeight w:val="300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402E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/>
              </w:rPr>
              <w:t>3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90E6F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0322F0">
              <w:rPr>
                <w:rFonts w:ascii="Calibri" w:eastAsia="Times New Roman" w:hAnsi="Calibri" w:cs="Calibri"/>
                <w:lang w:val="en-GB"/>
              </w:rPr>
              <w:t>Overview of ITU-T Study Group 5 (structure) and ITU-T SG5RG</w:t>
            </w:r>
            <w:r w:rsidRPr="000322F0">
              <w:rPr>
                <w:rFonts w:ascii="Calibri" w:eastAsia="Times New Roman" w:hAnsi="Calibri" w:cs="Calibri"/>
                <w:lang w:val="en-GB"/>
              </w:rPr>
              <w:noBreakHyphen/>
              <w:t>ARB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B9D7B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bidi w:val="0"/>
              <w:spacing w:before="0" w:after="0" w:line="240" w:lineRule="auto"/>
              <w:jc w:val="left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0322F0" w:rsidRPr="000322F0" w14:paraId="0766ABD7" w14:textId="77777777" w:rsidTr="00183B61">
        <w:trPr>
          <w:trHeight w:val="300"/>
          <w:jc w:val="center"/>
        </w:trPr>
        <w:tc>
          <w:tcPr>
            <w:tcW w:w="4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1C758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/>
              </w:rPr>
              <w:t>3.1</w:t>
            </w:r>
          </w:p>
        </w:tc>
        <w:tc>
          <w:tcPr>
            <w:tcW w:w="3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93509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eastAsia="en-US"/>
              </w:rPr>
            </w:pPr>
            <w:r w:rsidRPr="000322F0">
              <w:rPr>
                <w:rFonts w:ascii="Calibri" w:eastAsia="Times New Roman" w:hAnsi="Calibri" w:cs="Calibri"/>
                <w:lang w:eastAsia="en-US"/>
              </w:rPr>
              <w:t>Main decisions taken by WTSA-24 related to ITU-T SG5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491B5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bidi w:val="0"/>
              <w:spacing w:before="0" w:after="0" w:line="240" w:lineRule="auto"/>
              <w:jc w:val="left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0322F0" w:rsidRPr="000322F0" w14:paraId="27245CA0" w14:textId="77777777" w:rsidTr="00183B61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B1DD7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 w:eastAsia="en-US"/>
              </w:rPr>
              <w:t>a.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48690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eastAsia="en-US"/>
              </w:rPr>
            </w:pPr>
            <w:r w:rsidRPr="000322F0">
              <w:rPr>
                <w:rFonts w:ascii="Calibri" w:eastAsia="Times New Roman" w:hAnsi="Calibri" w:cs="Calibri"/>
                <w:lang w:val="en-GB" w:eastAsia="en-US"/>
              </w:rPr>
              <w:t>Resolution 2: Mandate of Study Group 5: Area of responsibility, Lead Study Group, Recommendations under its responsibility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B2AC4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bidi w:val="0"/>
              <w:spacing w:before="0" w:after="0" w:line="240" w:lineRule="auto"/>
              <w:jc w:val="left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0322F0" w:rsidRPr="000322F0" w14:paraId="2E689FDE" w14:textId="77777777" w:rsidTr="00183B61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21B2D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 w:eastAsia="en-US"/>
              </w:rPr>
              <w:t>b.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957E7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eastAsia="en-US"/>
              </w:rPr>
            </w:pPr>
            <w:r w:rsidRPr="000322F0">
              <w:rPr>
                <w:rFonts w:ascii="Calibri" w:eastAsia="Times New Roman" w:hAnsi="Calibri" w:cs="Calibri"/>
                <w:lang w:val="en-GB" w:eastAsia="en-US"/>
              </w:rPr>
              <w:t>Study Questions allocated to Study Group 5 by WTSA-24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E087E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bidi w:val="0"/>
              <w:spacing w:before="0" w:after="0" w:line="240" w:lineRule="auto"/>
              <w:jc w:val="left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0322F0" w:rsidRPr="000322F0" w14:paraId="4C4EDC4B" w14:textId="77777777" w:rsidTr="00183B61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9D62B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 w:eastAsia="en-US"/>
              </w:rPr>
              <w:t>c.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A3D9D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eastAsia="en-US"/>
              </w:rPr>
            </w:pPr>
            <w:r w:rsidRPr="000322F0">
              <w:rPr>
                <w:rFonts w:ascii="Calibri" w:eastAsia="Times New Roman" w:hAnsi="Calibri" w:cs="Calibri"/>
                <w:lang w:val="en-GB" w:eastAsia="en-US"/>
              </w:rPr>
              <w:t>Updates on Resolutions 72, 73 and 79 (Rev. New Delhi 2024) (human exposure to EMF, environment, climate change and circular economy; and e-waste)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A6B9B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bidi w:val="0"/>
              <w:spacing w:before="0" w:after="0" w:line="240" w:lineRule="auto"/>
              <w:jc w:val="left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0322F0" w:rsidRPr="000322F0" w14:paraId="52BC832D" w14:textId="77777777" w:rsidTr="00183B61">
        <w:trPr>
          <w:trHeight w:val="300"/>
          <w:jc w:val="center"/>
        </w:trPr>
        <w:tc>
          <w:tcPr>
            <w:tcW w:w="4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611ED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/>
              </w:rPr>
              <w:t>3.2</w:t>
            </w:r>
          </w:p>
        </w:tc>
        <w:tc>
          <w:tcPr>
            <w:tcW w:w="3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A5B0F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0322F0">
              <w:rPr>
                <w:rFonts w:ascii="Calibri" w:eastAsia="Times New Roman" w:hAnsi="Calibri" w:cs="Calibri"/>
                <w:lang w:eastAsia="en-US"/>
              </w:rPr>
              <w:t xml:space="preserve">ITU-T Study Group 5 and overview of its main activities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41D80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bidi w:val="0"/>
              <w:spacing w:before="0" w:after="0" w:line="240" w:lineRule="auto"/>
              <w:jc w:val="left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0322F0" w:rsidRPr="000322F0" w14:paraId="2461F6FD" w14:textId="77777777" w:rsidTr="00183B61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140B9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en-GB" w:eastAsia="en-US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 w:eastAsia="en-US"/>
              </w:rPr>
              <w:t>a.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CB7D9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0322F0">
              <w:rPr>
                <w:rFonts w:ascii="Calibri" w:eastAsia="Times New Roman" w:hAnsi="Calibri" w:cs="Calibri"/>
                <w:lang w:val="en-GB" w:eastAsia="en-US"/>
              </w:rPr>
              <w:t>Report of the last ITU-SG5 meeting (Geneva, 3-12 June 2025)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5D3FA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bidi w:val="0"/>
              <w:spacing w:before="0" w:after="0" w:line="240" w:lineRule="auto"/>
              <w:jc w:val="left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0322F0" w:rsidRPr="000322F0" w14:paraId="24ECEC6D" w14:textId="77777777" w:rsidTr="00183B61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D013B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 w:eastAsia="en-US"/>
              </w:rPr>
              <w:t>b.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0C8C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val="en-GB" w:eastAsia="en-US"/>
              </w:rPr>
            </w:pPr>
            <w:r w:rsidRPr="000322F0">
              <w:rPr>
                <w:rFonts w:ascii="Calibri" w:eastAsia="Times New Roman" w:hAnsi="Calibri" w:cs="Calibri"/>
                <w:lang w:val="en-GB"/>
              </w:rPr>
              <w:t>Work on Human Exposure to Electromagnetic Fields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F4814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bidi w:val="0"/>
              <w:spacing w:before="0" w:after="0" w:line="240" w:lineRule="auto"/>
              <w:jc w:val="left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0322F0" w:rsidRPr="000322F0" w14:paraId="34BBE0E6" w14:textId="77777777" w:rsidTr="00183B61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6DE2D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 w:eastAsia="en-US"/>
              </w:rPr>
              <w:t>c.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3040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val="en-GB" w:eastAsia="en-US"/>
              </w:rPr>
            </w:pPr>
            <w:r w:rsidRPr="000322F0">
              <w:rPr>
                <w:rFonts w:ascii="Calibri" w:eastAsia="Times New Roman" w:hAnsi="Calibri" w:cs="Calibri"/>
                <w:lang w:val="en-GB"/>
              </w:rPr>
              <w:t>Work on E-waste and Circular Economy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5E12A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bidi w:val="0"/>
              <w:spacing w:before="0" w:after="0" w:line="240" w:lineRule="auto"/>
              <w:jc w:val="left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0322F0" w:rsidRPr="000322F0" w14:paraId="03427E35" w14:textId="77777777" w:rsidTr="00183B61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FACD3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 w:eastAsia="en-US"/>
              </w:rPr>
              <w:t>d.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5E941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val="en-GB" w:eastAsia="en-US"/>
              </w:rPr>
            </w:pPr>
            <w:r w:rsidRPr="000322F0">
              <w:rPr>
                <w:rFonts w:ascii="Calibri" w:eastAsia="Times New Roman" w:hAnsi="Calibri" w:cs="Calibri"/>
                <w:lang w:val="en-GB"/>
              </w:rPr>
              <w:t xml:space="preserve">Work on Climate actions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22AD7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bidi w:val="0"/>
              <w:spacing w:before="0" w:after="0" w:line="240" w:lineRule="auto"/>
              <w:jc w:val="left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0322F0" w:rsidRPr="000322F0" w14:paraId="5E429F27" w14:textId="77777777" w:rsidTr="00183B61">
        <w:trPr>
          <w:trHeight w:val="300"/>
          <w:jc w:val="center"/>
        </w:trPr>
        <w:tc>
          <w:tcPr>
            <w:tcW w:w="4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073B9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/>
              </w:rPr>
              <w:t>3.3</w:t>
            </w:r>
          </w:p>
        </w:tc>
        <w:tc>
          <w:tcPr>
            <w:tcW w:w="3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44A17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eastAsia="en-US"/>
              </w:rPr>
            </w:pPr>
            <w:r w:rsidRPr="000322F0">
              <w:rPr>
                <w:rFonts w:ascii="Calibri" w:eastAsia="Times New Roman" w:hAnsi="Calibri" w:cs="Calibri"/>
                <w:lang w:val="en-GB" w:eastAsia="en-US"/>
              </w:rPr>
              <w:t xml:space="preserve">ITU-T SG5RG-ARB and </w:t>
            </w:r>
            <w:r w:rsidRPr="000322F0">
              <w:rPr>
                <w:rFonts w:ascii="Calibri" w:eastAsia="Times New Roman" w:hAnsi="Calibri" w:cs="Calibri"/>
                <w:lang w:val="en-GB"/>
              </w:rPr>
              <w:t>Report of the last ITU-T SG5RG-ARB meeting (Muscat, Oman, 13-16 May 2024)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B2294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bidi w:val="0"/>
              <w:spacing w:before="0" w:after="0" w:line="240" w:lineRule="auto"/>
              <w:jc w:val="left"/>
              <w:rPr>
                <w:rFonts w:ascii="Calibri" w:eastAsia="Times New Roman" w:hAnsi="Calibri" w:cs="Calibri"/>
                <w:lang w:val="en-GB" w:eastAsia="en-GB"/>
              </w:rPr>
            </w:pPr>
          </w:p>
          <w:p w14:paraId="419A79E2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bidi w:val="0"/>
              <w:spacing w:before="0" w:after="0" w:line="240" w:lineRule="auto"/>
              <w:jc w:val="left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0322F0" w:rsidRPr="000322F0" w14:paraId="535DAA8E" w14:textId="77777777" w:rsidTr="00183B61">
        <w:trPr>
          <w:trHeight w:val="300"/>
          <w:jc w:val="center"/>
        </w:trPr>
        <w:tc>
          <w:tcPr>
            <w:tcW w:w="4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08305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/>
              </w:rPr>
              <w:t>3.4</w:t>
            </w:r>
          </w:p>
        </w:tc>
        <w:tc>
          <w:tcPr>
            <w:tcW w:w="3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F2738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val="en-GB" w:eastAsia="en-US"/>
              </w:rPr>
            </w:pPr>
            <w:r w:rsidRPr="000322F0">
              <w:rPr>
                <w:rFonts w:ascii="Calibri" w:eastAsia="Times New Roman" w:hAnsi="Calibri" w:cs="Calibri"/>
                <w:lang w:val="en-GB" w:eastAsia="en-US"/>
              </w:rPr>
              <w:t xml:space="preserve">Working methods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03F00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bidi w:val="0"/>
              <w:spacing w:before="0" w:after="0" w:line="240" w:lineRule="auto"/>
              <w:jc w:val="left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0322F0" w:rsidRPr="000322F0" w14:paraId="43E8B531" w14:textId="77777777" w:rsidTr="00183B61">
        <w:trPr>
          <w:trHeight w:val="300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4F555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/>
              </w:rPr>
              <w:t>4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49F5B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0322F0">
              <w:rPr>
                <w:rFonts w:ascii="Calibri" w:eastAsia="Times New Roman" w:hAnsi="Calibri" w:cs="Calibri"/>
                <w:lang w:val="en-GB" w:eastAsia="en-US"/>
              </w:rPr>
              <w:t>Collaboration matters and Information sharing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27253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left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22F0" w:rsidRPr="000322F0" w14:paraId="6A87E8F7" w14:textId="77777777" w:rsidTr="00183B61">
        <w:trPr>
          <w:trHeight w:val="300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BE6E0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5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5038F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eastAsia="en-US"/>
              </w:rPr>
            </w:pPr>
            <w:r w:rsidRPr="000322F0">
              <w:rPr>
                <w:rFonts w:ascii="Calibri" w:eastAsia="Times New Roman" w:hAnsi="Calibri" w:cs="Calibri"/>
                <w:lang w:val="en-GB"/>
              </w:rPr>
              <w:t>Discussion on received Contributions and possible new work items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632CE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left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22F0" w:rsidRPr="000322F0" w14:paraId="59B0B3F3" w14:textId="77777777" w:rsidTr="00183B61">
        <w:trPr>
          <w:trHeight w:val="300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4DBA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ind w:left="1134" w:hanging="1134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/>
              </w:rPr>
              <w:t>6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DE64" w14:textId="77777777" w:rsidR="000322F0" w:rsidRPr="000322F0" w:rsidRDefault="000322F0" w:rsidP="000322F0">
            <w:pPr>
              <w:tabs>
                <w:tab w:val="clear" w:pos="794"/>
                <w:tab w:val="left" w:pos="76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eastAsia="en-US"/>
              </w:rPr>
            </w:pPr>
            <w:r w:rsidRPr="000322F0">
              <w:rPr>
                <w:rFonts w:ascii="Calibri" w:eastAsia="Times New Roman" w:hAnsi="Calibri" w:cs="Calibri"/>
                <w:lang w:val="en-GB" w:eastAsia="en-US"/>
              </w:rPr>
              <w:t xml:space="preserve">SG5RG-ARB </w:t>
            </w:r>
            <w:r w:rsidRPr="000322F0">
              <w:rPr>
                <w:rFonts w:ascii="Calibri" w:eastAsia="Times New Roman" w:hAnsi="Calibri" w:cs="Calibri"/>
                <w:lang w:eastAsia="en-US"/>
              </w:rPr>
              <w:t xml:space="preserve">members’ Contributions to ITU-T Study Group 5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8C0E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left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22F0" w:rsidRPr="000322F0" w14:paraId="36E29C38" w14:textId="77777777" w:rsidTr="00183B61">
        <w:trPr>
          <w:trHeight w:val="300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45A53" w14:textId="77777777" w:rsidR="000322F0" w:rsidRPr="000322F0" w:rsidDel="002D793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ind w:left="1134" w:hanging="1134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/>
              </w:rPr>
              <w:t>7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1551" w14:textId="77777777" w:rsidR="000322F0" w:rsidRPr="000322F0" w:rsidDel="002D7930" w:rsidRDefault="000322F0" w:rsidP="000322F0">
            <w:pPr>
              <w:tabs>
                <w:tab w:val="clear" w:pos="794"/>
                <w:tab w:val="left" w:pos="76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val="en-GB" w:eastAsia="en-US"/>
              </w:rPr>
            </w:pPr>
            <w:r w:rsidRPr="000322F0">
              <w:rPr>
                <w:rFonts w:ascii="Calibri" w:eastAsia="Times New Roman" w:hAnsi="Calibri" w:cs="Calibri"/>
                <w:lang w:eastAsia="en-US"/>
              </w:rPr>
              <w:t xml:space="preserve">Discussion on ITU-T </w:t>
            </w:r>
            <w:r w:rsidRPr="000322F0">
              <w:rPr>
                <w:rFonts w:ascii="Calibri" w:eastAsia="Times New Roman" w:hAnsi="Calibri" w:cs="Calibri"/>
                <w:lang w:val="en-GB" w:eastAsia="en-US"/>
              </w:rPr>
              <w:t xml:space="preserve">SG5RG-ARB </w:t>
            </w:r>
            <w:r w:rsidRPr="000322F0">
              <w:rPr>
                <w:rFonts w:ascii="Calibri" w:eastAsia="Times New Roman" w:hAnsi="Calibri" w:cs="Calibri"/>
                <w:lang w:eastAsia="en-US"/>
              </w:rPr>
              <w:t>priorities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0A54F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left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22F0" w:rsidRPr="000322F0" w14:paraId="2DFCFB2A" w14:textId="77777777" w:rsidTr="00183B61">
        <w:trPr>
          <w:trHeight w:val="300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E5FD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ind w:left="1134" w:hanging="1134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 w:eastAsia="en-US"/>
              </w:rPr>
              <w:t>8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6E5FD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eastAsia="en-US"/>
              </w:rPr>
            </w:pPr>
            <w:r w:rsidRPr="000322F0">
              <w:rPr>
                <w:rFonts w:ascii="Calibri" w:eastAsia="Times New Roman" w:hAnsi="Calibri" w:cs="Calibri"/>
                <w:lang w:eastAsia="en-US"/>
              </w:rPr>
              <w:t xml:space="preserve">Preparation of the </w:t>
            </w:r>
            <w:r w:rsidRPr="000322F0">
              <w:rPr>
                <w:rFonts w:ascii="Calibri" w:eastAsia="Times New Roman" w:hAnsi="Calibri" w:cs="Calibri"/>
                <w:lang w:val="en-GB" w:eastAsia="en-US"/>
              </w:rPr>
              <w:t xml:space="preserve">SG5RG-ARB </w:t>
            </w:r>
            <w:r w:rsidRPr="000322F0">
              <w:rPr>
                <w:rFonts w:ascii="Calibri" w:eastAsia="Times New Roman" w:hAnsi="Calibri" w:cs="Calibri"/>
                <w:lang w:eastAsia="en-US"/>
              </w:rPr>
              <w:t xml:space="preserve">meeting draft report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1F4E7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left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22F0" w:rsidRPr="000322F0" w14:paraId="481510A4" w14:textId="77777777" w:rsidTr="00183B61">
        <w:trPr>
          <w:trHeight w:val="300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C4B67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ind w:left="1134" w:hanging="1134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/>
              </w:rPr>
              <w:t>9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A3C1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Calibri" w:eastAsia="Times New Roman" w:hAnsi="Calibri" w:cs="Calibri"/>
                <w:lang w:eastAsia="en-US"/>
              </w:rPr>
            </w:pPr>
            <w:r w:rsidRPr="000322F0">
              <w:rPr>
                <w:rFonts w:ascii="Calibri" w:eastAsia="Times New Roman" w:hAnsi="Calibri" w:cs="Calibri"/>
                <w:lang w:val="en-GB"/>
              </w:rPr>
              <w:t>Venue and date of next SG5RG-ARB meeting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80E2F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left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22F0" w:rsidRPr="000322F0" w14:paraId="2EE0269E" w14:textId="77777777" w:rsidTr="00183B61">
        <w:trPr>
          <w:trHeight w:val="30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4F2C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ind w:left="1134" w:hanging="1134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/>
              </w:rPr>
              <w:t>10</w:t>
            </w:r>
          </w:p>
        </w:tc>
        <w:tc>
          <w:tcPr>
            <w:tcW w:w="3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44E5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ind w:left="1134" w:hanging="1134"/>
              <w:jc w:val="left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0322F0">
              <w:rPr>
                <w:rFonts w:ascii="Calibri" w:eastAsia="Times New Roman" w:hAnsi="Calibri" w:cs="Calibri"/>
                <w:lang w:val="en-GB"/>
              </w:rPr>
              <w:t>Any other business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DCD0D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left"/>
              <w:textAlignment w:val="baseline"/>
              <w:rPr>
                <w:rFonts w:ascii="Calibri" w:eastAsia="Times New Roman" w:hAnsi="Calibri" w:cs="Calibri"/>
                <w:color w:val="000000"/>
                <w:lang w:val="en-GB"/>
              </w:rPr>
            </w:pPr>
          </w:p>
        </w:tc>
      </w:tr>
      <w:tr w:rsidR="000322F0" w:rsidRPr="000322F0" w14:paraId="69EE95DD" w14:textId="77777777" w:rsidTr="00183B61">
        <w:trPr>
          <w:trHeight w:val="30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64C65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ind w:left="1134" w:hanging="1134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0322F0">
              <w:rPr>
                <w:rFonts w:ascii="Calibri" w:eastAsia="Times New Roman" w:hAnsi="Calibri" w:cs="Calibri"/>
                <w:b/>
                <w:bCs/>
                <w:lang w:val="en-GB"/>
              </w:rPr>
              <w:t>11</w:t>
            </w:r>
          </w:p>
        </w:tc>
        <w:tc>
          <w:tcPr>
            <w:tcW w:w="3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DA619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ind w:left="1134" w:hanging="1134"/>
              <w:jc w:val="left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0322F0">
              <w:rPr>
                <w:rFonts w:ascii="Calibri" w:eastAsia="Times New Roman" w:hAnsi="Calibri" w:cs="Calibri"/>
                <w:lang w:val="en-GB"/>
              </w:rPr>
              <w:t>Closure of the meeting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9B3AC" w14:textId="77777777" w:rsidR="000322F0" w:rsidRPr="000322F0" w:rsidRDefault="000322F0" w:rsidP="000322F0">
            <w:pPr>
              <w:tabs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56" w:lineRule="auto"/>
              <w:jc w:val="left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bookmarkEnd w:id="0"/>
    <w:p w14:paraId="35D724D4" w14:textId="77777777" w:rsidR="00596808" w:rsidRPr="00D517B2" w:rsidRDefault="00A40EBB" w:rsidP="00A40EBB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596808" w:rsidRPr="00D517B2" w:rsidSect="006C3242">
      <w:headerReference w:type="default" r:id="rId23"/>
      <w:footerReference w:type="first" r:id="rId2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DCDF1" w14:textId="77777777" w:rsidR="006D2F36" w:rsidRDefault="006D2F36" w:rsidP="006C3242">
      <w:pPr>
        <w:spacing w:before="0" w:line="240" w:lineRule="auto"/>
      </w:pPr>
      <w:r>
        <w:separator/>
      </w:r>
    </w:p>
  </w:endnote>
  <w:endnote w:type="continuationSeparator" w:id="0">
    <w:p w14:paraId="2810D0F1" w14:textId="77777777" w:rsidR="006D2F36" w:rsidRDefault="006D2F36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5CF8" w14:textId="77777777" w:rsidR="001D297D" w:rsidRPr="001D297D" w:rsidRDefault="001D297D" w:rsidP="001D297D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1D297D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1D297D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F15A" w14:textId="77777777" w:rsidR="006D2F36" w:rsidRDefault="006D2F36" w:rsidP="006C3242">
      <w:pPr>
        <w:spacing w:before="0" w:line="240" w:lineRule="auto"/>
      </w:pPr>
      <w:r>
        <w:separator/>
      </w:r>
    </w:p>
  </w:footnote>
  <w:footnote w:type="continuationSeparator" w:id="0">
    <w:p w14:paraId="6482E345" w14:textId="77777777" w:rsidR="006D2F36" w:rsidRDefault="006D2F36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70E7" w14:textId="426EC840" w:rsidR="00447F32" w:rsidRPr="00FA26A3" w:rsidRDefault="00596808" w:rsidP="00B43DF1">
    <w:pPr>
      <w:pStyle w:val="Header"/>
      <w:spacing w:before="120" w:after="240"/>
      <w:jc w:val="center"/>
    </w:pPr>
    <w:r w:rsidRPr="00523C24">
      <w:rPr>
        <w:sz w:val="20"/>
        <w:szCs w:val="20"/>
      </w:rPr>
      <w:t xml:space="preserve">- </w:t>
    </w:r>
    <w:r w:rsidRPr="00523C24">
      <w:rPr>
        <w:sz w:val="20"/>
        <w:szCs w:val="20"/>
      </w:rPr>
      <w:fldChar w:fldCharType="begin"/>
    </w:r>
    <w:r w:rsidRPr="00523C24">
      <w:rPr>
        <w:sz w:val="20"/>
        <w:szCs w:val="20"/>
      </w:rPr>
      <w:instrText xml:space="preserve"> PAGE </w:instrText>
    </w:r>
    <w:r w:rsidRPr="00523C24">
      <w:rPr>
        <w:sz w:val="20"/>
        <w:szCs w:val="20"/>
      </w:rPr>
      <w:fldChar w:fldCharType="separate"/>
    </w:r>
    <w:r w:rsidRPr="00523C24">
      <w:rPr>
        <w:sz w:val="20"/>
        <w:szCs w:val="20"/>
      </w:rPr>
      <w:t>2</w:t>
    </w:r>
    <w:r w:rsidRPr="00523C24">
      <w:rPr>
        <w:sz w:val="20"/>
        <w:szCs w:val="20"/>
      </w:rPr>
      <w:fldChar w:fldCharType="end"/>
    </w:r>
    <w:r w:rsidRPr="00523C24">
      <w:rPr>
        <w:sz w:val="20"/>
        <w:szCs w:val="20"/>
      </w:rPr>
      <w:t xml:space="preserve"> -</w:t>
    </w:r>
    <w:r w:rsidR="00B43DF1" w:rsidRPr="00523C24">
      <w:rPr>
        <w:sz w:val="20"/>
        <w:szCs w:val="20"/>
        <w:rtl/>
      </w:rPr>
      <w:br/>
    </w:r>
    <w:r w:rsidRPr="00523C24">
      <w:rPr>
        <w:rFonts w:hint="cs"/>
        <w:sz w:val="20"/>
        <w:szCs w:val="20"/>
        <w:rtl/>
        <w:lang w:bidi="ar-EG"/>
      </w:rPr>
      <w:t xml:space="preserve">الرسالة الجماعية </w:t>
    </w:r>
    <w:r w:rsidR="00523C24" w:rsidRPr="00523C24">
      <w:rPr>
        <w:sz w:val="20"/>
        <w:szCs w:val="20"/>
        <w:lang w:val="en-GB"/>
      </w:rPr>
      <w:t>1/SG5RG-ARB</w:t>
    </w:r>
    <w:r w:rsidR="00177D09" w:rsidRPr="00523C24">
      <w:rPr>
        <w:rFonts w:hint="cs"/>
        <w:sz w:val="20"/>
        <w:szCs w:val="20"/>
        <w:rtl/>
        <w:lang w:val="en-GB"/>
      </w:rPr>
      <w:t xml:space="preserve"> </w:t>
    </w:r>
    <w:r w:rsidR="00C62358">
      <w:rPr>
        <w:rFonts w:hint="cs"/>
        <w:sz w:val="20"/>
        <w:szCs w:val="20"/>
        <w:rtl/>
        <w:lang w:val="en-GB"/>
      </w:rPr>
      <w:t xml:space="preserve">الصادرة </w:t>
    </w:r>
    <w:r w:rsidR="00E011E1">
      <w:rPr>
        <w:rFonts w:hint="cs"/>
        <w:sz w:val="20"/>
        <w:szCs w:val="20"/>
        <w:rtl/>
        <w:lang w:val="en-GB"/>
      </w:rPr>
      <w:t>ع</w:t>
    </w:r>
    <w:r w:rsidR="00177D09" w:rsidRPr="00523C24">
      <w:rPr>
        <w:rFonts w:hint="cs"/>
        <w:sz w:val="20"/>
        <w:szCs w:val="20"/>
        <w:rtl/>
        <w:lang w:val="en-GB"/>
      </w:rPr>
      <w:t>ن مكتب تقييس الاتصالات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9791625">
    <w:abstractNumId w:val="9"/>
  </w:num>
  <w:num w:numId="2" w16cid:durableId="1115907947">
    <w:abstractNumId w:val="7"/>
  </w:num>
  <w:num w:numId="3" w16cid:durableId="268657514">
    <w:abstractNumId w:val="6"/>
  </w:num>
  <w:num w:numId="4" w16cid:durableId="705639010">
    <w:abstractNumId w:val="5"/>
  </w:num>
  <w:num w:numId="5" w16cid:durableId="1035429671">
    <w:abstractNumId w:val="4"/>
  </w:num>
  <w:num w:numId="6" w16cid:durableId="1440756879">
    <w:abstractNumId w:val="8"/>
  </w:num>
  <w:num w:numId="7" w16cid:durableId="147139747">
    <w:abstractNumId w:val="3"/>
  </w:num>
  <w:num w:numId="8" w16cid:durableId="648440397">
    <w:abstractNumId w:val="2"/>
  </w:num>
  <w:num w:numId="9" w16cid:durableId="295910668">
    <w:abstractNumId w:val="1"/>
  </w:num>
  <w:num w:numId="10" w16cid:durableId="1832255807">
    <w:abstractNumId w:val="0"/>
  </w:num>
  <w:num w:numId="11" w16cid:durableId="2001958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CB"/>
    <w:rsid w:val="000322F0"/>
    <w:rsid w:val="00051E1E"/>
    <w:rsid w:val="0006468A"/>
    <w:rsid w:val="000900ED"/>
    <w:rsid w:val="00090574"/>
    <w:rsid w:val="000A622D"/>
    <w:rsid w:val="000B2954"/>
    <w:rsid w:val="000C1C0E"/>
    <w:rsid w:val="000C548A"/>
    <w:rsid w:val="000E39CB"/>
    <w:rsid w:val="000E498D"/>
    <w:rsid w:val="0015540E"/>
    <w:rsid w:val="00177D09"/>
    <w:rsid w:val="00183B61"/>
    <w:rsid w:val="001C0169"/>
    <w:rsid w:val="001D1ACB"/>
    <w:rsid w:val="001D1D50"/>
    <w:rsid w:val="001D297D"/>
    <w:rsid w:val="001D5A69"/>
    <w:rsid w:val="001D6745"/>
    <w:rsid w:val="001E446E"/>
    <w:rsid w:val="002154EE"/>
    <w:rsid w:val="002276D2"/>
    <w:rsid w:val="0023283D"/>
    <w:rsid w:val="00243ECE"/>
    <w:rsid w:val="0026373E"/>
    <w:rsid w:val="00271C43"/>
    <w:rsid w:val="00290728"/>
    <w:rsid w:val="002978F4"/>
    <w:rsid w:val="002B028D"/>
    <w:rsid w:val="002E196B"/>
    <w:rsid w:val="002E6541"/>
    <w:rsid w:val="003107A5"/>
    <w:rsid w:val="00332851"/>
    <w:rsid w:val="00334924"/>
    <w:rsid w:val="003409BC"/>
    <w:rsid w:val="0034417B"/>
    <w:rsid w:val="00357185"/>
    <w:rsid w:val="00383829"/>
    <w:rsid w:val="003A3046"/>
    <w:rsid w:val="003F4B29"/>
    <w:rsid w:val="00400EC6"/>
    <w:rsid w:val="00420DF6"/>
    <w:rsid w:val="0042686F"/>
    <w:rsid w:val="004317D8"/>
    <w:rsid w:val="00434183"/>
    <w:rsid w:val="00443869"/>
    <w:rsid w:val="00447F32"/>
    <w:rsid w:val="004E11DC"/>
    <w:rsid w:val="004F0AB5"/>
    <w:rsid w:val="00523C24"/>
    <w:rsid w:val="00525DDD"/>
    <w:rsid w:val="005409AC"/>
    <w:rsid w:val="00542BCC"/>
    <w:rsid w:val="0055516A"/>
    <w:rsid w:val="0058491B"/>
    <w:rsid w:val="00592EA5"/>
    <w:rsid w:val="00595B52"/>
    <w:rsid w:val="00596808"/>
    <w:rsid w:val="005A3170"/>
    <w:rsid w:val="005D34ED"/>
    <w:rsid w:val="005F6083"/>
    <w:rsid w:val="00621237"/>
    <w:rsid w:val="0067598E"/>
    <w:rsid w:val="00677396"/>
    <w:rsid w:val="0069200F"/>
    <w:rsid w:val="006A65CB"/>
    <w:rsid w:val="006B4BA2"/>
    <w:rsid w:val="006C1530"/>
    <w:rsid w:val="006C3242"/>
    <w:rsid w:val="006C7CC0"/>
    <w:rsid w:val="006D2F36"/>
    <w:rsid w:val="006D59C7"/>
    <w:rsid w:val="006F63F7"/>
    <w:rsid w:val="007025C7"/>
    <w:rsid w:val="00706D7A"/>
    <w:rsid w:val="00722F0D"/>
    <w:rsid w:val="007354E8"/>
    <w:rsid w:val="0074420E"/>
    <w:rsid w:val="00783E26"/>
    <w:rsid w:val="007C3BC7"/>
    <w:rsid w:val="007C3BCD"/>
    <w:rsid w:val="007D4ACF"/>
    <w:rsid w:val="007E4770"/>
    <w:rsid w:val="007F0787"/>
    <w:rsid w:val="00810B7B"/>
    <w:rsid w:val="0082358A"/>
    <w:rsid w:val="008235CD"/>
    <w:rsid w:val="008247DE"/>
    <w:rsid w:val="00840B10"/>
    <w:rsid w:val="00842463"/>
    <w:rsid w:val="008513CB"/>
    <w:rsid w:val="0086658F"/>
    <w:rsid w:val="00891094"/>
    <w:rsid w:val="008A7F84"/>
    <w:rsid w:val="0091702E"/>
    <w:rsid w:val="00923B0C"/>
    <w:rsid w:val="0094021C"/>
    <w:rsid w:val="00952F86"/>
    <w:rsid w:val="00982B28"/>
    <w:rsid w:val="009A05DE"/>
    <w:rsid w:val="009D313F"/>
    <w:rsid w:val="00A30B59"/>
    <w:rsid w:val="00A40EBB"/>
    <w:rsid w:val="00A47A5A"/>
    <w:rsid w:val="00A6683B"/>
    <w:rsid w:val="00A97F94"/>
    <w:rsid w:val="00AA7EA2"/>
    <w:rsid w:val="00AB6C45"/>
    <w:rsid w:val="00AF6B5C"/>
    <w:rsid w:val="00B0156A"/>
    <w:rsid w:val="00B03099"/>
    <w:rsid w:val="00B05BC8"/>
    <w:rsid w:val="00B43DF1"/>
    <w:rsid w:val="00B54F20"/>
    <w:rsid w:val="00B64B47"/>
    <w:rsid w:val="00C002DE"/>
    <w:rsid w:val="00C53BF8"/>
    <w:rsid w:val="00C6235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10CCF"/>
    <w:rsid w:val="00D22846"/>
    <w:rsid w:val="00D517B2"/>
    <w:rsid w:val="00D73CEC"/>
    <w:rsid w:val="00D77D0F"/>
    <w:rsid w:val="00DA1CF0"/>
    <w:rsid w:val="00DC1E02"/>
    <w:rsid w:val="00DC24B4"/>
    <w:rsid w:val="00DC5FB0"/>
    <w:rsid w:val="00DD1EBB"/>
    <w:rsid w:val="00DF16DC"/>
    <w:rsid w:val="00E011E1"/>
    <w:rsid w:val="00E45211"/>
    <w:rsid w:val="00E473C5"/>
    <w:rsid w:val="00E92863"/>
    <w:rsid w:val="00EB796D"/>
    <w:rsid w:val="00EE13B6"/>
    <w:rsid w:val="00F058DC"/>
    <w:rsid w:val="00F15308"/>
    <w:rsid w:val="00F24FC4"/>
    <w:rsid w:val="00F2676C"/>
    <w:rsid w:val="00F52941"/>
    <w:rsid w:val="00F84366"/>
    <w:rsid w:val="00F85089"/>
    <w:rsid w:val="00F974C5"/>
    <w:rsid w:val="00FA26A3"/>
    <w:rsid w:val="00FA6F46"/>
    <w:rsid w:val="00FB1F89"/>
    <w:rsid w:val="00FE5872"/>
    <w:rsid w:val="00FE7FCA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F9D4E"/>
  <w15:chartTrackingRefBased/>
  <w15:docId w15:val="{D2BEFCC8-774E-4AA1-B464-2ED4F6C2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8F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uiPriority w:val="99"/>
    <w:unhideWhenUsed/>
    <w:qFormat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customStyle="1" w:styleId="TableText">
    <w:name w:val="Table_Text"/>
    <w:basedOn w:val="Normal"/>
    <w:rsid w:val="006D59C7"/>
    <w:pPr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40" w:after="40" w:line="240" w:lineRule="auto"/>
      <w:jc w:val="left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styleId="CommentText">
    <w:name w:val="annotation text"/>
    <w:basedOn w:val="Normal"/>
    <w:link w:val="CommentTextChar"/>
    <w:rsid w:val="006D59C7"/>
    <w:pPr>
      <w:tabs>
        <w:tab w:val="left" w:pos="1191"/>
        <w:tab w:val="left" w:pos="1588"/>
        <w:tab w:val="left" w:pos="1985"/>
      </w:tabs>
      <w:bidi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6D59C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23C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regionalgroups/sg05-arb/Pages/default.aspx" TargetMode="External"/><Relationship Id="rId18" Type="http://schemas.openxmlformats.org/officeDocument/2006/relationships/hyperlink" Target="https://www.itu.int/en/ITU-T/studygroups/Pages/templates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itu.int/en/itu-t/regionalgroups/sg05-arb/Pages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pub/T-RES-T.54-2024" TargetMode="External"/><Relationship Id="rId17" Type="http://schemas.openxmlformats.org/officeDocument/2006/relationships/hyperlink" Target="mailto:tsbsg5@itu.in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www.itu.int/hub/membership/user-account-ti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mote.itu.int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1.xml"/><Relationship Id="rId10" Type="http://schemas.openxmlformats.org/officeDocument/2006/relationships/hyperlink" Target="https://www.itu.int/en/ITU-T/studygroups/2025-2028/05/Pages/default.aspx" TargetMode="External"/><Relationship Id="rId19" Type="http://schemas.openxmlformats.org/officeDocument/2006/relationships/hyperlink" Target="https://www.itu.int/en/itu-t/regionalgroups/sg05-arb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5@itu.int" TargetMode="External"/><Relationship Id="rId14" Type="http://schemas.openxmlformats.org/officeDocument/2006/relationships/hyperlink" Target="mailto:tsbsg5@itu.int" TargetMode="External"/><Relationship Id="rId22" Type="http://schemas.openxmlformats.org/officeDocument/2006/relationships/hyperlink" Target="https://www.itu.int/md/T25-TSB-CIR-000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ITU\00%20Template\Arabic%20Templates%202025\ITU-T%20(TSB)\PA_TSB%20%20C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60C6A-D90A-4DD0-8D56-464DAC88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 COLL.dotx</Template>
  <TotalTime>2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</dc:creator>
  <cp:keywords/>
  <dc:description/>
  <cp:lastModifiedBy>Braud, Olivia</cp:lastModifiedBy>
  <cp:revision>5</cp:revision>
  <cp:lastPrinted>2025-08-07T06:20:00Z</cp:lastPrinted>
  <dcterms:created xsi:type="dcterms:W3CDTF">2025-08-06T14:53:00Z</dcterms:created>
  <dcterms:modified xsi:type="dcterms:W3CDTF">2025-08-07T06:21:00Z</dcterms:modified>
</cp:coreProperties>
</file>