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D517B2" w14:paraId="2CE4C36D" w14:textId="77777777" w:rsidTr="00D517B2">
        <w:trPr>
          <w:cantSplit/>
          <w:trHeight w:val="1134"/>
        </w:trPr>
        <w:tc>
          <w:tcPr>
            <w:tcW w:w="798" w:type="pct"/>
          </w:tcPr>
          <w:p w14:paraId="61FE86A7" w14:textId="77777777" w:rsidR="00D517B2" w:rsidRPr="00D517B2" w:rsidRDefault="00D517B2" w:rsidP="00D517B2">
            <w:pPr>
              <w:spacing w:before="0" w:line="240" w:lineRule="auto"/>
              <w:rPr>
                <w:b/>
                <w:bCs/>
                <w:rtl/>
                <w:lang w:bidi="ar-EG"/>
              </w:rPr>
            </w:pPr>
            <w:r w:rsidRPr="00D517B2">
              <w:rPr>
                <w:noProof/>
              </w:rPr>
              <w:drawing>
                <wp:inline distT="0" distB="0" distL="0" distR="0" wp14:anchorId="40DA586C" wp14:editId="137EEB7F">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7C80AF2C" w14:textId="77777777" w:rsidR="00D517B2" w:rsidRPr="00D517B2" w:rsidRDefault="00D517B2" w:rsidP="00D517B2">
            <w:pPr>
              <w:spacing w:before="200"/>
              <w:rPr>
                <w:b/>
                <w:bCs/>
                <w:sz w:val="36"/>
                <w:szCs w:val="36"/>
                <w:rtl/>
              </w:rPr>
            </w:pPr>
            <w:r w:rsidRPr="00D517B2">
              <w:rPr>
                <w:rFonts w:hint="cs"/>
                <w:b/>
                <w:bCs/>
                <w:sz w:val="36"/>
                <w:szCs w:val="36"/>
                <w:rtl/>
              </w:rPr>
              <w:t>الاتحـاد الدولـي للاتصـالات</w:t>
            </w:r>
          </w:p>
          <w:p w14:paraId="6FCD2A82" w14:textId="77777777" w:rsidR="00D517B2" w:rsidRPr="00D517B2" w:rsidRDefault="00D517B2" w:rsidP="00D517B2">
            <w:pPr>
              <w:spacing w:before="60"/>
              <w:rPr>
                <w:b/>
                <w:bCs/>
                <w:sz w:val="28"/>
                <w:szCs w:val="28"/>
                <w:rtl/>
                <w:lang w:bidi="ar-EG"/>
              </w:rPr>
            </w:pPr>
            <w:r w:rsidRPr="00D517B2">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34"/>
        <w:gridCol w:w="3852"/>
        <w:gridCol w:w="4253"/>
      </w:tblGrid>
      <w:tr w:rsidR="00D517B2" w:rsidRPr="00D517B2" w14:paraId="1999D53A" w14:textId="77777777" w:rsidTr="00D517B2">
        <w:trPr>
          <w:cantSplit/>
          <w:trHeight w:val="340"/>
          <w:jc w:val="center"/>
        </w:trPr>
        <w:tc>
          <w:tcPr>
            <w:tcW w:w="796" w:type="pct"/>
          </w:tcPr>
          <w:p w14:paraId="5F29EC5C" w14:textId="77777777" w:rsidR="00D517B2" w:rsidRPr="00D517B2" w:rsidRDefault="00D517B2" w:rsidP="00D517B2">
            <w:pPr>
              <w:spacing w:before="80" w:after="60" w:line="300" w:lineRule="exact"/>
              <w:jc w:val="left"/>
              <w:rPr>
                <w:position w:val="2"/>
              </w:rPr>
            </w:pPr>
          </w:p>
        </w:tc>
        <w:tc>
          <w:tcPr>
            <w:tcW w:w="1998" w:type="pct"/>
          </w:tcPr>
          <w:p w14:paraId="665D755D" w14:textId="77777777" w:rsidR="00D517B2" w:rsidRPr="00D517B2" w:rsidRDefault="00D517B2" w:rsidP="00D517B2">
            <w:pPr>
              <w:spacing w:before="80" w:after="60" w:line="300" w:lineRule="exact"/>
              <w:jc w:val="left"/>
              <w:rPr>
                <w:position w:val="2"/>
              </w:rPr>
            </w:pPr>
          </w:p>
        </w:tc>
        <w:tc>
          <w:tcPr>
            <w:tcW w:w="2206" w:type="pct"/>
          </w:tcPr>
          <w:p w14:paraId="2A6C58DD" w14:textId="77777777" w:rsidR="00D517B2" w:rsidRPr="00FB1F89" w:rsidRDefault="00D517B2" w:rsidP="00D517B2">
            <w:pPr>
              <w:spacing w:before="80" w:after="60" w:line="300" w:lineRule="exact"/>
              <w:jc w:val="left"/>
              <w:rPr>
                <w:position w:val="2"/>
                <w:rtl/>
                <w:lang w:bidi="ar-EG"/>
              </w:rPr>
            </w:pPr>
          </w:p>
        </w:tc>
      </w:tr>
      <w:tr w:rsidR="00D517B2" w:rsidRPr="00D517B2" w14:paraId="3F10335B" w14:textId="77777777" w:rsidTr="00D517B2">
        <w:trPr>
          <w:cantSplit/>
          <w:trHeight w:val="148"/>
          <w:jc w:val="center"/>
        </w:trPr>
        <w:tc>
          <w:tcPr>
            <w:tcW w:w="796" w:type="pct"/>
          </w:tcPr>
          <w:p w14:paraId="3D95DBBA" w14:textId="77777777" w:rsidR="00D517B2" w:rsidRPr="00D517B2" w:rsidRDefault="00D517B2" w:rsidP="00D517B2">
            <w:pPr>
              <w:spacing w:before="80" w:after="60" w:line="300" w:lineRule="exact"/>
              <w:jc w:val="left"/>
              <w:rPr>
                <w:position w:val="2"/>
              </w:rPr>
            </w:pPr>
          </w:p>
        </w:tc>
        <w:tc>
          <w:tcPr>
            <w:tcW w:w="1998" w:type="pct"/>
          </w:tcPr>
          <w:p w14:paraId="391B3740" w14:textId="77777777" w:rsidR="00D517B2" w:rsidRPr="00D517B2" w:rsidRDefault="00D517B2" w:rsidP="00D517B2">
            <w:pPr>
              <w:spacing w:before="80" w:after="60" w:line="300" w:lineRule="exact"/>
              <w:jc w:val="left"/>
              <w:rPr>
                <w:position w:val="2"/>
              </w:rPr>
            </w:pPr>
          </w:p>
        </w:tc>
        <w:tc>
          <w:tcPr>
            <w:tcW w:w="2206" w:type="pct"/>
          </w:tcPr>
          <w:p w14:paraId="6423736E" w14:textId="5AC240F3" w:rsidR="00D517B2" w:rsidRPr="00D517B2" w:rsidRDefault="00FB1F89" w:rsidP="00D517B2">
            <w:pPr>
              <w:spacing w:before="80" w:after="60" w:line="300" w:lineRule="exact"/>
              <w:jc w:val="left"/>
              <w:rPr>
                <w:position w:val="2"/>
                <w:rtl/>
                <w:lang w:bidi="ar-EG"/>
              </w:rPr>
            </w:pPr>
            <w:r w:rsidRPr="00D517B2">
              <w:rPr>
                <w:rFonts w:hint="cs"/>
                <w:position w:val="2"/>
                <w:rtl/>
              </w:rPr>
              <w:t xml:space="preserve">جنيف، </w:t>
            </w:r>
            <w:r w:rsidR="00CE25F3">
              <w:rPr>
                <w:position w:val="2"/>
              </w:rPr>
              <w:t>4</w:t>
            </w:r>
            <w:r w:rsidR="00CE25F3">
              <w:rPr>
                <w:rFonts w:hint="cs"/>
                <w:position w:val="2"/>
                <w:rtl/>
                <w:lang w:bidi="ar-EG"/>
              </w:rPr>
              <w:t xml:space="preserve"> فبراير </w:t>
            </w:r>
            <w:r w:rsidR="00CE25F3">
              <w:rPr>
                <w:position w:val="2"/>
                <w:lang w:bidi="ar-EG"/>
              </w:rPr>
              <w:t>2026</w:t>
            </w:r>
          </w:p>
        </w:tc>
      </w:tr>
      <w:tr w:rsidR="00D517B2" w:rsidRPr="00D517B2" w14:paraId="3BC59063" w14:textId="77777777" w:rsidTr="00D517B2">
        <w:trPr>
          <w:cantSplit/>
          <w:trHeight w:val="340"/>
          <w:jc w:val="center"/>
        </w:trPr>
        <w:tc>
          <w:tcPr>
            <w:tcW w:w="796" w:type="pct"/>
          </w:tcPr>
          <w:p w14:paraId="6B8EEF37" w14:textId="77777777" w:rsidR="00D517B2" w:rsidRPr="00BF3CD8" w:rsidRDefault="00D517B2" w:rsidP="00D517B2">
            <w:pPr>
              <w:spacing w:before="80" w:after="60" w:line="300" w:lineRule="exact"/>
              <w:jc w:val="left"/>
              <w:rPr>
                <w:position w:val="2"/>
              </w:rPr>
            </w:pPr>
            <w:r w:rsidRPr="00BF3CD8">
              <w:rPr>
                <w:rFonts w:hint="cs"/>
                <w:position w:val="2"/>
                <w:rtl/>
              </w:rPr>
              <w:t>المرجع:</w:t>
            </w:r>
          </w:p>
        </w:tc>
        <w:tc>
          <w:tcPr>
            <w:tcW w:w="1998" w:type="pct"/>
          </w:tcPr>
          <w:p w14:paraId="657C03EB" w14:textId="38ECA363" w:rsidR="00D517B2" w:rsidRPr="00CE25F3" w:rsidRDefault="00CE25F3" w:rsidP="00CE25F3">
            <w:pPr>
              <w:spacing w:before="80" w:after="60" w:line="300" w:lineRule="exact"/>
              <w:jc w:val="left"/>
              <w:rPr>
                <w:b/>
                <w:position w:val="2"/>
                <w:rtl/>
                <w:lang w:bidi="ar-EG"/>
              </w:rPr>
            </w:pPr>
            <w:r w:rsidRPr="00CE25F3">
              <w:rPr>
                <w:b/>
                <w:position w:val="2"/>
                <w:lang w:val="fr-FR"/>
              </w:rPr>
              <w:t xml:space="preserve">TSB Collective </w:t>
            </w:r>
            <w:proofErr w:type="spellStart"/>
            <w:r w:rsidRPr="00CE25F3">
              <w:rPr>
                <w:b/>
                <w:position w:val="2"/>
                <w:lang w:val="fr-FR"/>
              </w:rPr>
              <w:t>letter</w:t>
            </w:r>
            <w:proofErr w:type="spellEnd"/>
            <w:r w:rsidRPr="00CE25F3">
              <w:rPr>
                <w:b/>
                <w:position w:val="2"/>
                <w:lang w:val="fr-FR"/>
              </w:rPr>
              <w:t xml:space="preserve"> 2/SG3RG-ARB</w:t>
            </w:r>
            <w:r w:rsidRPr="00CE25F3">
              <w:rPr>
                <w:b/>
                <w:position w:val="2"/>
                <w:lang w:val="fr-FR"/>
              </w:rPr>
              <w:br/>
              <w:t>SG3/MA</w:t>
            </w:r>
          </w:p>
        </w:tc>
        <w:tc>
          <w:tcPr>
            <w:tcW w:w="2206" w:type="pct"/>
            <w:vMerge w:val="restart"/>
          </w:tcPr>
          <w:p w14:paraId="61AF40C9" w14:textId="77777777" w:rsidR="00D517B2" w:rsidRPr="00CE25F3" w:rsidRDefault="00D517B2" w:rsidP="00D517B2">
            <w:pPr>
              <w:tabs>
                <w:tab w:val="clear" w:pos="794"/>
                <w:tab w:val="left" w:pos="284"/>
              </w:tabs>
              <w:spacing w:before="80" w:after="60" w:line="300" w:lineRule="exact"/>
              <w:ind w:left="284" w:hanging="284"/>
              <w:jc w:val="left"/>
              <w:rPr>
                <w:position w:val="2"/>
                <w:rtl/>
                <w:lang w:bidi="ar-EG"/>
              </w:rPr>
            </w:pPr>
            <w:r w:rsidRPr="00CE25F3">
              <w:rPr>
                <w:rFonts w:hint="cs"/>
                <w:position w:val="2"/>
                <w:rtl/>
              </w:rPr>
              <w:t>إلى:</w:t>
            </w:r>
          </w:p>
          <w:p w14:paraId="45318DA4" w14:textId="3077D878" w:rsidR="00CE25F3" w:rsidRPr="00CE25F3" w:rsidRDefault="00CE25F3" w:rsidP="00CE25F3">
            <w:pPr>
              <w:tabs>
                <w:tab w:val="clear" w:pos="794"/>
                <w:tab w:val="left" w:pos="284"/>
              </w:tabs>
              <w:spacing w:before="80" w:after="60" w:line="300" w:lineRule="exact"/>
              <w:ind w:left="284" w:hanging="284"/>
              <w:rPr>
                <w:position w:val="2"/>
                <w:rtl/>
              </w:rPr>
            </w:pPr>
            <w:r>
              <w:rPr>
                <w:rFonts w:hint="cs"/>
                <w:position w:val="2"/>
                <w:rtl/>
              </w:rPr>
              <w:t>-</w:t>
            </w:r>
            <w:r>
              <w:rPr>
                <w:position w:val="2"/>
                <w:rtl/>
              </w:rPr>
              <w:tab/>
            </w:r>
            <w:r w:rsidRPr="00CE25F3">
              <w:rPr>
                <w:position w:val="2"/>
                <w:rtl/>
              </w:rPr>
              <w:t>الإدارات المشاركة في الفريق الإقليمي لمنطقة الدول العربية التابع للجنة الدراسات3؛</w:t>
            </w:r>
          </w:p>
          <w:p w14:paraId="1913A7C0" w14:textId="0BF87840" w:rsidR="00CE25F3" w:rsidRPr="00CE25F3" w:rsidRDefault="00CE25F3" w:rsidP="00CE25F3">
            <w:pPr>
              <w:tabs>
                <w:tab w:val="clear" w:pos="794"/>
                <w:tab w:val="left" w:pos="284"/>
              </w:tabs>
              <w:spacing w:before="80" w:after="60" w:line="300" w:lineRule="exact"/>
              <w:ind w:left="284" w:hanging="284"/>
              <w:rPr>
                <w:position w:val="2"/>
                <w:rtl/>
              </w:rPr>
            </w:pPr>
            <w:r>
              <w:rPr>
                <w:rFonts w:hint="cs"/>
                <w:position w:val="2"/>
                <w:rtl/>
              </w:rPr>
              <w:t>-</w:t>
            </w:r>
            <w:r>
              <w:rPr>
                <w:position w:val="2"/>
                <w:rtl/>
              </w:rPr>
              <w:tab/>
            </w:r>
            <w:r w:rsidRPr="00CE25F3">
              <w:rPr>
                <w:position w:val="2"/>
                <w:rtl/>
              </w:rPr>
              <w:t>دولة فلسطين (القرار 99 (المراجَع في دبي، 2018))؛</w:t>
            </w:r>
          </w:p>
          <w:p w14:paraId="22172E45" w14:textId="02962F63" w:rsidR="00CE25F3" w:rsidRPr="00CE25F3" w:rsidRDefault="00CE25F3" w:rsidP="00CE25F3">
            <w:pPr>
              <w:tabs>
                <w:tab w:val="clear" w:pos="794"/>
                <w:tab w:val="left" w:pos="284"/>
              </w:tabs>
              <w:spacing w:before="80" w:after="60" w:line="300" w:lineRule="exact"/>
              <w:ind w:left="284" w:hanging="284"/>
              <w:rPr>
                <w:position w:val="2"/>
                <w:rtl/>
              </w:rPr>
            </w:pPr>
            <w:r>
              <w:rPr>
                <w:rFonts w:hint="cs"/>
                <w:position w:val="2"/>
                <w:rtl/>
              </w:rPr>
              <w:t>-</w:t>
            </w:r>
            <w:r>
              <w:rPr>
                <w:position w:val="2"/>
                <w:rtl/>
              </w:rPr>
              <w:tab/>
            </w:r>
            <w:r w:rsidRPr="00CE25F3">
              <w:rPr>
                <w:position w:val="2"/>
                <w:rtl/>
              </w:rPr>
              <w:t>أعضاء قطاع تقييس الاتصالات المشاركين في الفريق الإقليمي لمنطقة الدول العربية التابع للجنة الدراسات</w:t>
            </w:r>
            <w:r>
              <w:rPr>
                <w:rFonts w:hint="cs"/>
                <w:position w:val="2"/>
                <w:rtl/>
              </w:rPr>
              <w:t> </w:t>
            </w:r>
            <w:r w:rsidRPr="00CE25F3">
              <w:rPr>
                <w:position w:val="2"/>
                <w:rtl/>
              </w:rPr>
              <w:t>3؛</w:t>
            </w:r>
          </w:p>
          <w:p w14:paraId="6E56C569" w14:textId="66FC92BC" w:rsidR="00CE25F3" w:rsidRPr="00CE25F3" w:rsidRDefault="00CE25F3" w:rsidP="00CE25F3">
            <w:pPr>
              <w:tabs>
                <w:tab w:val="clear" w:pos="794"/>
                <w:tab w:val="left" w:pos="284"/>
              </w:tabs>
              <w:spacing w:before="80" w:after="60" w:line="300" w:lineRule="exact"/>
              <w:ind w:left="284" w:hanging="284"/>
              <w:rPr>
                <w:position w:val="2"/>
                <w:rtl/>
              </w:rPr>
            </w:pPr>
            <w:r>
              <w:rPr>
                <w:rFonts w:hint="cs"/>
                <w:position w:val="2"/>
                <w:rtl/>
              </w:rPr>
              <w:t>-</w:t>
            </w:r>
            <w:r>
              <w:rPr>
                <w:position w:val="2"/>
                <w:rtl/>
              </w:rPr>
              <w:tab/>
            </w:r>
            <w:r w:rsidRPr="00CE25F3">
              <w:rPr>
                <w:position w:val="2"/>
                <w:rtl/>
              </w:rPr>
              <w:t>المنتسبين إلى قطاع تقييس الاتصالات المشاركين في الفريق الإقليمي لمنطقة الدول العربية التابع للجنة الدراسات</w:t>
            </w:r>
            <w:r>
              <w:rPr>
                <w:rFonts w:hint="cs"/>
                <w:position w:val="2"/>
                <w:rtl/>
              </w:rPr>
              <w:t> </w:t>
            </w:r>
            <w:r w:rsidRPr="00CE25F3">
              <w:rPr>
                <w:position w:val="2"/>
                <w:rtl/>
              </w:rPr>
              <w:t>3؛</w:t>
            </w:r>
          </w:p>
          <w:p w14:paraId="11E03DC4" w14:textId="56A48A75" w:rsidR="00CE25F3" w:rsidRPr="00CE25F3" w:rsidRDefault="00CE25F3" w:rsidP="00CE25F3">
            <w:pPr>
              <w:tabs>
                <w:tab w:val="clear" w:pos="794"/>
                <w:tab w:val="left" w:pos="284"/>
              </w:tabs>
              <w:spacing w:before="80" w:after="60" w:line="300" w:lineRule="exact"/>
              <w:ind w:left="284" w:hanging="284"/>
              <w:rPr>
                <w:position w:val="2"/>
                <w:rtl/>
              </w:rPr>
            </w:pPr>
            <w:r>
              <w:rPr>
                <w:rFonts w:hint="cs"/>
                <w:position w:val="2"/>
                <w:rtl/>
              </w:rPr>
              <w:t>-</w:t>
            </w:r>
            <w:r>
              <w:rPr>
                <w:position w:val="2"/>
                <w:rtl/>
              </w:rPr>
              <w:tab/>
            </w:r>
            <w:r w:rsidRPr="00CE25F3">
              <w:rPr>
                <w:position w:val="2"/>
                <w:rtl/>
              </w:rPr>
              <w:t>الهيئات الأكاديمية المنضمة إلى الاتحاد المشاركة في الفريق الإقليمي لمنطقة الدول العربية التابع للجنة الدراسات 3؛</w:t>
            </w:r>
          </w:p>
          <w:p w14:paraId="0955CDD1" w14:textId="54445052" w:rsidR="00D517B2" w:rsidRPr="00CE25F3" w:rsidRDefault="00CE25F3" w:rsidP="00CE25F3">
            <w:pPr>
              <w:tabs>
                <w:tab w:val="clear" w:pos="794"/>
                <w:tab w:val="left" w:pos="284"/>
              </w:tabs>
              <w:spacing w:before="80" w:after="60" w:line="300" w:lineRule="exact"/>
              <w:ind w:left="284" w:hanging="284"/>
              <w:rPr>
                <w:position w:val="2"/>
                <w:rtl/>
              </w:rPr>
            </w:pPr>
            <w:r>
              <w:rPr>
                <w:rFonts w:hint="cs"/>
                <w:position w:val="2"/>
                <w:rtl/>
              </w:rPr>
              <w:t>-</w:t>
            </w:r>
            <w:r>
              <w:rPr>
                <w:position w:val="2"/>
                <w:rtl/>
              </w:rPr>
              <w:tab/>
            </w:r>
            <w:r w:rsidRPr="00CE25F3">
              <w:rPr>
                <w:position w:val="2"/>
                <w:rtl/>
              </w:rPr>
              <w:t>المكتب الإقليمي للدول العربية التابع للاتحاد، القاهرة، مصر</w:t>
            </w:r>
          </w:p>
        </w:tc>
      </w:tr>
      <w:tr w:rsidR="001D5A69" w:rsidRPr="00D517B2" w14:paraId="4195DA59" w14:textId="77777777" w:rsidTr="00D517B2">
        <w:trPr>
          <w:cantSplit/>
          <w:trHeight w:val="340"/>
          <w:jc w:val="center"/>
        </w:trPr>
        <w:tc>
          <w:tcPr>
            <w:tcW w:w="796" w:type="pct"/>
          </w:tcPr>
          <w:p w14:paraId="2540E80E" w14:textId="0D6AFC70" w:rsidR="001D5A69" w:rsidRPr="00842463" w:rsidRDefault="00F75FF2" w:rsidP="001D5A69">
            <w:pPr>
              <w:spacing w:before="80" w:after="60" w:line="300" w:lineRule="exact"/>
              <w:jc w:val="left"/>
              <w:rPr>
                <w:position w:val="2"/>
                <w:rtl/>
                <w:lang w:bidi="ar-EG"/>
              </w:rPr>
            </w:pPr>
            <w:r>
              <w:rPr>
                <w:rFonts w:hint="cs"/>
                <w:position w:val="2"/>
                <w:rtl/>
                <w:lang w:bidi="ar-EG"/>
              </w:rPr>
              <w:t>الهاتف</w:t>
            </w:r>
            <w:r w:rsidR="001D5A69" w:rsidRPr="00842463">
              <w:rPr>
                <w:rFonts w:hint="cs"/>
                <w:position w:val="2"/>
                <w:rtl/>
              </w:rPr>
              <w:t>:</w:t>
            </w:r>
          </w:p>
        </w:tc>
        <w:tc>
          <w:tcPr>
            <w:tcW w:w="1998" w:type="pct"/>
          </w:tcPr>
          <w:p w14:paraId="46131C81" w14:textId="5056A247" w:rsidR="001D5A69" w:rsidRPr="00CE25F3" w:rsidRDefault="00CE25F3" w:rsidP="00CE25F3">
            <w:pPr>
              <w:spacing w:before="80" w:after="60" w:line="300" w:lineRule="exact"/>
              <w:jc w:val="left"/>
              <w:rPr>
                <w:b/>
                <w:position w:val="2"/>
                <w:lang w:val="en-GB"/>
              </w:rPr>
            </w:pPr>
            <w:r w:rsidRPr="00CE25F3">
              <w:rPr>
                <w:position w:val="2"/>
                <w:lang w:val="en-GB"/>
              </w:rPr>
              <w:t>+41 22 730 6828</w:t>
            </w:r>
          </w:p>
        </w:tc>
        <w:tc>
          <w:tcPr>
            <w:tcW w:w="2206" w:type="pct"/>
            <w:vMerge/>
          </w:tcPr>
          <w:p w14:paraId="66395C46" w14:textId="77777777" w:rsidR="001D5A69" w:rsidRPr="00CE25F3" w:rsidRDefault="001D5A69" w:rsidP="001D5A69">
            <w:pPr>
              <w:spacing w:before="80" w:after="60" w:line="300" w:lineRule="exact"/>
              <w:jc w:val="left"/>
              <w:rPr>
                <w:position w:val="2"/>
                <w:rtl/>
              </w:rPr>
            </w:pPr>
          </w:p>
        </w:tc>
      </w:tr>
      <w:tr w:rsidR="001D5A69" w:rsidRPr="00D517B2" w14:paraId="69CC9AAE" w14:textId="77777777" w:rsidTr="00D517B2">
        <w:trPr>
          <w:cantSplit/>
          <w:trHeight w:val="340"/>
          <w:jc w:val="center"/>
        </w:trPr>
        <w:tc>
          <w:tcPr>
            <w:tcW w:w="796" w:type="pct"/>
          </w:tcPr>
          <w:p w14:paraId="2CE657E8" w14:textId="77777777" w:rsidR="001D5A69" w:rsidRPr="00842463" w:rsidRDefault="001D5A69" w:rsidP="001D5A69">
            <w:pPr>
              <w:spacing w:before="80" w:after="60" w:line="300" w:lineRule="exact"/>
              <w:jc w:val="left"/>
              <w:rPr>
                <w:position w:val="2"/>
              </w:rPr>
            </w:pPr>
            <w:r w:rsidRPr="00842463">
              <w:rPr>
                <w:rFonts w:hint="cs"/>
                <w:position w:val="2"/>
                <w:rtl/>
              </w:rPr>
              <w:t>الفاكس:</w:t>
            </w:r>
          </w:p>
        </w:tc>
        <w:tc>
          <w:tcPr>
            <w:tcW w:w="1998" w:type="pct"/>
          </w:tcPr>
          <w:p w14:paraId="1BC73560" w14:textId="033982AC" w:rsidR="001D5A69" w:rsidRPr="00CE25F3" w:rsidRDefault="00CE25F3" w:rsidP="00CE25F3">
            <w:pPr>
              <w:spacing w:before="80" w:after="60" w:line="300" w:lineRule="exact"/>
              <w:jc w:val="left"/>
              <w:rPr>
                <w:b/>
                <w:position w:val="2"/>
                <w:lang w:val="en-GB"/>
              </w:rPr>
            </w:pPr>
            <w:r w:rsidRPr="00CE25F3">
              <w:rPr>
                <w:position w:val="2"/>
                <w:lang w:val="en-GB"/>
              </w:rPr>
              <w:t>+41 22 730 5853</w:t>
            </w:r>
          </w:p>
        </w:tc>
        <w:tc>
          <w:tcPr>
            <w:tcW w:w="2206" w:type="pct"/>
            <w:vMerge/>
          </w:tcPr>
          <w:p w14:paraId="44577266" w14:textId="77777777" w:rsidR="001D5A69" w:rsidRPr="00CE25F3" w:rsidRDefault="001D5A69" w:rsidP="001D5A69">
            <w:pPr>
              <w:spacing w:before="80" w:after="60" w:line="300" w:lineRule="exact"/>
              <w:jc w:val="left"/>
              <w:rPr>
                <w:position w:val="2"/>
                <w:rtl/>
              </w:rPr>
            </w:pPr>
          </w:p>
        </w:tc>
      </w:tr>
      <w:tr w:rsidR="001D5A69" w:rsidRPr="00D517B2" w14:paraId="17BE448E" w14:textId="77777777" w:rsidTr="00D517B2">
        <w:trPr>
          <w:cantSplit/>
          <w:trHeight w:val="340"/>
          <w:jc w:val="center"/>
        </w:trPr>
        <w:tc>
          <w:tcPr>
            <w:tcW w:w="796" w:type="pct"/>
          </w:tcPr>
          <w:p w14:paraId="6956E711" w14:textId="77777777" w:rsidR="001D5A69" w:rsidRPr="00842463" w:rsidRDefault="001D5A69" w:rsidP="001D5A69">
            <w:pPr>
              <w:spacing w:before="80" w:after="60" w:line="300" w:lineRule="exact"/>
              <w:jc w:val="left"/>
              <w:rPr>
                <w:position w:val="2"/>
                <w:rtl/>
                <w:lang w:bidi="ar-EG"/>
              </w:rPr>
            </w:pPr>
            <w:r w:rsidRPr="00842463">
              <w:rPr>
                <w:rFonts w:hint="cs"/>
                <w:position w:val="2"/>
                <w:rtl/>
              </w:rPr>
              <w:t>البريد الإلكتروني:</w:t>
            </w:r>
          </w:p>
        </w:tc>
        <w:tc>
          <w:tcPr>
            <w:tcW w:w="1998" w:type="pct"/>
          </w:tcPr>
          <w:p w14:paraId="45EB598E" w14:textId="6D021055" w:rsidR="001D5A69" w:rsidRPr="00CE25F3" w:rsidRDefault="00CE25F3" w:rsidP="00CE25F3">
            <w:pPr>
              <w:spacing w:before="80" w:after="60" w:line="300" w:lineRule="exact"/>
              <w:jc w:val="left"/>
              <w:rPr>
                <w:b/>
                <w:position w:val="2"/>
                <w:lang w:val="en-GB"/>
              </w:rPr>
            </w:pPr>
            <w:hyperlink r:id="rId9" w:history="1">
              <w:r w:rsidRPr="00CE25F3">
                <w:rPr>
                  <w:rStyle w:val="Hyperlink"/>
                  <w:position w:val="2"/>
                  <w:lang w:val="en-GB"/>
                </w:rPr>
                <w:t>tsbsg3@itu.int</w:t>
              </w:r>
            </w:hyperlink>
          </w:p>
        </w:tc>
        <w:tc>
          <w:tcPr>
            <w:tcW w:w="2206" w:type="pct"/>
            <w:vMerge/>
          </w:tcPr>
          <w:p w14:paraId="70D78961" w14:textId="77777777" w:rsidR="001D5A69" w:rsidRPr="00CE25F3" w:rsidRDefault="001D5A69" w:rsidP="001D5A69">
            <w:pPr>
              <w:spacing w:before="80" w:after="60" w:line="300" w:lineRule="exact"/>
              <w:jc w:val="left"/>
              <w:rPr>
                <w:position w:val="2"/>
                <w:rtl/>
              </w:rPr>
            </w:pPr>
          </w:p>
        </w:tc>
      </w:tr>
      <w:tr w:rsidR="001D5A69" w:rsidRPr="00D517B2" w14:paraId="4B44D330" w14:textId="77777777" w:rsidTr="00D517B2">
        <w:trPr>
          <w:cantSplit/>
          <w:jc w:val="center"/>
        </w:trPr>
        <w:tc>
          <w:tcPr>
            <w:tcW w:w="796" w:type="pct"/>
          </w:tcPr>
          <w:p w14:paraId="7958A7DE" w14:textId="77777777" w:rsidR="001D5A69" w:rsidRPr="00842463" w:rsidRDefault="001D5A69" w:rsidP="001D5A69">
            <w:pPr>
              <w:spacing w:before="80" w:after="60" w:line="300" w:lineRule="exact"/>
              <w:jc w:val="left"/>
              <w:rPr>
                <w:position w:val="2"/>
                <w:rtl/>
                <w:lang w:bidi="ar-EG"/>
              </w:rPr>
            </w:pPr>
            <w:r>
              <w:rPr>
                <w:rFonts w:hint="cs"/>
                <w:position w:val="2"/>
                <w:rtl/>
                <w:lang w:bidi="ar-EG"/>
              </w:rPr>
              <w:t>الموقع الإلكتروني:</w:t>
            </w:r>
          </w:p>
        </w:tc>
        <w:tc>
          <w:tcPr>
            <w:tcW w:w="1998" w:type="pct"/>
          </w:tcPr>
          <w:p w14:paraId="4C01D44A" w14:textId="77777777" w:rsidR="00CE25F3" w:rsidRPr="00CE25F3" w:rsidRDefault="00CE25F3" w:rsidP="00CE25F3">
            <w:pPr>
              <w:rPr>
                <w:position w:val="2"/>
                <w:lang w:val="en-GB"/>
              </w:rPr>
            </w:pPr>
            <w:hyperlink r:id="rId10" w:history="1">
              <w:r w:rsidRPr="00CE25F3">
                <w:rPr>
                  <w:rStyle w:val="Hyperlink"/>
                  <w:position w:val="2"/>
                  <w:lang w:val="en-GB"/>
                </w:rPr>
                <w:t>https://itu.int</w:t>
              </w:r>
              <w:r w:rsidRPr="00CE25F3">
                <w:rPr>
                  <w:rStyle w:val="Hyperlink"/>
                  <w:position w:val="2"/>
                  <w:lang w:val="en-GB"/>
                </w:rPr>
                <w:t>/</w:t>
              </w:r>
              <w:r w:rsidRPr="00CE25F3">
                <w:rPr>
                  <w:rStyle w:val="Hyperlink"/>
                  <w:position w:val="2"/>
                  <w:lang w:val="en-GB"/>
                </w:rPr>
                <w:t>go/tsg03</w:t>
              </w:r>
            </w:hyperlink>
          </w:p>
          <w:p w14:paraId="592CD6E6" w14:textId="7D39EA9A" w:rsidR="001D5A69" w:rsidRPr="00CE25F3" w:rsidRDefault="00CE25F3" w:rsidP="00CE25F3">
            <w:pPr>
              <w:rPr>
                <w:position w:val="2"/>
              </w:rPr>
            </w:pPr>
            <w:hyperlink r:id="rId11" w:history="1">
              <w:r w:rsidRPr="00CE25F3">
                <w:rPr>
                  <w:rStyle w:val="Hyperlink"/>
                  <w:position w:val="2"/>
                  <w:lang w:val="en-GB"/>
                </w:rPr>
                <w:t>https://www.itu.int/en/itu-t/regional</w:t>
              </w:r>
              <w:r w:rsidRPr="00CE25F3">
                <w:rPr>
                  <w:rStyle w:val="Hyperlink"/>
                  <w:position w:val="2"/>
                  <w:lang w:val="en-GB"/>
                </w:rPr>
                <w:t>g</w:t>
              </w:r>
              <w:r w:rsidRPr="00CE25F3">
                <w:rPr>
                  <w:rStyle w:val="Hyperlink"/>
                  <w:position w:val="2"/>
                  <w:lang w:val="en-GB"/>
                </w:rPr>
                <w:t>roups/sg03-arb</w:t>
              </w:r>
            </w:hyperlink>
          </w:p>
        </w:tc>
        <w:tc>
          <w:tcPr>
            <w:tcW w:w="2206" w:type="pct"/>
            <w:vMerge/>
          </w:tcPr>
          <w:p w14:paraId="283D1B16" w14:textId="77777777" w:rsidR="001D5A69" w:rsidRPr="00CE25F3" w:rsidRDefault="001D5A69" w:rsidP="001D5A69">
            <w:pPr>
              <w:spacing w:before="80" w:after="60" w:line="300" w:lineRule="exact"/>
              <w:jc w:val="left"/>
              <w:rPr>
                <w:position w:val="2"/>
                <w:rtl/>
              </w:rPr>
            </w:pPr>
          </w:p>
        </w:tc>
      </w:tr>
      <w:tr w:rsidR="001D5A69" w:rsidRPr="00D517B2" w14:paraId="2F2826EA" w14:textId="77777777" w:rsidTr="00D517B2">
        <w:trPr>
          <w:cantSplit/>
          <w:jc w:val="center"/>
        </w:trPr>
        <w:tc>
          <w:tcPr>
            <w:tcW w:w="796" w:type="pct"/>
          </w:tcPr>
          <w:p w14:paraId="2A66BB1F" w14:textId="77777777" w:rsidR="001D5A69" w:rsidRPr="00B54F20" w:rsidRDefault="001D5A69" w:rsidP="001D5A69">
            <w:pPr>
              <w:spacing w:before="80" w:after="60" w:line="300" w:lineRule="exact"/>
              <w:jc w:val="left"/>
              <w:rPr>
                <w:b/>
                <w:bCs/>
                <w:position w:val="2"/>
                <w:rtl/>
                <w:lang w:bidi="ar-EG"/>
              </w:rPr>
            </w:pPr>
          </w:p>
        </w:tc>
        <w:tc>
          <w:tcPr>
            <w:tcW w:w="1998" w:type="pct"/>
          </w:tcPr>
          <w:p w14:paraId="42255034" w14:textId="77777777" w:rsidR="001D5A69" w:rsidRPr="00D517B2" w:rsidRDefault="001D5A69" w:rsidP="001D5A69">
            <w:pPr>
              <w:spacing w:before="80" w:after="60" w:line="300" w:lineRule="exact"/>
              <w:jc w:val="left"/>
              <w:rPr>
                <w:position w:val="2"/>
              </w:rPr>
            </w:pPr>
          </w:p>
        </w:tc>
        <w:tc>
          <w:tcPr>
            <w:tcW w:w="2206" w:type="pct"/>
          </w:tcPr>
          <w:p w14:paraId="2C82C0B8" w14:textId="77777777" w:rsidR="001D5A69" w:rsidRPr="00D517B2" w:rsidRDefault="001D5A69" w:rsidP="001D5A69">
            <w:pPr>
              <w:spacing w:before="80" w:after="60" w:line="300" w:lineRule="exact"/>
              <w:jc w:val="left"/>
              <w:rPr>
                <w:position w:val="2"/>
                <w:rtl/>
              </w:rPr>
            </w:pPr>
          </w:p>
        </w:tc>
      </w:tr>
      <w:tr w:rsidR="001D5A69" w:rsidRPr="00D517B2" w14:paraId="2F27B368" w14:textId="77777777" w:rsidTr="00D517B2">
        <w:trPr>
          <w:cantSplit/>
          <w:jc w:val="center"/>
        </w:trPr>
        <w:tc>
          <w:tcPr>
            <w:tcW w:w="796" w:type="pct"/>
          </w:tcPr>
          <w:p w14:paraId="3269B135" w14:textId="77777777" w:rsidR="001D5A69" w:rsidRPr="00B54F20" w:rsidRDefault="001D5A69" w:rsidP="001D5A69">
            <w:pPr>
              <w:spacing w:before="80" w:after="60" w:line="300" w:lineRule="exact"/>
              <w:jc w:val="left"/>
              <w:rPr>
                <w:b/>
                <w:bCs/>
                <w:position w:val="2"/>
                <w:rtl/>
                <w:lang w:bidi="ar-SY"/>
              </w:rPr>
            </w:pPr>
            <w:r w:rsidRPr="00B54F20">
              <w:rPr>
                <w:rFonts w:hint="cs"/>
                <w:b/>
                <w:bCs/>
                <w:position w:val="2"/>
                <w:rtl/>
              </w:rPr>
              <w:t>الموضوع:</w:t>
            </w:r>
          </w:p>
        </w:tc>
        <w:tc>
          <w:tcPr>
            <w:tcW w:w="4204" w:type="pct"/>
            <w:gridSpan w:val="2"/>
          </w:tcPr>
          <w:p w14:paraId="1BBFFBB3" w14:textId="17D6B7F6" w:rsidR="001D5A69" w:rsidRPr="00D517B2" w:rsidRDefault="00CE25F3" w:rsidP="00CE25F3">
            <w:pPr>
              <w:spacing w:before="80" w:after="60" w:line="300" w:lineRule="exact"/>
              <w:jc w:val="left"/>
              <w:rPr>
                <w:position w:val="2"/>
                <w:rtl/>
              </w:rPr>
            </w:pPr>
            <w:r w:rsidRPr="00CE25F3">
              <w:rPr>
                <w:b/>
                <w:bCs/>
                <w:position w:val="2"/>
                <w:rtl/>
              </w:rPr>
              <w:t>اجتماع الفريق الإقليمي لمنطقة الدول العربية التابع للجنة الدراسات 3 لقطاع تقييس الاتصالات</w:t>
            </w:r>
            <w:r>
              <w:rPr>
                <w:rFonts w:hint="cs"/>
                <w:b/>
                <w:bCs/>
                <w:position w:val="2"/>
                <w:rtl/>
              </w:rPr>
              <w:t> </w:t>
            </w:r>
            <w:r w:rsidRPr="00CE25F3">
              <w:rPr>
                <w:b/>
                <w:bCs/>
                <w:position w:val="2"/>
                <w:rtl/>
              </w:rPr>
              <w:t>(SG3RG-ARB) القاهرة، مصر، 29-30 مارس 2026</w:t>
            </w:r>
          </w:p>
        </w:tc>
      </w:tr>
    </w:tbl>
    <w:p w14:paraId="211A6B29" w14:textId="77777777" w:rsidR="00D517B2" w:rsidRPr="00D517B2" w:rsidRDefault="00D517B2" w:rsidP="00191B0E">
      <w:pPr>
        <w:spacing w:before="360"/>
        <w:rPr>
          <w:rtl/>
          <w:lang w:bidi="ar-SY"/>
        </w:rPr>
      </w:pPr>
      <w:r w:rsidRPr="00D517B2">
        <w:rPr>
          <w:rFonts w:hint="cs"/>
          <w:rtl/>
          <w:lang w:bidi="ar-SY"/>
        </w:rPr>
        <w:t>حضرات السادة والسيدات،</w:t>
      </w:r>
    </w:p>
    <w:p w14:paraId="0D8DB739" w14:textId="77777777" w:rsidR="00D517B2" w:rsidRPr="00D517B2" w:rsidRDefault="00D517B2" w:rsidP="00D517B2">
      <w:pPr>
        <w:rPr>
          <w:rtl/>
          <w:lang w:bidi="ar-EG"/>
        </w:rPr>
      </w:pPr>
      <w:r w:rsidRPr="00D517B2">
        <w:rPr>
          <w:rFonts w:hint="cs"/>
          <w:rtl/>
        </w:rPr>
        <w:t>تحية طيبة وبعد،</w:t>
      </w:r>
    </w:p>
    <w:p w14:paraId="71C030DC" w14:textId="1E2A8B6C" w:rsidR="00CE25F3" w:rsidRPr="00CE25F3" w:rsidRDefault="00CE25F3" w:rsidP="00CE25F3">
      <w:pPr>
        <w:rPr>
          <w:rtl/>
        </w:rPr>
      </w:pPr>
      <w:r w:rsidRPr="00CE25F3">
        <w:rPr>
          <w:rtl/>
        </w:rPr>
        <w:t xml:space="preserve">يسرنا أن نحيطكم علماً بأن </w:t>
      </w:r>
      <w:r w:rsidRPr="00CE25F3">
        <w:rPr>
          <w:b/>
          <w:bCs/>
          <w:rtl/>
        </w:rPr>
        <w:t>الفريق الإقليمي لمنطقة الدول العربية التابع للجنة الدراسات 3 لقطاع تقييس الاتصالات</w:t>
      </w:r>
      <w:r>
        <w:rPr>
          <w:rFonts w:hint="cs"/>
          <w:rtl/>
        </w:rPr>
        <w:t> </w:t>
      </w:r>
      <w:r w:rsidRPr="00CE25F3">
        <w:rPr>
          <w:rtl/>
        </w:rPr>
        <w:t xml:space="preserve">(SG3RG-ARB) سيجتمع في </w:t>
      </w:r>
      <w:r w:rsidRPr="00CE25F3">
        <w:rPr>
          <w:b/>
          <w:bCs/>
          <w:rtl/>
        </w:rPr>
        <w:t>القاهرة، مصر</w:t>
      </w:r>
      <w:r>
        <w:rPr>
          <w:rFonts w:hint="cs"/>
          <w:b/>
          <w:bCs/>
          <w:rtl/>
        </w:rPr>
        <w:t>،</w:t>
      </w:r>
      <w:r w:rsidRPr="00CE25F3">
        <w:rPr>
          <w:b/>
          <w:bCs/>
          <w:rtl/>
        </w:rPr>
        <w:t xml:space="preserve"> في الفترة من 29 إلى 30 مارس 2026‏</w:t>
      </w:r>
      <w:r w:rsidRPr="00CE25F3">
        <w:rPr>
          <w:rtl/>
        </w:rPr>
        <w:t xml:space="preserve">، وذلك بناءً على دعوة كريمة من الجهاز القومي لتنظيم الاتصالات </w:t>
      </w:r>
      <w:r w:rsidRPr="00CE25F3">
        <w:rPr>
          <w:lang w:bidi="ar-SY"/>
        </w:rPr>
        <w:t>(NTR</w:t>
      </w:r>
      <w:r>
        <w:rPr>
          <w:lang w:bidi="ar-SY"/>
        </w:rPr>
        <w:t>A</w:t>
      </w:r>
      <w:r w:rsidRPr="00CE25F3">
        <w:rPr>
          <w:lang w:bidi="ar-SY"/>
        </w:rPr>
        <w:t>)</w:t>
      </w:r>
      <w:r w:rsidRPr="00CE25F3">
        <w:rPr>
          <w:rtl/>
        </w:rPr>
        <w:t>‏، مصر.</w:t>
      </w:r>
    </w:p>
    <w:p w14:paraId="751F60CC" w14:textId="75958B0F" w:rsidR="00CE25F3" w:rsidRPr="00CE25F3" w:rsidRDefault="00CE25F3" w:rsidP="00CE25F3">
      <w:pPr>
        <w:rPr>
          <w:rtl/>
        </w:rPr>
      </w:pPr>
      <w:r w:rsidRPr="00CE25F3">
        <w:rPr>
          <w:rtl/>
        </w:rPr>
        <w:t>وينظَّم الاجتماع بالتزامن مع اجتماع الفريق الإقليمي لمنطقة إفريقيا التابع للجنة الدراسات 20 لقطاع تقييس الاتصالات</w:t>
      </w:r>
      <w:r>
        <w:rPr>
          <w:rFonts w:hint="cs"/>
          <w:rtl/>
        </w:rPr>
        <w:t> </w:t>
      </w:r>
      <w:r w:rsidRPr="00CE25F3">
        <w:rPr>
          <w:rtl/>
        </w:rPr>
        <w:t>(SG20RG-AFR) الذي سيُعقد في الفترة من 30 إلى 31 مارس 2026 في نفس المكان.</w:t>
      </w:r>
    </w:p>
    <w:p w14:paraId="4FD16A12" w14:textId="4AE615B5" w:rsidR="00CE25F3" w:rsidRPr="00CE25F3" w:rsidRDefault="00CE25F3" w:rsidP="00CE25F3">
      <w:pPr>
        <w:rPr>
          <w:rtl/>
        </w:rPr>
      </w:pPr>
      <w:r w:rsidRPr="00CE25F3">
        <w:rPr>
          <w:rtl/>
        </w:rPr>
        <w:t xml:space="preserve">وسيُفتتح اجتماع الفريق الإقليمي لمنطقة الدول العربية في الساعة </w:t>
      </w:r>
      <w:r w:rsidRPr="00CE25F3">
        <w:rPr>
          <w:rtl/>
          <w:cs/>
        </w:rPr>
        <w:t>‎09:00</w:t>
      </w:r>
      <w:r w:rsidRPr="00CE25F3">
        <w:rPr>
          <w:rtl/>
        </w:rPr>
        <w:t xml:space="preserve"> ‏بالتوقيت المحلي يوم 29 ‏مارس </w:t>
      </w:r>
      <w:r w:rsidRPr="00CE25F3">
        <w:rPr>
          <w:rtl/>
          <w:cs/>
        </w:rPr>
        <w:t xml:space="preserve">‎2026. ‏وترد معلومات إضافية في </w:t>
      </w:r>
      <w:r w:rsidRPr="00CE25F3">
        <w:rPr>
          <w:b/>
          <w:bCs/>
          <w:rtl/>
        </w:rPr>
        <w:t xml:space="preserve">الملحق </w:t>
      </w:r>
      <w:r w:rsidRPr="00CE25F3">
        <w:rPr>
          <w:b/>
          <w:bCs/>
          <w:lang w:bidi="ar-SY"/>
        </w:rPr>
        <w:t>A</w:t>
      </w:r>
      <w:r w:rsidRPr="00CE25F3">
        <w:rPr>
          <w:rtl/>
        </w:rPr>
        <w:t xml:space="preserve">، ويمكن الاطلاع على مشروع جدول الأعمال - الذي أعده رئيس الفريق الإقليمي للمنطقة العربية، السيد أحمد سعيد (مصر) - في </w:t>
      </w:r>
      <w:r w:rsidRPr="00CE25F3">
        <w:rPr>
          <w:b/>
          <w:bCs/>
          <w:rtl/>
        </w:rPr>
        <w:t xml:space="preserve">الملحق </w:t>
      </w:r>
      <w:r w:rsidRPr="00CE25F3">
        <w:rPr>
          <w:b/>
          <w:bCs/>
          <w:lang w:bidi="ar-SY"/>
        </w:rPr>
        <w:t>B</w:t>
      </w:r>
      <w:r w:rsidRPr="00CE25F3">
        <w:rPr>
          <w:rtl/>
        </w:rPr>
        <w:t>. وستُنشر المعلومات العملية المتعلقة بالاجتماع في الصفحة الإلكترونية للفريق عبر الرابط</w:t>
      </w:r>
      <w:r w:rsidRPr="00CE25F3">
        <w:rPr>
          <w:lang w:bidi="ar-SY"/>
        </w:rPr>
        <w:t>:</w:t>
      </w:r>
      <w:r w:rsidRPr="00CE25F3">
        <w:rPr>
          <w:rtl/>
        </w:rPr>
        <w:t xml:space="preserve"> </w:t>
      </w:r>
      <w:hyperlink r:id="rId12" w:anchor="/ar" w:history="1">
        <w:r w:rsidR="00F75FF2">
          <w:rPr>
            <w:rStyle w:val="Hyperlink"/>
            <w:lang w:val="en-GB"/>
          </w:rPr>
          <w:t>https://www.itu.int/ar/itu-t/regionalgroups/sg</w:t>
        </w:r>
        <w:r w:rsidR="00F75FF2">
          <w:rPr>
            <w:rStyle w:val="Hyperlink"/>
            <w:lang w:val="en-GB"/>
          </w:rPr>
          <w:t>0</w:t>
        </w:r>
        <w:r w:rsidR="00F75FF2">
          <w:rPr>
            <w:rStyle w:val="Hyperlink"/>
            <w:lang w:val="en-GB"/>
          </w:rPr>
          <w:t>3-arb</w:t>
        </w:r>
      </w:hyperlink>
      <w:r w:rsidRPr="00CE25F3">
        <w:rPr>
          <w:rtl/>
        </w:rPr>
        <w:t>.</w:t>
      </w:r>
      <w:hyperlink r:id="rId13" w:history="1"/>
    </w:p>
    <w:p w14:paraId="2FDF0709" w14:textId="1ADB7490" w:rsidR="00CE25F3" w:rsidRPr="00CE25F3" w:rsidRDefault="00CE25F3" w:rsidP="00CE25F3">
      <w:pPr>
        <w:rPr>
          <w:rtl/>
        </w:rPr>
      </w:pPr>
      <w:r w:rsidRPr="00CE25F3">
        <w:rPr>
          <w:rtl/>
        </w:rPr>
        <w:t xml:space="preserve">ويمكن لممثلي الدول الأعضاء وأعضاء القطاع والهيئات الأكاديمية من المنطقة، فضلاً عن المنتسبين </w:t>
      </w:r>
      <w:r>
        <w:rPr>
          <w:rFonts w:hint="cs"/>
          <w:rtl/>
        </w:rPr>
        <w:t>المشاركين في أعمال</w:t>
      </w:r>
      <w:r w:rsidRPr="00CE25F3">
        <w:rPr>
          <w:rtl/>
        </w:rPr>
        <w:t xml:space="preserve"> لجنة الدراسات الرئيسية والمنطقة المعنية، المشاركة في اجتماع الفريق SG20RG-AFR، بالإضافة إلى المشاركين الذين دعاهم الفريق الإقليمي، على النحو الموضح في </w:t>
      </w:r>
      <w:hyperlink r:id="rId14" w:history="1">
        <w:r w:rsidRPr="00CE25F3">
          <w:rPr>
            <w:rStyle w:val="Hyperlink"/>
            <w:rtl/>
          </w:rPr>
          <w:t xml:space="preserve">القرار 54 </w:t>
        </w:r>
        <w:r w:rsidRPr="00CE25F3">
          <w:rPr>
            <w:rStyle w:val="Hyperlink"/>
            <w:rtl/>
          </w:rPr>
          <w:t>(</w:t>
        </w:r>
        <w:r w:rsidRPr="00CE25F3">
          <w:rPr>
            <w:rStyle w:val="Hyperlink"/>
            <w:rtl/>
          </w:rPr>
          <w:t>المراجَع في نيودلهي، 2024) للجمعية العالمية لتقييس الاتصالات</w:t>
        </w:r>
      </w:hyperlink>
      <w:r w:rsidRPr="00CE25F3">
        <w:rPr>
          <w:rtl/>
        </w:rPr>
        <w:t xml:space="preserve"> (الفقرات من 4 إلى 6 من " </w:t>
      </w:r>
      <w:r w:rsidRPr="00CE25F3">
        <w:rPr>
          <w:i/>
          <w:iCs/>
          <w:rtl/>
        </w:rPr>
        <w:t>تقرر</w:t>
      </w:r>
      <w:r w:rsidRPr="00CE25F3">
        <w:rPr>
          <w:rtl/>
        </w:rPr>
        <w:t>"). وترجى ملاحظة أن استمرارية التمثيل ستكون مفيدة لعمل الفريق.</w:t>
      </w:r>
    </w:p>
    <w:p w14:paraId="1F704638" w14:textId="77777777" w:rsidR="00CE25F3" w:rsidRPr="00182943" w:rsidRDefault="00CE25F3" w:rsidP="00CE25F3">
      <w:pPr>
        <w:spacing w:after="60"/>
        <w:textDirection w:val="tbRlV"/>
        <w:rPr>
          <w:szCs w:val="24"/>
          <w:rtl/>
          <w:lang w:val="ar-SA" w:eastAsia="zh-TW"/>
        </w:rPr>
      </w:pPr>
      <w:r w:rsidRPr="00182943">
        <w:rPr>
          <w:b/>
          <w:bCs/>
          <w:szCs w:val="24"/>
          <w:rtl/>
        </w:rPr>
        <w:lastRenderedPageBreak/>
        <w:t>أهم المواعيد النهائية</w:t>
      </w:r>
      <w:r w:rsidRPr="00182943">
        <w:rPr>
          <w:szCs w:val="24"/>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7787"/>
      </w:tblGrid>
      <w:tr w:rsidR="00CE25F3" w:rsidRPr="00CE25F3" w14:paraId="40854A77" w14:textId="77777777" w:rsidTr="00413990">
        <w:tc>
          <w:tcPr>
            <w:tcW w:w="1838" w:type="dxa"/>
            <w:vAlign w:val="center"/>
          </w:tcPr>
          <w:p w14:paraId="314290FC" w14:textId="77777777" w:rsidR="00CE25F3" w:rsidRPr="00CE25F3" w:rsidRDefault="00CE25F3" w:rsidP="00413990">
            <w:pPr>
              <w:pStyle w:val="TableText"/>
              <w:bidi/>
              <w:textDirection w:val="tbRlV"/>
              <w:rPr>
                <w:rFonts w:ascii="Dubai" w:hAnsi="Dubai" w:cs="Dubai" w:hint="default"/>
                <w:szCs w:val="22"/>
                <w:rtl/>
                <w:lang w:val="ar-SA" w:eastAsia="zh-TW"/>
              </w:rPr>
            </w:pPr>
            <w:r w:rsidRPr="00CE25F3">
              <w:rPr>
                <w:rFonts w:ascii="Dubai" w:hAnsi="Dubai" w:cs="Dubai" w:hint="default"/>
                <w:color w:val="000000"/>
                <w:szCs w:val="22"/>
                <w:rtl/>
              </w:rPr>
              <w:t>21 فبراير 2026</w:t>
            </w:r>
          </w:p>
        </w:tc>
        <w:tc>
          <w:tcPr>
            <w:tcW w:w="7787" w:type="dxa"/>
            <w:vAlign w:val="center"/>
          </w:tcPr>
          <w:p w14:paraId="61C0E7B1" w14:textId="2075B5EF" w:rsidR="00CE25F3" w:rsidRPr="00CE25F3" w:rsidRDefault="00BF3CD8" w:rsidP="00BF3CD8">
            <w:pPr>
              <w:pStyle w:val="TableText"/>
              <w:bidi/>
              <w:ind w:left="284" w:hanging="284"/>
              <w:textDirection w:val="tbRlV"/>
              <w:rPr>
                <w:rFonts w:ascii="Dubai" w:hAnsi="Dubai" w:cs="Dubai" w:hint="default"/>
                <w:szCs w:val="22"/>
                <w:rtl/>
                <w:lang w:val="ar-SA" w:eastAsia="zh-TW"/>
              </w:rPr>
            </w:pPr>
            <w:r>
              <w:rPr>
                <w:rFonts w:ascii="Dubai" w:hAnsi="Dubai" w:cs="Dubai"/>
                <w:color w:val="000000"/>
                <w:szCs w:val="22"/>
                <w:rtl/>
              </w:rPr>
              <w:t>-</w:t>
            </w:r>
            <w:r>
              <w:rPr>
                <w:rFonts w:ascii="Dubai" w:hAnsi="Dubai" w:cs="Dubai" w:hint="default"/>
                <w:color w:val="000000"/>
                <w:szCs w:val="22"/>
                <w:rtl/>
              </w:rPr>
              <w:tab/>
            </w:r>
            <w:r w:rsidR="00CE25F3" w:rsidRPr="00CE25F3">
              <w:rPr>
                <w:rFonts w:ascii="Dubai" w:hAnsi="Dubai" w:cs="Dubai" w:hint="default"/>
                <w:color w:val="000000"/>
                <w:szCs w:val="22"/>
                <w:rtl/>
              </w:rPr>
              <w:t xml:space="preserve">تقديم طلبات الحصول على مِنح (من خلال الاستمارات الإلكترونية الواردة في </w:t>
            </w:r>
            <w:hyperlink r:id="rId15" w:anchor="/ar" w:history="1">
              <w:r w:rsidR="00CE25F3" w:rsidRPr="00CE25F3">
                <w:rPr>
                  <w:rStyle w:val="Hyperlink"/>
                  <w:rFonts w:hint="default"/>
                  <w:szCs w:val="22"/>
                  <w:rtl/>
                </w:rPr>
                <w:t>الصفحة الرئيسية للفريق</w:t>
              </w:r>
              <w:r w:rsidR="00CE25F3" w:rsidRPr="00CE25F3">
                <w:rPr>
                  <w:rStyle w:val="Hyperlink"/>
                  <w:rFonts w:hint="default"/>
                  <w:szCs w:val="22"/>
                  <w:rtl/>
                </w:rPr>
                <w:t xml:space="preserve"> </w:t>
              </w:r>
              <w:r w:rsidR="00CE25F3" w:rsidRPr="00CE25F3">
                <w:rPr>
                  <w:rStyle w:val="Hyperlink"/>
                  <w:rFonts w:hint="default"/>
                  <w:szCs w:val="22"/>
                  <w:rtl/>
                </w:rPr>
                <w:t>الإقليمي</w:t>
              </w:r>
            </w:hyperlink>
            <w:r w:rsidR="00CE25F3" w:rsidRPr="00CE25F3">
              <w:rPr>
                <w:rFonts w:ascii="Dubai" w:hAnsi="Dubai" w:cs="Dubai" w:hint="default"/>
                <w:color w:val="000000"/>
                <w:szCs w:val="22"/>
                <w:rtl/>
              </w:rPr>
              <w:t xml:space="preserve">؛ انظر التفاصيل في الملحق </w:t>
            </w:r>
            <w:r w:rsidR="00CE25F3" w:rsidRPr="00CE25F3">
              <w:rPr>
                <w:rFonts w:ascii="Dubai" w:hAnsi="Dubai" w:cs="Dubai" w:hint="default"/>
                <w:color w:val="000000"/>
                <w:szCs w:val="22"/>
              </w:rPr>
              <w:t>A</w:t>
            </w:r>
            <w:r w:rsidR="00CE25F3" w:rsidRPr="00CE25F3">
              <w:rPr>
                <w:rFonts w:ascii="Dubai" w:hAnsi="Dubai" w:cs="Dubai"/>
                <w:color w:val="000000"/>
                <w:szCs w:val="22"/>
                <w:rtl/>
              </w:rPr>
              <w:t>)</w:t>
            </w:r>
          </w:p>
        </w:tc>
      </w:tr>
      <w:tr w:rsidR="00CE25F3" w:rsidRPr="00CE25F3" w14:paraId="3C79017B" w14:textId="77777777" w:rsidTr="00413990">
        <w:tc>
          <w:tcPr>
            <w:tcW w:w="1838" w:type="dxa"/>
            <w:vAlign w:val="center"/>
          </w:tcPr>
          <w:p w14:paraId="548696EA" w14:textId="77777777" w:rsidR="00CE25F3" w:rsidRPr="00CE25F3" w:rsidRDefault="00CE25F3" w:rsidP="00413990">
            <w:pPr>
              <w:pStyle w:val="TableText"/>
              <w:bidi/>
              <w:textDirection w:val="tbRlV"/>
              <w:rPr>
                <w:rFonts w:ascii="Dubai" w:hAnsi="Dubai" w:cs="Dubai" w:hint="default"/>
                <w:szCs w:val="22"/>
                <w:rtl/>
                <w:lang w:val="ar-SA" w:eastAsia="zh-TW"/>
              </w:rPr>
            </w:pPr>
            <w:r w:rsidRPr="00CE25F3">
              <w:rPr>
                <w:rFonts w:ascii="Dubai" w:hAnsi="Dubai" w:cs="Dubai" w:hint="default"/>
                <w:color w:val="000000"/>
                <w:szCs w:val="22"/>
                <w:rtl/>
              </w:rPr>
              <w:t>2 مارس 2026</w:t>
            </w:r>
          </w:p>
        </w:tc>
        <w:tc>
          <w:tcPr>
            <w:tcW w:w="7787" w:type="dxa"/>
            <w:vAlign w:val="center"/>
          </w:tcPr>
          <w:p w14:paraId="4A586720" w14:textId="1E9268D9" w:rsidR="00CE25F3" w:rsidRPr="00CE25F3" w:rsidRDefault="00BF3CD8" w:rsidP="00BF3CD8">
            <w:pPr>
              <w:pStyle w:val="TableText"/>
              <w:bidi/>
              <w:ind w:left="284" w:hanging="284"/>
              <w:textDirection w:val="tbRlV"/>
              <w:rPr>
                <w:rFonts w:ascii="Dubai" w:hAnsi="Dubai" w:cs="Dubai" w:hint="default"/>
                <w:szCs w:val="22"/>
                <w:rtl/>
                <w:lang w:val="ar-SA" w:eastAsia="zh-TW"/>
              </w:rPr>
            </w:pPr>
            <w:r>
              <w:rPr>
                <w:rFonts w:ascii="Dubai" w:hAnsi="Dubai" w:cs="Dubai"/>
                <w:color w:val="000000"/>
                <w:szCs w:val="22"/>
                <w:rtl/>
              </w:rPr>
              <w:t>-</w:t>
            </w:r>
            <w:r>
              <w:rPr>
                <w:rFonts w:ascii="Dubai" w:hAnsi="Dubai" w:cs="Dubai" w:hint="default"/>
                <w:color w:val="000000"/>
                <w:szCs w:val="22"/>
                <w:rtl/>
              </w:rPr>
              <w:tab/>
            </w:r>
            <w:r w:rsidR="00CE25F3" w:rsidRPr="00CE25F3">
              <w:rPr>
                <w:rFonts w:ascii="Dubai" w:hAnsi="Dubai" w:cs="Dubai" w:hint="default"/>
                <w:color w:val="000000"/>
                <w:szCs w:val="22"/>
                <w:rtl/>
              </w:rPr>
              <w:t xml:space="preserve">‏التسجيل المسبق (يتم إلكترونياً من خلال </w:t>
            </w:r>
            <w:hyperlink r:id="rId16" w:anchor="/ar" w:history="1">
              <w:r w:rsidR="00CE25F3" w:rsidRPr="00CE25F3">
                <w:rPr>
                  <w:rStyle w:val="Hyperlink"/>
                  <w:rFonts w:hint="default"/>
                  <w:szCs w:val="22"/>
                  <w:rtl/>
                </w:rPr>
                <w:t>الصف</w:t>
              </w:r>
              <w:r w:rsidR="00CE25F3" w:rsidRPr="00CE25F3">
                <w:rPr>
                  <w:rStyle w:val="Hyperlink"/>
                  <w:rFonts w:hint="default"/>
                  <w:szCs w:val="22"/>
                  <w:rtl/>
                </w:rPr>
                <w:t>ح</w:t>
              </w:r>
              <w:r w:rsidR="00CE25F3" w:rsidRPr="00CE25F3">
                <w:rPr>
                  <w:rStyle w:val="Hyperlink"/>
                  <w:rFonts w:hint="default"/>
                  <w:szCs w:val="22"/>
                  <w:rtl/>
                </w:rPr>
                <w:t>ة الرئيسية للفريق الإقليمي</w:t>
              </w:r>
            </w:hyperlink>
            <w:r w:rsidR="00CE25F3" w:rsidRPr="00CE25F3">
              <w:rPr>
                <w:rFonts w:ascii="Dubai" w:hAnsi="Dubai" w:cs="Dubai"/>
                <w:color w:val="000000"/>
                <w:szCs w:val="22"/>
                <w:rtl/>
              </w:rPr>
              <w:t>)</w:t>
            </w:r>
          </w:p>
        </w:tc>
      </w:tr>
      <w:tr w:rsidR="00CE25F3" w:rsidRPr="00CE25F3" w14:paraId="2BDDDD5F" w14:textId="77777777" w:rsidTr="00413990">
        <w:tc>
          <w:tcPr>
            <w:tcW w:w="1838" w:type="dxa"/>
            <w:vAlign w:val="center"/>
          </w:tcPr>
          <w:p w14:paraId="093A90C5" w14:textId="77777777" w:rsidR="00CE25F3" w:rsidRPr="00CE25F3" w:rsidRDefault="00CE25F3" w:rsidP="00413990">
            <w:pPr>
              <w:pStyle w:val="TableText"/>
              <w:bidi/>
              <w:textDirection w:val="tbRlV"/>
              <w:rPr>
                <w:rFonts w:ascii="Dubai" w:hAnsi="Dubai" w:cs="Dubai" w:hint="default"/>
                <w:szCs w:val="22"/>
                <w:rtl/>
                <w:lang w:val="ar-SA" w:eastAsia="zh-TW"/>
              </w:rPr>
            </w:pPr>
            <w:r w:rsidRPr="00CE25F3">
              <w:rPr>
                <w:rFonts w:ascii="Dubai" w:hAnsi="Dubai" w:cs="Dubai" w:hint="default"/>
                <w:color w:val="000000"/>
                <w:szCs w:val="22"/>
                <w:rtl/>
              </w:rPr>
              <w:t>16 مارس 2026</w:t>
            </w:r>
          </w:p>
        </w:tc>
        <w:tc>
          <w:tcPr>
            <w:tcW w:w="7787" w:type="dxa"/>
            <w:vAlign w:val="center"/>
          </w:tcPr>
          <w:p w14:paraId="26D09B2D" w14:textId="71CD057A" w:rsidR="00CE25F3" w:rsidRPr="00CE25F3" w:rsidRDefault="00BF3CD8" w:rsidP="00BF3CD8">
            <w:pPr>
              <w:pStyle w:val="TableText"/>
              <w:bidi/>
              <w:ind w:left="284" w:hanging="284"/>
              <w:textDirection w:val="tbRlV"/>
              <w:rPr>
                <w:rFonts w:ascii="Dubai" w:hAnsi="Dubai" w:cs="Dubai" w:hint="default"/>
                <w:szCs w:val="22"/>
                <w:rtl/>
                <w:lang w:val="ar-SA" w:eastAsia="zh-TW"/>
              </w:rPr>
            </w:pPr>
            <w:r>
              <w:rPr>
                <w:rFonts w:ascii="Dubai" w:hAnsi="Dubai" w:cs="Dubai"/>
                <w:color w:val="000000"/>
                <w:szCs w:val="22"/>
                <w:rtl/>
              </w:rPr>
              <w:t>-</w:t>
            </w:r>
            <w:r>
              <w:rPr>
                <w:rFonts w:ascii="Dubai" w:hAnsi="Dubai" w:cs="Dubai" w:hint="default"/>
                <w:color w:val="000000"/>
                <w:szCs w:val="22"/>
                <w:rtl/>
              </w:rPr>
              <w:tab/>
            </w:r>
            <w:r w:rsidR="00CE25F3" w:rsidRPr="00CE25F3">
              <w:rPr>
                <w:rFonts w:ascii="Dubai" w:hAnsi="Dubai" w:cs="Dubai" w:hint="default"/>
                <w:color w:val="000000"/>
                <w:szCs w:val="22"/>
                <w:rtl/>
              </w:rPr>
              <w:t xml:space="preserve">تقديم مساهمات أعضاء قطاع تقييس الاتصالات (بالبريد الإلكتروني إلى </w:t>
            </w:r>
            <w:hyperlink r:id="rId17" w:history="1">
              <w:r w:rsidR="00CE25F3" w:rsidRPr="00CE25F3">
                <w:rPr>
                  <w:rStyle w:val="Hyperlink"/>
                  <w:szCs w:val="22"/>
                  <w:lang w:val="en-GB"/>
                </w:rPr>
                <w:t>tsbsg3@itu</w:t>
              </w:r>
              <w:r w:rsidR="00CE25F3" w:rsidRPr="00CE25F3">
                <w:rPr>
                  <w:rStyle w:val="Hyperlink"/>
                  <w:szCs w:val="22"/>
                  <w:lang w:val="en-GB"/>
                </w:rPr>
                <w:t>.</w:t>
              </w:r>
              <w:r w:rsidR="00CE25F3" w:rsidRPr="00CE25F3">
                <w:rPr>
                  <w:rStyle w:val="Hyperlink"/>
                  <w:szCs w:val="22"/>
                  <w:lang w:val="en-GB"/>
                </w:rPr>
                <w:t>int</w:t>
              </w:r>
            </w:hyperlink>
            <w:r w:rsidR="00CE25F3" w:rsidRPr="00CE25F3">
              <w:rPr>
                <w:rFonts w:ascii="Dubai" w:hAnsi="Dubai" w:cs="Dubai"/>
                <w:color w:val="000000"/>
                <w:szCs w:val="22"/>
                <w:rtl/>
              </w:rPr>
              <w:t>)</w:t>
            </w:r>
            <w:hyperlink r:id="rId18" w:history="1"/>
          </w:p>
        </w:tc>
      </w:tr>
    </w:tbl>
    <w:p w14:paraId="2BEC8D85" w14:textId="6C6E849B" w:rsidR="00D517B2" w:rsidRPr="00D517B2" w:rsidRDefault="00D517B2" w:rsidP="00D517B2">
      <w:pPr>
        <w:rPr>
          <w:rtl/>
        </w:rPr>
      </w:pPr>
      <w:r w:rsidRPr="00D517B2">
        <w:rPr>
          <w:rFonts w:hint="cs"/>
          <w:rtl/>
        </w:rPr>
        <w:t>أتمنى لكم اجتماعاً مثمراً وممتعاً.</w:t>
      </w:r>
    </w:p>
    <w:tbl>
      <w:tblPr>
        <w:tblStyle w:val="TableGrid"/>
        <w:bidiVisual/>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0"/>
        <w:gridCol w:w="3829"/>
      </w:tblGrid>
      <w:tr w:rsidR="00D517B2" w:rsidRPr="00D517B2" w14:paraId="38CEAD1D" w14:textId="77777777" w:rsidTr="00191B0E">
        <w:trPr>
          <w:trHeight w:val="3019"/>
        </w:trPr>
        <w:tc>
          <w:tcPr>
            <w:tcW w:w="3014" w:type="pct"/>
          </w:tcPr>
          <w:p w14:paraId="2CFDF624" w14:textId="70300462" w:rsidR="00D517B2" w:rsidRPr="00D517B2" w:rsidRDefault="00191B0E" w:rsidP="00DD1EBB">
            <w:pPr>
              <w:spacing w:before="240"/>
              <w:ind w:left="-57"/>
              <w:jc w:val="left"/>
              <w:rPr>
                <w:rtl/>
                <w:lang w:bidi="ar-EG"/>
              </w:rPr>
            </w:pPr>
            <w:r>
              <w:rPr>
                <w:noProof/>
                <w:rtl/>
                <w:lang w:val="ar-SY" w:bidi="ar-SY"/>
              </w:rPr>
              <w:drawing>
                <wp:anchor distT="0" distB="0" distL="114300" distR="114300" simplePos="0" relativeHeight="251660288" behindDoc="1" locked="0" layoutInCell="1" allowOverlap="1" wp14:anchorId="4BDCFBD9" wp14:editId="7D25162A">
                  <wp:simplePos x="0" y="0"/>
                  <wp:positionH relativeFrom="column">
                    <wp:posOffset>2780665</wp:posOffset>
                  </wp:positionH>
                  <wp:positionV relativeFrom="paragraph">
                    <wp:posOffset>386715</wp:posOffset>
                  </wp:positionV>
                  <wp:extent cx="768350" cy="368300"/>
                  <wp:effectExtent l="0" t="0" r="0" b="0"/>
                  <wp:wrapNone/>
                  <wp:docPr id="2057719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719378" name="Picture 2057719378"/>
                          <pic:cNvPicPr/>
                        </pic:nvPicPr>
                        <pic:blipFill>
                          <a:blip r:embed="rId19">
                            <a:extLst>
                              <a:ext uri="{28A0092B-C50C-407E-A947-70E740481C1C}">
                                <a14:useLocalDpi xmlns:a14="http://schemas.microsoft.com/office/drawing/2010/main" val="0"/>
                              </a:ext>
                            </a:extLst>
                          </a:blip>
                          <a:stretch>
                            <a:fillRect/>
                          </a:stretch>
                        </pic:blipFill>
                        <pic:spPr>
                          <a:xfrm>
                            <a:off x="0" y="0"/>
                            <a:ext cx="768350" cy="368300"/>
                          </a:xfrm>
                          <a:prstGeom prst="rect">
                            <a:avLst/>
                          </a:prstGeom>
                        </pic:spPr>
                      </pic:pic>
                    </a:graphicData>
                  </a:graphic>
                </wp:anchor>
              </w:drawing>
            </w:r>
            <w:r w:rsidR="00D517B2" w:rsidRPr="00D517B2">
              <w:rPr>
                <w:rFonts w:hint="cs"/>
                <w:rtl/>
                <w:lang w:bidi="ar-EG"/>
              </w:rPr>
              <w:t>وتفضلوا بقبول فائق التقدير والاحترام.</w:t>
            </w:r>
          </w:p>
          <w:p w14:paraId="02872F5B" w14:textId="01AF03CD" w:rsidR="00D517B2" w:rsidRPr="00D517B2" w:rsidRDefault="00EE13B6" w:rsidP="00191B0E">
            <w:pPr>
              <w:spacing w:before="720"/>
              <w:ind w:left="-58"/>
              <w:jc w:val="left"/>
              <w:rPr>
                <w:rtl/>
              </w:rPr>
            </w:pPr>
            <w:r w:rsidRPr="00EE13B6">
              <w:rPr>
                <w:rtl/>
              </w:rPr>
              <w:t>سيزو أونوي</w:t>
            </w:r>
            <w:r w:rsidR="00D517B2" w:rsidRPr="00D517B2">
              <w:rPr>
                <w:rtl/>
                <w:lang w:bidi="ar-SY"/>
              </w:rPr>
              <w:br/>
            </w:r>
            <w:r w:rsidR="00D517B2" w:rsidRPr="00D517B2">
              <w:rPr>
                <w:rFonts w:hint="cs"/>
                <w:rtl/>
                <w:lang w:bidi="ar-SY"/>
              </w:rPr>
              <w:t>مدير</w:t>
            </w:r>
            <w:r w:rsidR="00D517B2" w:rsidRPr="00D517B2">
              <w:rPr>
                <w:rtl/>
                <w:lang w:bidi="ar-SY"/>
              </w:rPr>
              <w:t xml:space="preserve"> </w:t>
            </w:r>
            <w:r w:rsidR="00D517B2" w:rsidRPr="00D517B2">
              <w:rPr>
                <w:rFonts w:hint="cs"/>
                <w:rtl/>
                <w:lang w:bidi="ar-SY"/>
              </w:rPr>
              <w:t>مكتب</w:t>
            </w:r>
            <w:r w:rsidR="00D517B2" w:rsidRPr="00D517B2">
              <w:rPr>
                <w:rtl/>
                <w:lang w:bidi="ar-SY"/>
              </w:rPr>
              <w:t xml:space="preserve"> </w:t>
            </w:r>
            <w:r w:rsidR="00D517B2" w:rsidRPr="00D517B2">
              <w:rPr>
                <w:rFonts w:hint="cs"/>
                <w:rtl/>
                <w:lang w:bidi="ar-SY"/>
              </w:rPr>
              <w:t>تقييس</w:t>
            </w:r>
            <w:r w:rsidR="00D517B2" w:rsidRPr="00D517B2">
              <w:rPr>
                <w:rtl/>
                <w:lang w:bidi="ar-SY"/>
              </w:rPr>
              <w:t xml:space="preserve"> </w:t>
            </w:r>
            <w:r w:rsidR="00D517B2" w:rsidRPr="00D517B2">
              <w:rPr>
                <w:rFonts w:hint="cs"/>
                <w:rtl/>
                <w:lang w:bidi="ar-SY"/>
              </w:rPr>
              <w:t>الاتصالات</w:t>
            </w:r>
          </w:p>
        </w:tc>
        <w:tc>
          <w:tcPr>
            <w:tcW w:w="1986" w:type="pct"/>
          </w:tcPr>
          <w:p w14:paraId="17307394" w14:textId="77777777" w:rsidR="00D517B2" w:rsidRPr="00D517B2" w:rsidRDefault="00D517B2" w:rsidP="00D517B2">
            <w:pPr>
              <w:jc w:val="left"/>
              <w:rPr>
                <w:rtl/>
              </w:rPr>
            </w:pPr>
            <w:r w:rsidRPr="00D517B2">
              <w:rPr>
                <w:rFonts w:hint="cs"/>
                <w:noProof/>
                <w:rtl/>
              </w:rPr>
              <mc:AlternateContent>
                <mc:Choice Requires="wpg">
                  <w:drawing>
                    <wp:anchor distT="0" distB="0" distL="114300" distR="114300" simplePos="0" relativeHeight="251659264" behindDoc="1" locked="0" layoutInCell="1" allowOverlap="1" wp14:anchorId="071D2CD3" wp14:editId="07E63B63">
                      <wp:simplePos x="0" y="0"/>
                      <wp:positionH relativeFrom="column">
                        <wp:posOffset>426085</wp:posOffset>
                      </wp:positionH>
                      <wp:positionV relativeFrom="paragraph">
                        <wp:posOffset>149225</wp:posOffset>
                      </wp:positionV>
                      <wp:extent cx="1816735" cy="1626235"/>
                      <wp:effectExtent l="0" t="0" r="12065" b="12065"/>
                      <wp:wrapThrough wrapText="bothSides">
                        <wp:wrapPolygon edited="0">
                          <wp:start x="0" y="0"/>
                          <wp:lineTo x="0" y="21507"/>
                          <wp:lineTo x="21517" y="21507"/>
                          <wp:lineTo x="21517" y="0"/>
                          <wp:lineTo x="0" y="0"/>
                        </wp:wrapPolygon>
                      </wp:wrapThrough>
                      <wp:docPr id="9" name="Group 9"/>
                      <wp:cNvGraphicFramePr/>
                      <a:graphic xmlns:a="http://schemas.openxmlformats.org/drawingml/2006/main">
                        <a:graphicData uri="http://schemas.microsoft.com/office/word/2010/wordprocessingGroup">
                          <wpg:wgp>
                            <wpg:cNvGrpSpPr/>
                            <wpg:grpSpPr>
                              <a:xfrm>
                                <a:off x="0" y="0"/>
                                <a:ext cx="1816735" cy="1626235"/>
                                <a:chOff x="0" y="0"/>
                                <a:chExt cx="1817580" cy="1626847"/>
                              </a:xfrm>
                              <a:noFill/>
                            </wpg:grpSpPr>
                            <wps:wsp>
                              <wps:cNvPr id="6" name="Text Box 6"/>
                              <wps:cNvSpPr txBox="1"/>
                              <wps:spPr>
                                <a:xfrm>
                                  <a:off x="0" y="0"/>
                                  <a:ext cx="1817580" cy="1626847"/>
                                </a:xfrm>
                                <a:prstGeom prst="rect">
                                  <a:avLst/>
                                </a:prstGeom>
                                <a:gr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AE4527" w14:textId="77777777" w:rsidR="00CE25F3" w:rsidRDefault="00CE25F3" w:rsidP="00D517B2">
                                    <w:pPr>
                                      <w:spacing w:before="60" w:line="144" w:lineRule="auto"/>
                                      <w:jc w:val="center"/>
                                      <w:rPr>
                                        <w:sz w:val="20"/>
                                        <w:szCs w:val="20"/>
                                        <w:lang w:bidi="ar-EG"/>
                                      </w:rPr>
                                    </w:pPr>
                                    <w:r w:rsidRPr="00940705">
                                      <w:rPr>
                                        <w:rFonts w:asciiTheme="minorHAnsi" w:hAnsiTheme="minorHAnsi"/>
                                        <w:noProof/>
                                        <w:sz w:val="16"/>
                                        <w:szCs w:val="16"/>
                                        <w:lang w:eastAsia="en-GB"/>
                                      </w:rPr>
                                      <w:drawing>
                                        <wp:inline distT="0" distB="0" distL="0" distR="0" wp14:anchorId="6B2A4D07" wp14:editId="2049166A">
                                          <wp:extent cx="1084580" cy="1222900"/>
                                          <wp:effectExtent l="0" t="0" r="1270" b="0"/>
                                          <wp:docPr id="1995546020" name="Picture 199554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11311"/>
                                                  <a:stretch/>
                                                </pic:blipFill>
                                                <pic:spPr bwMode="auto">
                                                  <a:xfrm>
                                                    <a:off x="0" y="0"/>
                                                    <a:ext cx="1090187" cy="1229222"/>
                                                  </a:xfrm>
                                                  <a:prstGeom prst="rect">
                                                    <a:avLst/>
                                                  </a:prstGeom>
                                                  <a:noFill/>
                                                  <a:ln>
                                                    <a:noFill/>
                                                  </a:ln>
                                                  <a:extLst>
                                                    <a:ext uri="{53640926-AAD7-44D8-BBD7-CCE9431645EC}">
                                                      <a14:shadowObscured xmlns:a14="http://schemas.microsoft.com/office/drawing/2010/main"/>
                                                    </a:ext>
                                                  </a:extLst>
                                                </pic:spPr>
                                              </pic:pic>
                                            </a:graphicData>
                                          </a:graphic>
                                        </wp:inline>
                                      </w:drawing>
                                    </w:r>
                                  </w:p>
                                  <w:p w14:paraId="280E67B7" w14:textId="16C7810B" w:rsidR="00D517B2" w:rsidRPr="00D517B2" w:rsidRDefault="00D517B2" w:rsidP="00CE25F3">
                                    <w:pPr>
                                      <w:spacing w:before="60"/>
                                      <w:jc w:val="center"/>
                                      <w:rPr>
                                        <w:sz w:val="20"/>
                                        <w:szCs w:val="20"/>
                                      </w:rPr>
                                    </w:pPr>
                                    <w:r w:rsidRPr="00D517B2">
                                      <w:rPr>
                                        <w:rFonts w:hint="cs"/>
                                        <w:sz w:val="20"/>
                                        <w:szCs w:val="20"/>
                                        <w:rtl/>
                                        <w:lang w:bidi="ar-EG"/>
                                      </w:rPr>
                                      <w:t>أحدث المعلومات عن الاجتماع</w:t>
                                    </w:r>
                                  </w:p>
                                </w:txbxContent>
                              </wps:txbx>
                              <wps:bodyPr rot="0" spcFirstLastPara="0" vertOverflow="overflow" horzOverflow="overflow" vert="horz" wrap="square" lIns="0" tIns="0" rIns="0" bIns="0" numCol="1" spcCol="0" rtlCol="1" fromWordArt="0" anchor="ctr" anchorCtr="0" forceAA="0" compatLnSpc="1">
                                <a:prstTxWarp prst="textNoShape">
                                  <a:avLst/>
                                </a:prstTxWarp>
                                <a:noAutofit/>
                              </wps:bodyPr>
                            </wps:wsp>
                            <wps:wsp>
                              <wps:cNvPr id="8" name="Text Box 8"/>
                              <wps:cNvSpPr txBox="1"/>
                              <wps:spPr>
                                <a:xfrm>
                                  <a:off x="1367535" y="104214"/>
                                  <a:ext cx="409516" cy="1134147"/>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5F50814A" w14:textId="2255EDBF" w:rsidR="00D517B2" w:rsidRPr="00CE25F3" w:rsidRDefault="00CE25F3" w:rsidP="00CE25F3">
                                    <w:pPr>
                                      <w:spacing w:before="240" w:line="144" w:lineRule="auto"/>
                                      <w:jc w:val="center"/>
                                      <w:rPr>
                                        <w:sz w:val="16"/>
                                        <w:szCs w:val="16"/>
                                      </w:rPr>
                                    </w:pPr>
                                    <w:r w:rsidRPr="00CE25F3">
                                      <w:rPr>
                                        <w:sz w:val="16"/>
                                        <w:szCs w:val="16"/>
                                      </w:rPr>
                                      <w:t>ITU-T SG3RG-ARB</w:t>
                                    </w:r>
                                  </w:p>
                                </w:txbxContent>
                              </wps:txbx>
                              <wps:bodyPr rot="0" spcFirstLastPara="0" vertOverflow="overflow" horzOverflow="overflow" vert="vert270" wrap="square" lIns="0" tIns="0" rIns="0" bIns="0" numCol="1" spcCol="0" rtlCol="1"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71D2CD3" id="Group 9" o:spid="_x0000_s1026" style="position:absolute;left:0;text-align:left;margin-left:33.55pt;margin-top:11.75pt;width:143.05pt;height:128.05pt;z-index:-251657216;mso-width-relative:margin" coordsize="18175,16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">
                      <v:shapetype id="_x0000_t202" coordsize="21600,21600" o:spt="202" path="m,l,21600r21600,l21600,xe">
                        <v:stroke joinstyle="miter"/>
                        <v:path gradientshapeok="t" o:connecttype="rect"/>
                      </v:shapetype>
                      <v:shape id="Text Box 6" o:spid="_x0000_s1027" type="#_x0000_t202" style="position:absolute;width:18175;height:162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" filled="f" strokeweight=".5pt">
                        <v:textbox inset="0,0,0,0">
                          <w:txbxContent>
                            <w:p w14:paraId="7EAE4527" w14:textId="77777777" w:rsidR="00CE25F3" w:rsidRDefault="00CE25F3" w:rsidP="00D517B2">
                              <w:pPr>
                                <w:spacing w:before="60" w:line="144" w:lineRule="auto"/>
                                <w:jc w:val="center"/>
                                <w:rPr>
                                  <w:sz w:val="20"/>
                                  <w:szCs w:val="20"/>
                                  <w:lang w:bidi="ar-EG"/>
                                </w:rPr>
                              </w:pPr>
                              <w:r w:rsidRPr="00940705">
                                <w:rPr>
                                  <w:rFonts w:asciiTheme="minorHAnsi" w:hAnsiTheme="minorHAnsi"/>
                                  <w:noProof/>
                                  <w:sz w:val="16"/>
                                  <w:szCs w:val="16"/>
                                  <w:lang w:eastAsia="en-GB"/>
                                </w:rPr>
                                <w:drawing>
                                  <wp:inline distT="0" distB="0" distL="0" distR="0" wp14:anchorId="6B2A4D07" wp14:editId="2049166A">
                                    <wp:extent cx="1084580" cy="1222900"/>
                                    <wp:effectExtent l="0" t="0" r="1270" b="0"/>
                                    <wp:docPr id="1995546020" name="Picture 1995546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0">
                                              <a:extLst>
                                                <a:ext uri="{28A0092B-C50C-407E-A947-70E740481C1C}">
                                                  <a14:useLocalDpi xmlns:a14="http://schemas.microsoft.com/office/drawing/2010/main" val="0"/>
                                                </a:ext>
                                              </a:extLst>
                                            </a:blip>
                                            <a:srcRect l="11311"/>
                                            <a:stretch/>
                                          </pic:blipFill>
                                          <pic:spPr bwMode="auto">
                                            <a:xfrm>
                                              <a:off x="0" y="0"/>
                                              <a:ext cx="1090187" cy="1229222"/>
                                            </a:xfrm>
                                            <a:prstGeom prst="rect">
                                              <a:avLst/>
                                            </a:prstGeom>
                                            <a:noFill/>
                                            <a:ln>
                                              <a:noFill/>
                                            </a:ln>
                                            <a:extLst>
                                              <a:ext uri="{53640926-AAD7-44D8-BBD7-CCE9431645EC}">
                                                <a14:shadowObscured xmlns:a14="http://schemas.microsoft.com/office/drawing/2010/main"/>
                                              </a:ext>
                                            </a:extLst>
                                          </pic:spPr>
                                        </pic:pic>
                                      </a:graphicData>
                                    </a:graphic>
                                  </wp:inline>
                                </w:drawing>
                              </w:r>
                            </w:p>
                            <w:p w14:paraId="280E67B7" w14:textId="16C7810B" w:rsidR="00D517B2" w:rsidRPr="00D517B2" w:rsidRDefault="00D517B2" w:rsidP="00CE25F3">
                              <w:pPr>
                                <w:spacing w:before="60"/>
                                <w:jc w:val="center"/>
                                <w:rPr>
                                  <w:sz w:val="20"/>
                                  <w:szCs w:val="20"/>
                                </w:rPr>
                              </w:pPr>
                              <w:r w:rsidRPr="00D517B2">
                                <w:rPr>
                                  <w:rFonts w:hint="cs"/>
                                  <w:sz w:val="20"/>
                                  <w:szCs w:val="20"/>
                                  <w:rtl/>
                                  <w:lang w:bidi="ar-EG"/>
                                </w:rPr>
                                <w:t>أحدث المعلومات عن الاجتماع</w:t>
                              </w:r>
                            </w:p>
                          </w:txbxContent>
                        </v:textbox>
                      </v:shape>
                      <v:shape id="Text Box 8" o:spid="_x0000_s1028" type="#_x0000_t202" style="position:absolute;left:13675;top:1042;width:4095;height:1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" filled="f" stroked="f" strokeweight=".5pt">
                        <v:textbox style="layout-flow:vertical;mso-layout-flow-alt:bottom-to-top" inset="0,0,0,0">
                          <w:txbxContent>
                            <w:p w14:paraId="5F50814A" w14:textId="2255EDBF" w:rsidR="00D517B2" w:rsidRPr="00CE25F3" w:rsidRDefault="00CE25F3" w:rsidP="00CE25F3">
                              <w:pPr>
                                <w:spacing w:before="240" w:line="144" w:lineRule="auto"/>
                                <w:jc w:val="center"/>
                                <w:rPr>
                                  <w:sz w:val="16"/>
                                  <w:szCs w:val="16"/>
                                </w:rPr>
                              </w:pPr>
                              <w:r w:rsidRPr="00CE25F3">
                                <w:rPr>
                                  <w:sz w:val="16"/>
                                  <w:szCs w:val="16"/>
                                </w:rPr>
                                <w:t>ITU-T SG3RG-ARB</w:t>
                              </w:r>
                            </w:p>
                          </w:txbxContent>
                        </v:textbox>
                      </v:shape>
                      <w10:wrap type="through"/>
                    </v:group>
                  </w:pict>
                </mc:Fallback>
              </mc:AlternateContent>
            </w:r>
          </w:p>
        </w:tc>
      </w:tr>
    </w:tbl>
    <w:p w14:paraId="6D4BF847" w14:textId="2AE417AE" w:rsidR="00CE25F3" w:rsidRDefault="00CE25F3" w:rsidP="00191B0E">
      <w:pPr>
        <w:tabs>
          <w:tab w:val="clear" w:pos="794"/>
          <w:tab w:val="left" w:pos="1134"/>
        </w:tabs>
        <w:spacing w:before="240"/>
        <w:rPr>
          <w:rtl/>
          <w:lang w:bidi="ar-EG"/>
        </w:rPr>
      </w:pPr>
      <w:r w:rsidRPr="00CE25F3">
        <w:rPr>
          <w:rFonts w:hint="cs"/>
          <w:b/>
          <w:bCs/>
          <w:rtl/>
          <w:lang w:bidi="ar-EG"/>
        </w:rPr>
        <w:t>الملحقات:</w:t>
      </w:r>
      <w:r>
        <w:rPr>
          <w:rtl/>
          <w:lang w:bidi="ar-EG"/>
        </w:rPr>
        <w:tab/>
      </w:r>
      <w:r>
        <w:rPr>
          <w:rFonts w:hint="cs"/>
          <w:rtl/>
          <w:lang w:bidi="ar-EG"/>
        </w:rPr>
        <w:t>2</w:t>
      </w:r>
    </w:p>
    <w:p w14:paraId="6BD412CA" w14:textId="5FC6EBAB" w:rsidR="00596808" w:rsidRDefault="00596808" w:rsidP="0086658F">
      <w:pPr>
        <w:rPr>
          <w:rtl/>
          <w:lang w:bidi="ar-EG"/>
        </w:rPr>
      </w:pPr>
      <w:r>
        <w:rPr>
          <w:rtl/>
          <w:lang w:bidi="ar-EG"/>
        </w:rPr>
        <w:br w:type="page"/>
      </w:r>
    </w:p>
    <w:p w14:paraId="27E47AE0" w14:textId="5D8EE437" w:rsidR="00CE25F3" w:rsidRPr="00CE25F3" w:rsidRDefault="00CE25F3" w:rsidP="00BF3CD8">
      <w:pPr>
        <w:pStyle w:val="Annextitle"/>
        <w:rPr>
          <w:rtl/>
        </w:rPr>
      </w:pPr>
      <w:r w:rsidRPr="00CE25F3">
        <w:rPr>
          <w:rtl/>
        </w:rPr>
        <w:lastRenderedPageBreak/>
        <w:t xml:space="preserve">الملحق </w:t>
      </w:r>
      <w:r w:rsidRPr="00CE25F3">
        <w:rPr>
          <w:lang w:bidi="ar-EG"/>
        </w:rPr>
        <w:t>A</w:t>
      </w:r>
      <w:r w:rsidR="00BF3CD8">
        <w:br/>
      </w:r>
      <w:r w:rsidRPr="00CE25F3">
        <w:rPr>
          <w:rtl/>
        </w:rPr>
        <w:t>معلومات إضافية</w:t>
      </w:r>
    </w:p>
    <w:p w14:paraId="034A9BCD" w14:textId="77777777" w:rsidR="00CE25F3" w:rsidRPr="00CE25F3" w:rsidRDefault="00CE25F3" w:rsidP="00BF3CD8">
      <w:pPr>
        <w:jc w:val="center"/>
        <w:rPr>
          <w:b/>
          <w:bCs/>
          <w:rtl/>
        </w:rPr>
      </w:pPr>
      <w:r w:rsidRPr="00CE25F3">
        <w:rPr>
          <w:b/>
          <w:bCs/>
          <w:rtl/>
        </w:rPr>
        <w:t>أساليب العمل والمرافق المتاحة</w:t>
      </w:r>
    </w:p>
    <w:p w14:paraId="6047B254" w14:textId="35092838" w:rsidR="00CE25F3" w:rsidRPr="00CE25F3" w:rsidRDefault="00CE25F3" w:rsidP="00CE25F3">
      <w:pPr>
        <w:rPr>
          <w:bCs/>
          <w:rtl/>
        </w:rPr>
      </w:pPr>
      <w:r w:rsidRPr="00CE25F3">
        <w:rPr>
          <w:b/>
          <w:bCs/>
          <w:rtl/>
        </w:rPr>
        <w:t>تقديم الوثائق والنفاذ إليها</w:t>
      </w:r>
      <w:r w:rsidRPr="00CE25F3">
        <w:rPr>
          <w:rtl/>
        </w:rPr>
        <w:t xml:space="preserve">: سيجري الاجتماع بدون استخدام الورق. وينبغي تقديم مساهمات الأعضاء ومشاريع الوثائق المؤقتة عن طريق البريد الإلكتروني إلى العنوان </w:t>
      </w:r>
      <w:hyperlink r:id="rId21" w:history="1">
        <w:r w:rsidRPr="00CE25F3">
          <w:rPr>
            <w:rStyle w:val="Hyperlink"/>
            <w:rtl/>
          </w:rPr>
          <w:t>tsbsg3@itu.int</w:t>
        </w:r>
      </w:hyperlink>
      <w:r w:rsidRPr="00CE25F3">
        <w:rPr>
          <w:rtl/>
        </w:rPr>
        <w:t xml:space="preserve"> باستخدام </w:t>
      </w:r>
      <w:hyperlink r:id="rId22" w:history="1">
        <w:r w:rsidRPr="00CE25F3">
          <w:rPr>
            <w:rStyle w:val="Hyperlink"/>
            <w:rtl/>
          </w:rPr>
          <w:t>النموذج المناسب</w:t>
        </w:r>
      </w:hyperlink>
      <w:r w:rsidRPr="00CE25F3">
        <w:rPr>
          <w:rtl/>
        </w:rPr>
        <w:t xml:space="preserve">. ويتاح النفاذ إلى وثائق الاجتماع من الصفحة الرئيسية للجنة الدراسات ويقتصر على أعضاء قطاع تقييس الاتصالات الذين لديهم </w:t>
      </w:r>
      <w:hyperlink r:id="rId23" w:history="1">
        <w:r w:rsidRPr="00CE25F3">
          <w:rPr>
            <w:rStyle w:val="Hyperlink"/>
            <w:rtl/>
          </w:rPr>
          <w:t>حساب لدى الاتحاد</w:t>
        </w:r>
      </w:hyperlink>
      <w:r w:rsidRPr="00CE25F3">
        <w:rPr>
          <w:rtl/>
        </w:rPr>
        <w:t xml:space="preserve"> يتيح النفاذ إلى خدمة تبادل معلومات الاتصالات </w:t>
      </w:r>
      <w:r w:rsidRPr="00CE25F3">
        <w:rPr>
          <w:lang w:bidi="ar-EG"/>
        </w:rPr>
        <w:t>(TIES)</w:t>
      </w:r>
      <w:r w:rsidRPr="00CE25F3">
        <w:rPr>
          <w:rtl/>
        </w:rPr>
        <w:t>.</w:t>
      </w:r>
      <w:hyperlink r:id="rId24" w:history="1"/>
      <w:hyperlink r:id="rId25" w:history="1"/>
      <w:hyperlink r:id="rId26" w:history="1"/>
    </w:p>
    <w:p w14:paraId="39913CD3" w14:textId="77777777" w:rsidR="00CE25F3" w:rsidRPr="00CE25F3" w:rsidRDefault="00CE25F3" w:rsidP="00CE25F3">
      <w:pPr>
        <w:rPr>
          <w:rtl/>
        </w:rPr>
      </w:pPr>
      <w:r w:rsidRPr="00CE25F3">
        <w:rPr>
          <w:b/>
          <w:bCs/>
          <w:rtl/>
        </w:rPr>
        <w:t>لغة العمل</w:t>
      </w:r>
      <w:r w:rsidRPr="00CE25F3">
        <w:rPr>
          <w:rtl/>
        </w:rPr>
        <w:t>: بالاتفاق مع رئيس الفريق، ستكون لغة عمل الاجتماع هي اللغة العربية فقط.</w:t>
      </w:r>
    </w:p>
    <w:p w14:paraId="13D7423F" w14:textId="77777777" w:rsidR="00CE25F3" w:rsidRPr="00CE25F3" w:rsidRDefault="00CE25F3" w:rsidP="00CE25F3">
      <w:pPr>
        <w:rPr>
          <w:rtl/>
        </w:rPr>
      </w:pPr>
      <w:r w:rsidRPr="00CE25F3">
        <w:rPr>
          <w:rtl/>
        </w:rPr>
        <w:t xml:space="preserve">ستتاح مرافق </w:t>
      </w:r>
      <w:r w:rsidRPr="00CE25F3">
        <w:rPr>
          <w:b/>
          <w:bCs/>
          <w:rtl/>
        </w:rPr>
        <w:t>الشبكة المحلية اللاسلكية</w:t>
      </w:r>
      <w:r w:rsidRPr="00CE25F3">
        <w:rPr>
          <w:rtl/>
        </w:rPr>
        <w:t xml:space="preserve"> وإمكانية النفاذ إلى الإنترنت في مكان انعقاد الحدث.</w:t>
      </w:r>
    </w:p>
    <w:p w14:paraId="44152B53" w14:textId="77777777" w:rsidR="00CE25F3" w:rsidRPr="00CE25F3" w:rsidRDefault="00CE25F3" w:rsidP="00BF3CD8">
      <w:pPr>
        <w:spacing w:before="360"/>
        <w:jc w:val="center"/>
        <w:rPr>
          <w:b/>
          <w:bCs/>
          <w:rtl/>
        </w:rPr>
      </w:pPr>
      <w:r w:rsidRPr="00CE25F3">
        <w:rPr>
          <w:b/>
          <w:bCs/>
          <w:rtl/>
        </w:rPr>
        <w:t>التسجيل المسبق والمِنح ودعم الحصول على التأشيرة</w:t>
      </w:r>
    </w:p>
    <w:p w14:paraId="7B2BF115" w14:textId="539DA47C" w:rsidR="00CE25F3" w:rsidRPr="00CE25F3" w:rsidRDefault="00CE25F3" w:rsidP="00CE25F3">
      <w:pPr>
        <w:rPr>
          <w:b/>
          <w:rtl/>
        </w:rPr>
      </w:pPr>
      <w:r w:rsidRPr="00CE25F3">
        <w:rPr>
          <w:b/>
          <w:bCs/>
          <w:rtl/>
        </w:rPr>
        <w:t>التسجيل المسبق</w:t>
      </w:r>
      <w:r w:rsidRPr="00CE25F3">
        <w:rPr>
          <w:bCs/>
          <w:rtl/>
        </w:rPr>
        <w:t xml:space="preserve">: </w:t>
      </w:r>
      <w:r w:rsidRPr="00CE25F3">
        <w:rPr>
          <w:b/>
          <w:rtl/>
        </w:rPr>
        <w:t xml:space="preserve">التسجيل المسبق إلزامي ويجب أن يتم إلكترونياً من خلال </w:t>
      </w:r>
      <w:hyperlink r:id="rId27" w:anchor="/ar" w:history="1">
        <w:r w:rsidRPr="00CE25F3">
          <w:rPr>
            <w:rStyle w:val="Hyperlink"/>
            <w:b/>
            <w:rtl/>
          </w:rPr>
          <w:t>الصفحة الرئيسية للفريق الإقليمي</w:t>
        </w:r>
      </w:hyperlink>
      <w:r w:rsidRPr="00CE25F3">
        <w:rPr>
          <w:b/>
          <w:rtl/>
        </w:rPr>
        <w:t xml:space="preserve">. وتُشجَّع الدول الأعضاء على مراعاة التوازن بين الجنسين وإشراك المندوبين ذوي الإعاقة وذوي الاحتياجات المحددة كلما أمكن ذلك. </w:t>
      </w:r>
      <w:hyperlink r:id="rId28" w:tgtFrame="_blank" w:history="1"/>
    </w:p>
    <w:p w14:paraId="5FCC9BFA" w14:textId="7846A395" w:rsidR="00CE25F3" w:rsidRPr="00CE25F3" w:rsidRDefault="00CE25F3" w:rsidP="00BF3CD8">
      <w:pPr>
        <w:rPr>
          <w:rtl/>
        </w:rPr>
      </w:pPr>
      <w:r w:rsidRPr="00CE25F3">
        <w:rPr>
          <w:b/>
          <w:bCs/>
          <w:rtl/>
        </w:rPr>
        <w:t>المِنح</w:t>
      </w:r>
      <w:r w:rsidRPr="00CE25F3">
        <w:rPr>
          <w:rtl/>
        </w:rPr>
        <w:t xml:space="preserve">: لتيسير المشاركة من </w:t>
      </w:r>
      <w:hyperlink r:id="rId29" w:history="1">
        <w:r w:rsidRPr="00CE25F3">
          <w:rPr>
            <w:rStyle w:val="Hyperlink"/>
            <w:rtl/>
          </w:rPr>
          <w:t>البلدان المؤهلة</w:t>
        </w:r>
      </w:hyperlink>
      <w:r w:rsidRPr="00CE25F3">
        <w:rPr>
          <w:rtl/>
        </w:rPr>
        <w:t xml:space="preserve">، يمكن تقديم ما يصل إلى منحتين جزئيتين لكل بلد، داخل المنطقة العربية فقط، رهناً بالتمويل المُتاح. وستشمل المنحة الجزئية إما أ ) </w:t>
      </w:r>
      <w:r w:rsidRPr="00CE25F3">
        <w:rPr>
          <w:b/>
          <w:bCs/>
          <w:rtl/>
        </w:rPr>
        <w:t>تذكرة الطيران</w:t>
      </w:r>
      <w:r w:rsidRPr="00CE25F3">
        <w:rPr>
          <w:rtl/>
        </w:rPr>
        <w:t xml:space="preserve"> (ذهاباً وإياباً من الفئة الاقتصادية عبر أقصر وأوفر مسار مباشر من البلد الأصلي إلى موقع الاجتماع) أو ب) </w:t>
      </w:r>
      <w:r w:rsidRPr="00CE25F3">
        <w:rPr>
          <w:b/>
          <w:bCs/>
          <w:rtl/>
        </w:rPr>
        <w:t>بدل المعيشة اليومي</w:t>
      </w:r>
      <w:r w:rsidRPr="00CE25F3">
        <w:rPr>
          <w:rtl/>
        </w:rPr>
        <w:t xml:space="preserve"> المناسب (لتغطية تكاليف الإقامة والوجبات والنفقات النثرية). وفي حال طلب منحتين جزئيتين يجب أن تكون </w:t>
      </w:r>
      <w:r w:rsidRPr="00CE25F3">
        <w:rPr>
          <w:i/>
          <w:iCs/>
          <w:rtl/>
        </w:rPr>
        <w:t>منحة واحدة منهما على الأقل</w:t>
      </w:r>
      <w:r w:rsidRPr="00CE25F3">
        <w:rPr>
          <w:rtl/>
        </w:rPr>
        <w:t xml:space="preserve"> للحصول على </w:t>
      </w:r>
      <w:r w:rsidRPr="00CE25F3">
        <w:rPr>
          <w:i/>
          <w:iCs/>
          <w:rtl/>
        </w:rPr>
        <w:t>تذكرة الطيران</w:t>
      </w:r>
      <w:r w:rsidRPr="00CE25F3">
        <w:rPr>
          <w:rtl/>
        </w:rPr>
        <w:t>. وتتحمل المنظمة التي ينتمي إليها مقدم الطلب مسؤولية تغطية بقية تكاليف المشاركة.</w:t>
      </w:r>
      <w:hyperlink r:id="rId30" w:history="1"/>
    </w:p>
    <w:p w14:paraId="4788AEA5" w14:textId="77777777" w:rsidR="00CE25F3" w:rsidRPr="00CE25F3" w:rsidRDefault="00CE25F3" w:rsidP="00CE25F3">
      <w:pPr>
        <w:rPr>
          <w:rtl/>
        </w:rPr>
      </w:pPr>
      <w:r w:rsidRPr="00CE25F3">
        <w:rPr>
          <w:rtl/>
        </w:rPr>
        <w:t>ووفقاً للقرار 213 (دبي، 2018) لمؤتمر المندوبين المفوضين، يحبَّذ أن تراعي الترشيحات للحصول على المِنح التوازن بين الجنسين وشمول الأشخاص ذوي الإعاقة والأشخاص ذوي الاحتياجات المحددة. وتُرجى ملاحظة أن قرار تقديم منحة يتوقف على معايير منها: الميزانية المتاحة لدى الاتحاد؛ والمشاركة الفعالة، بما في ذلك تقديم مساهمات مكتوبة ذات صلة؛ والتوزيع المنصف بين البلدان والمناطق؛ والطلبات المقدمة من الأشخاص ذوي الإعاقة والأشخاص ذوي الاحتياجات المحددة؛ والتوازن بين الجنسين.</w:t>
      </w:r>
    </w:p>
    <w:p w14:paraId="61A0CE33" w14:textId="6027DAFB" w:rsidR="00CE25F3" w:rsidRPr="00CE25F3" w:rsidRDefault="00CE25F3" w:rsidP="00BF3CD8">
      <w:pPr>
        <w:rPr>
          <w:rtl/>
        </w:rPr>
      </w:pPr>
      <w:r w:rsidRPr="00CE25F3">
        <w:rPr>
          <w:rtl/>
        </w:rPr>
        <w:t xml:space="preserve">واستمارة تقديم الطلب متاحة في </w:t>
      </w:r>
      <w:hyperlink r:id="rId31" w:anchor="/ar" w:history="1">
        <w:r w:rsidRPr="00CE25F3">
          <w:rPr>
            <w:rStyle w:val="Hyperlink"/>
            <w:rtl/>
          </w:rPr>
          <w:t xml:space="preserve">الصفحة الرئيسية </w:t>
        </w:r>
        <w:r w:rsidR="00BF3CD8">
          <w:rPr>
            <w:rStyle w:val="Hyperlink"/>
            <w:rFonts w:hint="cs"/>
            <w:rtl/>
          </w:rPr>
          <w:t>للفريق الإقليمي</w:t>
        </w:r>
      </w:hyperlink>
      <w:r w:rsidRPr="00CE25F3">
        <w:rPr>
          <w:rtl/>
        </w:rPr>
        <w:t xml:space="preserve">. </w:t>
      </w:r>
      <w:r w:rsidRPr="00CE25F3">
        <w:rPr>
          <w:b/>
          <w:bCs/>
          <w:rtl/>
        </w:rPr>
        <w:t>ويجب استلام طلبات المِنح في موعد أقصاه 21</w:t>
      </w:r>
      <w:r w:rsidR="00BF3CD8">
        <w:rPr>
          <w:rFonts w:hint="cs"/>
          <w:b/>
          <w:bCs/>
          <w:rtl/>
        </w:rPr>
        <w:t> </w:t>
      </w:r>
      <w:r w:rsidRPr="00CE25F3">
        <w:rPr>
          <w:b/>
          <w:bCs/>
          <w:rtl/>
        </w:rPr>
        <w:t>فبراير</w:t>
      </w:r>
      <w:r w:rsidR="00BF3CD8">
        <w:rPr>
          <w:rFonts w:hint="cs"/>
          <w:b/>
          <w:bCs/>
          <w:rtl/>
        </w:rPr>
        <w:t> </w:t>
      </w:r>
      <w:r w:rsidRPr="00CE25F3">
        <w:rPr>
          <w:b/>
          <w:bCs/>
          <w:rtl/>
        </w:rPr>
        <w:t>2026.</w:t>
      </w:r>
      <w:r w:rsidRPr="00CE25F3">
        <w:rPr>
          <w:rtl/>
        </w:rPr>
        <w:t xml:space="preserve"> ويجب إرسالها بالبريد الإلكتروني إلى العنوان </w:t>
      </w:r>
      <w:hyperlink r:id="rId32">
        <w:r w:rsidR="00BF3CD8" w:rsidRPr="00BF3CD8">
          <w:rPr>
            <w:rStyle w:val="Hyperlink"/>
            <w:lang w:val="en-GB"/>
          </w:rPr>
          <w:t>fellowships@itu.int</w:t>
        </w:r>
      </w:hyperlink>
      <w:r w:rsidR="00BF3CD8" w:rsidRPr="00BF3CD8">
        <w:rPr>
          <w:rFonts w:hint="cs"/>
          <w:rtl/>
        </w:rPr>
        <w:t xml:space="preserve"> </w:t>
      </w:r>
      <w:r w:rsidRPr="00CE25F3">
        <w:rPr>
          <w:rtl/>
        </w:rPr>
        <w:t xml:space="preserve">أو بالفاكس إلى الرقم </w:t>
      </w:r>
      <w:r w:rsidR="00BF3CD8" w:rsidRPr="00BF3CD8">
        <w:rPr>
          <w:lang w:val="en-GB"/>
        </w:rPr>
        <w:t>+41</w:t>
      </w:r>
      <w:r w:rsidR="00BF3CD8">
        <w:rPr>
          <w:lang w:val="en-GB"/>
        </w:rPr>
        <w:t> </w:t>
      </w:r>
      <w:r w:rsidR="00BF3CD8" w:rsidRPr="00BF3CD8">
        <w:rPr>
          <w:lang w:val="en-GB"/>
        </w:rPr>
        <w:t>22</w:t>
      </w:r>
      <w:r w:rsidR="00BF3CD8">
        <w:rPr>
          <w:lang w:val="en-GB"/>
        </w:rPr>
        <w:t> </w:t>
      </w:r>
      <w:r w:rsidR="00BF3CD8" w:rsidRPr="00BF3CD8">
        <w:rPr>
          <w:lang w:val="en-GB"/>
        </w:rPr>
        <w:t>730</w:t>
      </w:r>
      <w:r w:rsidR="00BF3CD8">
        <w:rPr>
          <w:lang w:val="en-GB"/>
        </w:rPr>
        <w:t> </w:t>
      </w:r>
      <w:r w:rsidR="00BF3CD8" w:rsidRPr="00BF3CD8">
        <w:rPr>
          <w:lang w:val="en-GB"/>
        </w:rPr>
        <w:t>57</w:t>
      </w:r>
      <w:r w:rsidR="00BF3CD8">
        <w:rPr>
          <w:lang w:val="en-GB"/>
        </w:rPr>
        <w:t> </w:t>
      </w:r>
      <w:r w:rsidR="00BF3CD8" w:rsidRPr="00BF3CD8">
        <w:rPr>
          <w:lang w:val="en-GB"/>
        </w:rPr>
        <w:t>78</w:t>
      </w:r>
      <w:r w:rsidRPr="00CE25F3">
        <w:rPr>
          <w:rtl/>
          <w:cs/>
        </w:rPr>
        <w:t xml:space="preserve">. </w:t>
      </w:r>
      <w:r w:rsidRPr="00CE25F3">
        <w:rPr>
          <w:b/>
          <w:bCs/>
          <w:rtl/>
        </w:rPr>
        <w:t>ويلزم التسجيل (بموافقة مسؤول الاتصال) قبل تقديم طلب الحصول على مِنحة</w:t>
      </w:r>
      <w:r w:rsidRPr="00CE25F3">
        <w:rPr>
          <w:rtl/>
        </w:rPr>
        <w:t>، ويوصى بشدة بالتسجيل لحضور الحدث والشروع في عملية تقديم الطلب قبل الاجتماع بسبعة أسابيع على الأقل.</w:t>
      </w:r>
      <w:hyperlink r:id="rId33" w:history="1"/>
      <w:hyperlink r:id="rId34"/>
    </w:p>
    <w:p w14:paraId="711367B2" w14:textId="71A91AF4" w:rsidR="00CE25F3" w:rsidRPr="00CE25F3" w:rsidRDefault="00CE25F3" w:rsidP="00BF3CD8">
      <w:pPr>
        <w:rPr>
          <w:bCs/>
          <w:rtl/>
        </w:rPr>
      </w:pPr>
      <w:r w:rsidRPr="00CE25F3">
        <w:rPr>
          <w:b/>
          <w:bCs/>
          <w:rtl/>
        </w:rPr>
        <w:t>دعم الحصول على التأشيرة</w:t>
      </w:r>
      <w:r w:rsidRPr="00CE25F3">
        <w:rPr>
          <w:rtl/>
        </w:rPr>
        <w:t>: بما أن هذا الاجتماع سينظم خارج سويسرا، يتعين توجيه طلبات دعم الحصول على التأشيرة إلى الجهة المضيفة للاجتماع مباشرة. ويمكن الاطلاع على التعليمات في قسم "معلومات عملية" في الصفحة الإلكترونية للفريق الإقليمي المتاحة عبر الرابط</w:t>
      </w:r>
      <w:r w:rsidRPr="00CE25F3">
        <w:rPr>
          <w:lang w:bidi="ar-EG"/>
        </w:rPr>
        <w:t>:</w:t>
      </w:r>
      <w:r w:rsidRPr="00CE25F3">
        <w:rPr>
          <w:rtl/>
        </w:rPr>
        <w:t xml:space="preserve"> </w:t>
      </w:r>
      <w:hyperlink r:id="rId35" w:history="1">
        <w:r w:rsidR="008F3650" w:rsidRPr="00D90397">
          <w:rPr>
            <w:rStyle w:val="Hyperlink"/>
            <w:bCs/>
            <w:lang w:val="en-GB"/>
          </w:rPr>
          <w:t>https://www.itu.int/</w:t>
        </w:r>
        <w:r w:rsidR="008F3650" w:rsidRPr="00D90397">
          <w:rPr>
            <w:rStyle w:val="Hyperlink"/>
            <w:bCs/>
          </w:rPr>
          <w:t>ar</w:t>
        </w:r>
        <w:r w:rsidR="008F3650" w:rsidRPr="00D90397">
          <w:rPr>
            <w:rStyle w:val="Hyperlink"/>
            <w:bCs/>
            <w:lang w:val="en-GB"/>
          </w:rPr>
          <w:t>/itu-t/regionalgroups/sg03-arb</w:t>
        </w:r>
      </w:hyperlink>
      <w:r w:rsidRPr="00CE25F3">
        <w:rPr>
          <w:rtl/>
        </w:rPr>
        <w:t>.</w:t>
      </w:r>
      <w:hyperlink r:id="rId36" w:history="1"/>
    </w:p>
    <w:p w14:paraId="107E0A75" w14:textId="77777777" w:rsidR="00CE25F3" w:rsidRPr="00CE25F3" w:rsidRDefault="00CE25F3" w:rsidP="00CE25F3">
      <w:pPr>
        <w:rPr>
          <w:lang w:bidi="ar-EG"/>
        </w:rPr>
      </w:pPr>
      <w:r w:rsidRPr="00CE25F3">
        <w:rPr>
          <w:lang w:bidi="ar-EG"/>
        </w:rPr>
        <w:br w:type="page"/>
      </w:r>
    </w:p>
    <w:p w14:paraId="69DA25BF" w14:textId="3D2DC3B7" w:rsidR="00CE25F3" w:rsidRPr="00CE25F3" w:rsidRDefault="00CE25F3" w:rsidP="00BF3CD8">
      <w:pPr>
        <w:pStyle w:val="Annextitle"/>
        <w:rPr>
          <w:rtl/>
        </w:rPr>
      </w:pPr>
      <w:r w:rsidRPr="00CE25F3">
        <w:rPr>
          <w:rtl/>
        </w:rPr>
        <w:lastRenderedPageBreak/>
        <w:t xml:space="preserve">الملحق </w:t>
      </w:r>
      <w:r w:rsidRPr="00CE25F3">
        <w:rPr>
          <w:lang w:bidi="ar-EG"/>
        </w:rPr>
        <w:t>B</w:t>
      </w:r>
      <w:r w:rsidR="00BF3CD8">
        <w:rPr>
          <w:lang w:bidi="ar-EG"/>
        </w:rPr>
        <w:br/>
      </w:r>
      <w:r w:rsidRPr="00CE25F3">
        <w:rPr>
          <w:rtl/>
        </w:rPr>
        <w:t>مشروع جدول الأعمال</w:t>
      </w:r>
    </w:p>
    <w:p w14:paraId="70E70EA3" w14:textId="77777777" w:rsidR="00CE25F3" w:rsidRPr="00CE25F3" w:rsidRDefault="00CE25F3" w:rsidP="00BF3CD8">
      <w:pPr>
        <w:jc w:val="center"/>
        <w:rPr>
          <w:b/>
          <w:bCs/>
          <w:iCs/>
          <w:rtl/>
        </w:rPr>
      </w:pPr>
      <w:r w:rsidRPr="00CE25F3">
        <w:rPr>
          <w:b/>
          <w:bCs/>
          <w:rtl/>
        </w:rPr>
        <w:t>اجتماع الفريق الإقليمي لمنطقة الدول العربية التابع للجنة الدراسات 3 لقطاع تقييس الاتصالات (SG3RG-ARB) القاهرة، مصر، 29-30 مارس 2026</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4"/>
        <w:gridCol w:w="8945"/>
      </w:tblGrid>
      <w:tr w:rsidR="00CE25F3" w:rsidRPr="00CE25F3" w14:paraId="7A5B6159"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2985E3" w14:textId="77777777" w:rsidR="00CE25F3" w:rsidRPr="00CE25F3" w:rsidRDefault="00CE25F3" w:rsidP="00BF3CD8">
            <w:pPr>
              <w:spacing w:before="80" w:after="80" w:line="280" w:lineRule="exact"/>
              <w:jc w:val="center"/>
              <w:rPr>
                <w:lang w:bidi="ar-EG"/>
              </w:rPr>
            </w:pP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024D47" w14:textId="77777777" w:rsidR="00CE25F3" w:rsidRPr="00CE25F3" w:rsidRDefault="00CE25F3" w:rsidP="00BF3CD8">
            <w:pPr>
              <w:spacing w:before="80" w:after="80" w:line="280" w:lineRule="exact"/>
              <w:rPr>
                <w:i/>
                <w:iCs/>
                <w:rtl/>
              </w:rPr>
            </w:pPr>
            <w:r w:rsidRPr="00CE25F3">
              <w:rPr>
                <w:i/>
                <w:iCs/>
                <w:rtl/>
              </w:rPr>
              <w:t>بند جدول الأعمال</w:t>
            </w:r>
          </w:p>
        </w:tc>
      </w:tr>
      <w:tr w:rsidR="00CE25F3" w:rsidRPr="00CE25F3" w14:paraId="6587E2EB"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29B41" w14:textId="3C6F63AC" w:rsidR="00CE25F3" w:rsidRPr="00CE25F3" w:rsidRDefault="00BF3CD8" w:rsidP="00BF3CD8">
            <w:pPr>
              <w:spacing w:before="80" w:after="80" w:line="280" w:lineRule="exact"/>
              <w:jc w:val="center"/>
              <w:rPr>
                <w:lang w:bidi="ar-EG"/>
              </w:rPr>
            </w:pPr>
            <w:r>
              <w:rPr>
                <w:lang w:bidi="ar-EG"/>
              </w:rPr>
              <w:t>1</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AD345" w14:textId="77777777" w:rsidR="00CE25F3" w:rsidRPr="00CE25F3" w:rsidRDefault="00CE25F3" w:rsidP="00BF3CD8">
            <w:pPr>
              <w:spacing w:before="80" w:after="80" w:line="280" w:lineRule="exact"/>
              <w:rPr>
                <w:rtl/>
              </w:rPr>
            </w:pPr>
            <w:r w:rsidRPr="00CE25F3">
              <w:rPr>
                <w:rtl/>
              </w:rPr>
              <w:t>افتتاح الاجتماع</w:t>
            </w:r>
          </w:p>
        </w:tc>
      </w:tr>
      <w:tr w:rsidR="00CE25F3" w:rsidRPr="00CE25F3" w14:paraId="2B8BC0F1"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93DF2" w14:textId="184F8D49" w:rsidR="00CE25F3" w:rsidRPr="00CE25F3" w:rsidRDefault="00BF3CD8" w:rsidP="00BF3CD8">
            <w:pPr>
              <w:spacing w:before="80" w:after="80" w:line="280" w:lineRule="exact"/>
              <w:jc w:val="center"/>
              <w:rPr>
                <w:lang w:bidi="ar-EG"/>
              </w:rPr>
            </w:pPr>
            <w:r>
              <w:rPr>
                <w:lang w:bidi="ar-EG"/>
              </w:rPr>
              <w:t>2</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6A27F5" w14:textId="77777777" w:rsidR="00CE25F3" w:rsidRPr="00CE25F3" w:rsidRDefault="00CE25F3" w:rsidP="00BF3CD8">
            <w:pPr>
              <w:spacing w:before="80" w:after="80" w:line="280" w:lineRule="exact"/>
              <w:rPr>
                <w:rtl/>
              </w:rPr>
            </w:pPr>
            <w:r w:rsidRPr="00CE25F3">
              <w:rPr>
                <w:rtl/>
              </w:rPr>
              <w:t>اعتماد جدول الأعمال</w:t>
            </w:r>
          </w:p>
        </w:tc>
      </w:tr>
      <w:tr w:rsidR="00CE25F3" w:rsidRPr="00CE25F3" w14:paraId="2DF5F49C"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59659" w14:textId="3EEBEE27" w:rsidR="00CE25F3" w:rsidRPr="00CE25F3" w:rsidRDefault="00BF3CD8" w:rsidP="00BF3CD8">
            <w:pPr>
              <w:spacing w:before="80" w:after="80" w:line="280" w:lineRule="exact"/>
              <w:jc w:val="center"/>
              <w:rPr>
                <w:lang w:bidi="ar-EG"/>
              </w:rPr>
            </w:pPr>
            <w:r>
              <w:rPr>
                <w:lang w:bidi="ar-EG"/>
              </w:rPr>
              <w:t>3</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915A208" w14:textId="77777777" w:rsidR="00CE25F3" w:rsidRPr="00CE25F3" w:rsidRDefault="00CE25F3" w:rsidP="00BF3CD8">
            <w:pPr>
              <w:spacing w:before="80" w:after="80" w:line="280" w:lineRule="exact"/>
              <w:rPr>
                <w:rtl/>
              </w:rPr>
            </w:pPr>
            <w:r w:rsidRPr="00CE25F3">
              <w:rPr>
                <w:rtl/>
              </w:rPr>
              <w:t>الوثائق المتاحة (المساهمات والوثائق المؤقتة)</w:t>
            </w:r>
          </w:p>
        </w:tc>
      </w:tr>
      <w:tr w:rsidR="00CE25F3" w:rsidRPr="005A066C" w14:paraId="5DD2EAD7"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5C722" w14:textId="7C1C36B1" w:rsidR="00CE25F3" w:rsidRPr="00CE25F3" w:rsidRDefault="00BF3CD8" w:rsidP="00BF3CD8">
            <w:pPr>
              <w:spacing w:before="80" w:after="80" w:line="280" w:lineRule="exact"/>
              <w:jc w:val="center"/>
              <w:rPr>
                <w:lang w:val="fr-CH" w:bidi="ar-EG"/>
              </w:rPr>
            </w:pPr>
            <w:r>
              <w:rPr>
                <w:lang w:val="fr-CH" w:bidi="ar-EG"/>
              </w:rPr>
              <w:t>4</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A5419D" w14:textId="77777777" w:rsidR="00CE25F3" w:rsidRPr="00CE25F3" w:rsidRDefault="00CE25F3" w:rsidP="00BF3CD8">
            <w:pPr>
              <w:spacing w:before="80" w:after="80" w:line="280" w:lineRule="exact"/>
              <w:rPr>
                <w:rtl/>
              </w:rPr>
            </w:pPr>
            <w:r w:rsidRPr="00CE25F3">
              <w:rPr>
                <w:rtl/>
              </w:rPr>
              <w:t>لمحة عامة عن لجنة الدراسات 3 لقطاع تقييس الاتصالات وأساليب عملها</w:t>
            </w:r>
          </w:p>
        </w:tc>
      </w:tr>
      <w:tr w:rsidR="00CE25F3" w:rsidRPr="00CE25F3" w14:paraId="7B8B9D8B"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82CE4" w14:textId="5A14BB1F" w:rsidR="00CE25F3" w:rsidRPr="00CE25F3" w:rsidRDefault="00BF3CD8" w:rsidP="00BF3CD8">
            <w:pPr>
              <w:spacing w:before="80" w:after="80" w:line="280" w:lineRule="exact"/>
              <w:jc w:val="center"/>
              <w:rPr>
                <w:lang w:bidi="ar-EG"/>
              </w:rPr>
            </w:pPr>
            <w:r>
              <w:rPr>
                <w:lang w:bidi="ar-EG"/>
              </w:rPr>
              <w:t>5</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2F3186" w14:textId="77777777" w:rsidR="00CE25F3" w:rsidRPr="00CE25F3" w:rsidRDefault="00CE25F3" w:rsidP="00BF3CD8">
            <w:pPr>
              <w:spacing w:before="80" w:after="80" w:line="280" w:lineRule="exact"/>
              <w:rPr>
                <w:rtl/>
              </w:rPr>
            </w:pPr>
            <w:r w:rsidRPr="00CE25F3">
              <w:rPr>
                <w:rtl/>
              </w:rPr>
              <w:t>استعراض نتائج الاجتماعات السابقة للجنة الدراسات 3 الرئيسية وللفريق الإقليمي التابع لها</w:t>
            </w:r>
          </w:p>
        </w:tc>
      </w:tr>
      <w:tr w:rsidR="00CE25F3" w:rsidRPr="00CE25F3" w14:paraId="0DCF3BD6"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27E2B8" w14:textId="685B7E6F" w:rsidR="00CE25F3" w:rsidRPr="00CE25F3" w:rsidRDefault="00BF3CD8" w:rsidP="00BF3CD8">
            <w:pPr>
              <w:spacing w:before="80" w:after="80" w:line="280" w:lineRule="exact"/>
              <w:jc w:val="center"/>
              <w:rPr>
                <w:lang w:bidi="ar-EG"/>
              </w:rPr>
            </w:pPr>
            <w:r>
              <w:rPr>
                <w:lang w:bidi="ar-EG"/>
              </w:rPr>
              <w:t>6</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1852F" w14:textId="77777777" w:rsidR="00CE25F3" w:rsidRPr="00CE25F3" w:rsidRDefault="00CE25F3" w:rsidP="00BF3CD8">
            <w:pPr>
              <w:spacing w:before="80" w:after="80" w:line="280" w:lineRule="exact"/>
              <w:rPr>
                <w:rtl/>
              </w:rPr>
            </w:pPr>
            <w:r w:rsidRPr="00CE25F3">
              <w:rPr>
                <w:rtl/>
              </w:rPr>
              <w:t xml:space="preserve">حالة برنامج عمل لجنة الدراسات </w:t>
            </w:r>
            <w:r w:rsidRPr="00CE25F3">
              <w:rPr>
                <w:rtl/>
                <w:cs/>
              </w:rPr>
              <w:t>‎3</w:t>
            </w:r>
          </w:p>
        </w:tc>
      </w:tr>
      <w:tr w:rsidR="00CE25F3" w:rsidRPr="00CE25F3" w14:paraId="69C2D930"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373976" w14:textId="190E50ED" w:rsidR="00CE25F3" w:rsidRPr="00CE25F3" w:rsidRDefault="00BF3CD8" w:rsidP="00BF3CD8">
            <w:pPr>
              <w:spacing w:before="80" w:after="80" w:line="280" w:lineRule="exact"/>
              <w:jc w:val="center"/>
              <w:rPr>
                <w:lang w:bidi="ar-EG"/>
              </w:rPr>
            </w:pPr>
            <w:r>
              <w:rPr>
                <w:lang w:bidi="ar-EG"/>
              </w:rPr>
              <w:t>7</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A450F6" w14:textId="77777777" w:rsidR="00CE25F3" w:rsidRPr="00CE25F3" w:rsidRDefault="00CE25F3" w:rsidP="00BF3CD8">
            <w:pPr>
              <w:spacing w:before="80" w:after="80" w:line="280" w:lineRule="exact"/>
              <w:rPr>
                <w:rtl/>
              </w:rPr>
            </w:pPr>
            <w:r w:rsidRPr="00CE25F3">
              <w:rPr>
                <w:rtl/>
              </w:rPr>
              <w:t xml:space="preserve">الأثر الاقتصادي للخدمات المتاحة عبر الإنترنت </w:t>
            </w:r>
            <w:r w:rsidRPr="00CE25F3">
              <w:rPr>
                <w:lang w:bidi="ar-EG"/>
              </w:rPr>
              <w:t>(OTT)</w:t>
            </w:r>
          </w:p>
        </w:tc>
      </w:tr>
      <w:tr w:rsidR="00CE25F3" w:rsidRPr="00CE25F3" w14:paraId="451D2257"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12EEF6" w14:textId="55435D74" w:rsidR="00CE25F3" w:rsidRPr="00CE25F3" w:rsidRDefault="00BF3CD8" w:rsidP="00BF3CD8">
            <w:pPr>
              <w:spacing w:before="80" w:after="80" w:line="280" w:lineRule="exact"/>
              <w:jc w:val="center"/>
              <w:rPr>
                <w:lang w:bidi="ar-EG"/>
              </w:rPr>
            </w:pPr>
            <w:r>
              <w:rPr>
                <w:lang w:bidi="ar-EG"/>
              </w:rPr>
              <w:t>8</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63C1E" w14:textId="7922233F" w:rsidR="00CE25F3" w:rsidRPr="00CE25F3" w:rsidRDefault="00CE25F3" w:rsidP="00BF3CD8">
            <w:pPr>
              <w:spacing w:before="80" w:after="80" w:line="280" w:lineRule="exact"/>
              <w:rPr>
                <w:rtl/>
              </w:rPr>
            </w:pPr>
            <w:r w:rsidRPr="00CE25F3">
              <w:rPr>
                <w:rtl/>
              </w:rPr>
              <w:t>قضايا التعريفة والترسيم في اتفاق التسويات بشأن كبلات اتصالات الأرض العابرة لبلدان متعددة</w:t>
            </w:r>
          </w:p>
        </w:tc>
      </w:tr>
      <w:tr w:rsidR="00CE25F3" w:rsidRPr="00CE25F3" w14:paraId="2EAF94CE"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B3C79" w14:textId="1464FE50" w:rsidR="00CE25F3" w:rsidRPr="00CE25F3" w:rsidRDefault="00BF3CD8" w:rsidP="00BF3CD8">
            <w:pPr>
              <w:spacing w:before="80" w:after="80" w:line="280" w:lineRule="exact"/>
              <w:jc w:val="center"/>
              <w:rPr>
                <w:lang w:bidi="ar-EG"/>
              </w:rPr>
            </w:pPr>
            <w:r>
              <w:rPr>
                <w:lang w:bidi="ar-EG"/>
              </w:rPr>
              <w:t>9</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0BB1C4" w14:textId="77777777" w:rsidR="00CE25F3" w:rsidRPr="00CE25F3" w:rsidRDefault="00CE25F3" w:rsidP="00BF3CD8">
            <w:pPr>
              <w:spacing w:before="80" w:after="80" w:line="280" w:lineRule="exact"/>
              <w:rPr>
                <w:rtl/>
              </w:rPr>
            </w:pPr>
            <w:r w:rsidRPr="00CE25F3">
              <w:rPr>
                <w:rtl/>
              </w:rPr>
              <w:t>الخدمات المالية المتنقلة</w:t>
            </w:r>
          </w:p>
        </w:tc>
      </w:tr>
      <w:tr w:rsidR="00CE25F3" w:rsidRPr="00CE25F3" w14:paraId="691E29C2"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C6C31" w14:textId="0D360FE3" w:rsidR="00CE25F3" w:rsidRPr="00CE25F3" w:rsidRDefault="00BF3CD8" w:rsidP="00BF3CD8">
            <w:pPr>
              <w:spacing w:before="80" w:after="80" w:line="280" w:lineRule="exact"/>
              <w:jc w:val="center"/>
              <w:rPr>
                <w:lang w:bidi="ar-EG"/>
              </w:rPr>
            </w:pPr>
            <w:r>
              <w:rPr>
                <w:lang w:bidi="ar-EG"/>
              </w:rPr>
              <w:t>10</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F66F9" w14:textId="77777777" w:rsidR="00CE25F3" w:rsidRPr="00CE25F3" w:rsidRDefault="00CE25F3" w:rsidP="00BF3CD8">
            <w:pPr>
              <w:spacing w:before="80" w:after="80" w:line="280" w:lineRule="exact"/>
              <w:rPr>
                <w:rtl/>
              </w:rPr>
            </w:pPr>
            <w:r w:rsidRPr="00CE25F3">
              <w:rPr>
                <w:rtl/>
              </w:rPr>
              <w:t>التجوال الدولي</w:t>
            </w:r>
          </w:p>
        </w:tc>
      </w:tr>
      <w:tr w:rsidR="00CE25F3" w:rsidRPr="00CE25F3" w14:paraId="768EEDBF"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4E65F" w14:textId="646ACAA0" w:rsidR="00CE25F3" w:rsidRPr="00CE25F3" w:rsidRDefault="00BF3CD8" w:rsidP="00BF3CD8">
            <w:pPr>
              <w:spacing w:before="80" w:after="80" w:line="280" w:lineRule="exact"/>
              <w:jc w:val="center"/>
              <w:rPr>
                <w:lang w:bidi="ar-EG"/>
              </w:rPr>
            </w:pPr>
            <w:r>
              <w:rPr>
                <w:lang w:bidi="ar-EG"/>
              </w:rPr>
              <w:t>11</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69DC2" w14:textId="77777777" w:rsidR="00CE25F3" w:rsidRPr="00CE25F3" w:rsidRDefault="00CE25F3" w:rsidP="00BF3CD8">
            <w:pPr>
              <w:spacing w:before="80" w:after="80" w:line="280" w:lineRule="exact"/>
              <w:rPr>
                <w:rtl/>
              </w:rPr>
            </w:pPr>
            <w:r w:rsidRPr="00CE25F3">
              <w:rPr>
                <w:rtl/>
              </w:rPr>
              <w:t xml:space="preserve">تعريف الأسواق ذات الصلة وتحديد المشغلين ذوي القوة السوقية الكبيرة </w:t>
            </w:r>
            <w:r w:rsidRPr="00CE25F3">
              <w:rPr>
                <w:lang w:bidi="ar-EG"/>
              </w:rPr>
              <w:t>(SMP)</w:t>
            </w:r>
          </w:p>
        </w:tc>
      </w:tr>
      <w:tr w:rsidR="00CE25F3" w:rsidRPr="00CE25F3" w14:paraId="07498994"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3A328" w14:textId="56D03485" w:rsidR="00CE25F3" w:rsidRPr="00CE25F3" w:rsidRDefault="00BF3CD8" w:rsidP="00BF3CD8">
            <w:pPr>
              <w:spacing w:before="80" w:after="80" w:line="280" w:lineRule="exact"/>
              <w:jc w:val="center"/>
              <w:rPr>
                <w:lang w:bidi="ar-EG"/>
              </w:rPr>
            </w:pPr>
            <w:r>
              <w:rPr>
                <w:lang w:bidi="ar-EG"/>
              </w:rPr>
              <w:t>12</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72F98" w14:textId="77777777" w:rsidR="00CE25F3" w:rsidRPr="00CE25F3" w:rsidRDefault="00CE25F3" w:rsidP="00BF3CD8">
            <w:pPr>
              <w:spacing w:before="80" w:after="80" w:line="280" w:lineRule="exact"/>
              <w:rPr>
                <w:rtl/>
              </w:rPr>
            </w:pPr>
            <w:r w:rsidRPr="00CE25F3">
              <w:rPr>
                <w:rtl/>
              </w:rPr>
              <w:t>البيانات الضخمة والهوية الرقمية</w:t>
            </w:r>
          </w:p>
        </w:tc>
      </w:tr>
      <w:tr w:rsidR="00CE25F3" w:rsidRPr="00CE25F3" w14:paraId="5DA0D4EC"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F9E73" w14:textId="7EA2568C" w:rsidR="00CE25F3" w:rsidRPr="00CE25F3" w:rsidRDefault="00BF3CD8" w:rsidP="00BF3CD8">
            <w:pPr>
              <w:spacing w:before="80" w:after="80" w:line="280" w:lineRule="exact"/>
              <w:jc w:val="center"/>
              <w:rPr>
                <w:lang w:bidi="ar-EG"/>
              </w:rPr>
            </w:pPr>
            <w:r>
              <w:rPr>
                <w:lang w:bidi="ar-EG"/>
              </w:rPr>
              <w:t>13</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E77A5" w14:textId="77777777" w:rsidR="00CE25F3" w:rsidRPr="00CE25F3" w:rsidRDefault="00CE25F3" w:rsidP="00BF3CD8">
            <w:pPr>
              <w:spacing w:before="80" w:after="80" w:line="280" w:lineRule="exact"/>
              <w:rPr>
                <w:rtl/>
              </w:rPr>
            </w:pPr>
            <w:r w:rsidRPr="00CE25F3">
              <w:rPr>
                <w:rtl/>
              </w:rPr>
              <w:t>التوصيلية الدولية للإنترنت</w:t>
            </w:r>
          </w:p>
        </w:tc>
      </w:tr>
      <w:tr w:rsidR="00CE25F3" w:rsidRPr="00CE25F3" w14:paraId="29273636"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555B8" w14:textId="7035C83B" w:rsidR="00CE25F3" w:rsidRPr="00CE25F3" w:rsidRDefault="00BF3CD8" w:rsidP="00BF3CD8">
            <w:pPr>
              <w:spacing w:before="80" w:after="80" w:line="280" w:lineRule="exact"/>
              <w:jc w:val="center"/>
              <w:rPr>
                <w:lang w:bidi="ar-EG"/>
              </w:rPr>
            </w:pPr>
            <w:r>
              <w:rPr>
                <w:lang w:bidi="ar-EG"/>
              </w:rPr>
              <w:t>14</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67AF1" w14:textId="77777777" w:rsidR="00CE25F3" w:rsidRPr="00CE25F3" w:rsidRDefault="00CE25F3" w:rsidP="00BF3CD8">
            <w:pPr>
              <w:spacing w:before="80" w:after="80" w:line="280" w:lineRule="exact"/>
              <w:rPr>
                <w:rtl/>
              </w:rPr>
            </w:pPr>
            <w:r w:rsidRPr="00CE25F3">
              <w:rPr>
                <w:rtl/>
              </w:rPr>
              <w:t>تسوية النزاعات</w:t>
            </w:r>
          </w:p>
        </w:tc>
      </w:tr>
      <w:tr w:rsidR="00CE25F3" w:rsidRPr="00CE25F3" w14:paraId="366396A5"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57741B" w14:textId="37C9376A" w:rsidR="00CE25F3" w:rsidRPr="00CE25F3" w:rsidRDefault="00BF3CD8" w:rsidP="00BF3CD8">
            <w:pPr>
              <w:spacing w:before="80" w:after="80" w:line="280" w:lineRule="exact"/>
              <w:jc w:val="center"/>
              <w:rPr>
                <w:lang w:bidi="ar-EG"/>
              </w:rPr>
            </w:pPr>
            <w:r>
              <w:rPr>
                <w:lang w:bidi="ar-EG"/>
              </w:rPr>
              <w:t>15</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E1C62" w14:textId="77777777" w:rsidR="00CE25F3" w:rsidRPr="00CE25F3" w:rsidRDefault="00CE25F3" w:rsidP="00BF3CD8">
            <w:pPr>
              <w:spacing w:before="80" w:after="80" w:line="280" w:lineRule="exact"/>
              <w:rPr>
                <w:rtl/>
              </w:rPr>
            </w:pPr>
            <w:r w:rsidRPr="00CE25F3">
              <w:rPr>
                <w:rtl/>
              </w:rPr>
              <w:t>الأثر الاقتصادي لتسعير التراخيص</w:t>
            </w:r>
          </w:p>
        </w:tc>
      </w:tr>
      <w:tr w:rsidR="00CE25F3" w:rsidRPr="00CE25F3" w14:paraId="587E4B78"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716E1" w14:textId="17F07236" w:rsidR="00CE25F3" w:rsidRPr="00CE25F3" w:rsidRDefault="00BF3CD8" w:rsidP="00BF3CD8">
            <w:pPr>
              <w:spacing w:before="80" w:after="80" w:line="280" w:lineRule="exact"/>
              <w:jc w:val="center"/>
              <w:rPr>
                <w:lang w:bidi="ar-EG"/>
              </w:rPr>
            </w:pPr>
            <w:r>
              <w:rPr>
                <w:lang w:bidi="ar-EG"/>
              </w:rPr>
              <w:t>16</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6E89" w14:textId="77777777" w:rsidR="00CE25F3" w:rsidRPr="00CE25F3" w:rsidRDefault="00CE25F3" w:rsidP="00BF3CD8">
            <w:pPr>
              <w:spacing w:before="80" w:after="80" w:line="280" w:lineRule="exact"/>
              <w:rPr>
                <w:rtl/>
              </w:rPr>
            </w:pPr>
            <w:r w:rsidRPr="00CE25F3">
              <w:rPr>
                <w:rtl/>
              </w:rPr>
              <w:t>برنامج العمل المقبل وقائمة الإجراءات فيما يتعلق بالفريق الإقليمي لمنطقة الدول العربية التابع للجنة الدراسات3</w:t>
            </w:r>
          </w:p>
        </w:tc>
      </w:tr>
      <w:tr w:rsidR="00CE25F3" w:rsidRPr="00CE25F3" w14:paraId="346010CD"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2224C" w14:textId="66D5FE54" w:rsidR="00CE25F3" w:rsidRPr="00CE25F3" w:rsidRDefault="00BF3CD8" w:rsidP="00BF3CD8">
            <w:pPr>
              <w:spacing w:before="80" w:after="80" w:line="280" w:lineRule="exact"/>
              <w:jc w:val="center"/>
              <w:rPr>
                <w:lang w:bidi="ar-EG"/>
              </w:rPr>
            </w:pPr>
            <w:r>
              <w:rPr>
                <w:lang w:bidi="ar-EG"/>
              </w:rPr>
              <w:t>17</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8A8012" w14:textId="77777777" w:rsidR="00CE25F3" w:rsidRPr="00CE25F3" w:rsidRDefault="00CE25F3" w:rsidP="00BF3CD8">
            <w:pPr>
              <w:spacing w:before="80" w:after="80" w:line="280" w:lineRule="exact"/>
              <w:rPr>
                <w:rtl/>
              </w:rPr>
            </w:pPr>
            <w:r w:rsidRPr="00CE25F3">
              <w:rPr>
                <w:rtl/>
              </w:rPr>
              <w:t>مساهمات الفريق الإقليمي لمنطقة الدول العربية التابع للجنة الدراسات 3 ومساهمات الأعضاء المقدمة إلى لجنة الدراسات 3 لقطاع تقييس الاتصالات في يوليو 2026</w:t>
            </w:r>
          </w:p>
        </w:tc>
      </w:tr>
      <w:tr w:rsidR="00CE25F3" w:rsidRPr="00CE25F3" w14:paraId="1D122878"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15DAA" w14:textId="7751896A" w:rsidR="00CE25F3" w:rsidRPr="00CE25F3" w:rsidRDefault="00BF3CD8" w:rsidP="00BF3CD8">
            <w:pPr>
              <w:spacing w:before="80" w:after="80" w:line="280" w:lineRule="exact"/>
              <w:jc w:val="center"/>
              <w:rPr>
                <w:lang w:bidi="ar-EG"/>
              </w:rPr>
            </w:pPr>
            <w:r>
              <w:rPr>
                <w:lang w:bidi="ar-EG"/>
              </w:rPr>
              <w:t>18</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330C0" w14:textId="77777777" w:rsidR="00CE25F3" w:rsidRPr="00CE25F3" w:rsidRDefault="00CE25F3" w:rsidP="00BF3CD8">
            <w:pPr>
              <w:spacing w:before="80" w:after="80" w:line="280" w:lineRule="exact"/>
              <w:rPr>
                <w:rtl/>
              </w:rPr>
            </w:pPr>
            <w:r w:rsidRPr="00CE25F3">
              <w:rPr>
                <w:rtl/>
              </w:rPr>
              <w:t>مكان وتاريخ انعقاد الاجتماع المقبل للفريق الإقليمي لمنطقة الدول العربية التابع للجنة الدراسات 3</w:t>
            </w:r>
          </w:p>
        </w:tc>
      </w:tr>
      <w:tr w:rsidR="00CE25F3" w:rsidRPr="00CE25F3" w14:paraId="2668EEC3"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A73AAA" w14:textId="57D1720D" w:rsidR="00CE25F3" w:rsidRPr="00CE25F3" w:rsidRDefault="00BF3CD8" w:rsidP="00BF3CD8">
            <w:pPr>
              <w:spacing w:before="80" w:after="80" w:line="280" w:lineRule="exact"/>
              <w:jc w:val="center"/>
              <w:rPr>
                <w:lang w:bidi="ar-EG"/>
              </w:rPr>
            </w:pPr>
            <w:r>
              <w:rPr>
                <w:lang w:bidi="ar-EG"/>
              </w:rPr>
              <w:t>19</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27902" w14:textId="77777777" w:rsidR="00CE25F3" w:rsidRPr="00CE25F3" w:rsidRDefault="00CE25F3" w:rsidP="00BF3CD8">
            <w:pPr>
              <w:spacing w:before="80" w:after="80" w:line="280" w:lineRule="exact"/>
              <w:rPr>
                <w:rtl/>
              </w:rPr>
            </w:pPr>
            <w:r w:rsidRPr="00CE25F3">
              <w:rPr>
                <w:rtl/>
              </w:rPr>
              <w:t>ما يستجد من أعمال</w:t>
            </w:r>
          </w:p>
        </w:tc>
      </w:tr>
      <w:tr w:rsidR="00CE25F3" w:rsidRPr="00CE25F3" w14:paraId="0403B42F" w14:textId="77777777" w:rsidTr="00413990">
        <w:tc>
          <w:tcPr>
            <w:tcW w:w="3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68B0" w14:textId="4594D668" w:rsidR="00CE25F3" w:rsidRPr="00CE25F3" w:rsidRDefault="00BF3CD8" w:rsidP="00BF3CD8">
            <w:pPr>
              <w:spacing w:before="80" w:after="80" w:line="280" w:lineRule="exact"/>
              <w:jc w:val="center"/>
              <w:rPr>
                <w:lang w:bidi="ar-EG"/>
              </w:rPr>
            </w:pPr>
            <w:r>
              <w:rPr>
                <w:lang w:bidi="ar-EG"/>
              </w:rPr>
              <w:t>20</w:t>
            </w:r>
          </w:p>
        </w:tc>
        <w:tc>
          <w:tcPr>
            <w:tcW w:w="464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8E41A" w14:textId="77777777" w:rsidR="00CE25F3" w:rsidRPr="00CE25F3" w:rsidRDefault="00CE25F3" w:rsidP="00BF3CD8">
            <w:pPr>
              <w:spacing w:before="80" w:after="80" w:line="280" w:lineRule="exact"/>
              <w:rPr>
                <w:rtl/>
              </w:rPr>
            </w:pPr>
            <w:r w:rsidRPr="00CE25F3">
              <w:rPr>
                <w:rtl/>
              </w:rPr>
              <w:t>اختتام الاجتماع</w:t>
            </w:r>
          </w:p>
        </w:tc>
      </w:tr>
    </w:tbl>
    <w:p w14:paraId="0D924E81" w14:textId="53622323" w:rsidR="00596808" w:rsidRPr="00D517B2" w:rsidRDefault="00A40EBB" w:rsidP="00A40EBB">
      <w:pPr>
        <w:spacing w:before="60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596808" w:rsidRPr="00D517B2" w:rsidSect="006C3242">
      <w:headerReference w:type="default" r:id="rId37"/>
      <w:footerReference w:type="first" r:id="rId38"/>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D34C" w14:textId="77777777" w:rsidR="00CE25F3" w:rsidRDefault="00CE25F3" w:rsidP="006C3242">
      <w:pPr>
        <w:spacing w:before="0" w:line="240" w:lineRule="auto"/>
      </w:pPr>
      <w:r>
        <w:separator/>
      </w:r>
    </w:p>
  </w:endnote>
  <w:endnote w:type="continuationSeparator" w:id="0">
    <w:p w14:paraId="4AF5661B" w14:textId="77777777" w:rsidR="00CE25F3" w:rsidRDefault="00CE25F3"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00"/>
    <w:family w:val="roman"/>
    <w:pitch w:val="variable"/>
    <w:sig w:usb0="00002003" w:usb1="80000000" w:usb2="00000008" w:usb3="00000000" w:csb0="0000004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ED6" w14:textId="77777777" w:rsidR="001D297D" w:rsidRPr="001D297D" w:rsidRDefault="001D297D" w:rsidP="001D297D">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1D297D">
      <w:rPr>
        <w:rFonts w:ascii="Calibri" w:eastAsia="Times New Roman" w:hAnsi="Calibri" w:cs="Calibri"/>
        <w:noProof/>
        <w:color w:val="0070C0"/>
        <w:sz w:val="18"/>
        <w:szCs w:val="18"/>
        <w:lang w:val="fr-CH" w:eastAsia="en-US"/>
      </w:rPr>
      <w:t xml:space="preserve">International Telecommunication Union • Place des Nations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CH</w:t>
    </w:r>
    <w:r w:rsidRPr="001D297D">
      <w:rPr>
        <w:rFonts w:ascii="Calibri" w:eastAsia="Times New Roman" w:hAnsi="Calibri" w:cs="Calibri"/>
        <w:noProof/>
        <w:color w:val="0070C0"/>
        <w:sz w:val="18"/>
        <w:szCs w:val="18"/>
        <w:lang w:val="fr-CH" w:eastAsia="en-US"/>
      </w:rPr>
      <w:noBreakHyphen/>
      <w:t xml:space="preserve">1211 Geneva 20 </w:t>
    </w:r>
    <w:r w:rsidRPr="001D297D">
      <w:rPr>
        <w:rFonts w:ascii="Calibri" w:eastAsia="Times New Roman" w:hAnsi="Calibri" w:cs="Calibri"/>
        <w:caps/>
        <w:noProof/>
        <w:color w:val="0070C0"/>
        <w:sz w:val="18"/>
        <w:szCs w:val="18"/>
        <w:lang w:val="fr-CH" w:eastAsia="en-US"/>
      </w:rPr>
      <w:t>•</w:t>
    </w:r>
    <w:r w:rsidRPr="001D297D">
      <w:rPr>
        <w:rFonts w:ascii="Calibri" w:eastAsia="Times New Roman" w:hAnsi="Calibri" w:cs="Calibri"/>
        <w:noProof/>
        <w:color w:val="0070C0"/>
        <w:sz w:val="18"/>
        <w:szCs w:val="18"/>
        <w:lang w:val="fr-CH" w:eastAsia="en-US"/>
      </w:rPr>
      <w:t xml:space="preserve"> Switzerland </w:t>
    </w:r>
    <w:r w:rsidRPr="001D297D">
      <w:rPr>
        <w:rFonts w:ascii="Calibri" w:eastAsia="Times New Roman" w:hAnsi="Calibri" w:cs="Calibri"/>
        <w:caps/>
        <w:noProof/>
        <w:color w:val="0070C0"/>
        <w:sz w:val="18"/>
        <w:szCs w:val="18"/>
        <w:lang w:val="fr-CH" w:eastAsia="en-US"/>
      </w:rPr>
      <w:br/>
    </w:r>
    <w:r w:rsidRPr="001D297D">
      <w:rPr>
        <w:rFonts w:ascii="Calibri" w:eastAsia="Times New Roman" w:hAnsi="Calibri" w:cs="Calibri"/>
        <w:noProof/>
        <w:color w:val="0070C0"/>
        <w:sz w:val="18"/>
        <w:szCs w:val="18"/>
        <w:lang w:val="fr-CH" w:eastAsia="en-US"/>
      </w:rPr>
      <w:t>Tel:</w:t>
    </w:r>
    <w:r w:rsidRPr="001D297D">
      <w:rPr>
        <w:rFonts w:ascii="Calibri" w:eastAsia="Times New Roman" w:hAnsi="Calibri" w:cs="Calibri"/>
        <w:caps/>
        <w:noProof/>
        <w:color w:val="0070C0"/>
        <w:sz w:val="18"/>
        <w:szCs w:val="18"/>
        <w:lang w:val="fr-CH" w:eastAsia="en-US"/>
      </w:rPr>
      <w:t xml:space="preserve"> +41 22 730 5111 • </w:t>
    </w:r>
    <w:r w:rsidRPr="001D297D">
      <w:rPr>
        <w:rFonts w:ascii="Calibri" w:eastAsia="Times New Roman" w:hAnsi="Calibri" w:cs="Calibri"/>
        <w:noProof/>
        <w:color w:val="0070C0"/>
        <w:sz w:val="18"/>
        <w:szCs w:val="18"/>
        <w:lang w:val="fr-CH" w:eastAsia="en-US"/>
      </w:rPr>
      <w:t>Fax</w:t>
    </w:r>
    <w:r w:rsidRPr="001D297D">
      <w:rPr>
        <w:rFonts w:ascii="Calibri" w:eastAsia="Times New Roman" w:hAnsi="Calibri" w:cs="Calibri"/>
        <w:caps/>
        <w:noProof/>
        <w:color w:val="0070C0"/>
        <w:sz w:val="18"/>
        <w:szCs w:val="18"/>
        <w:lang w:val="fr-CH" w:eastAsia="en-US"/>
      </w:rPr>
      <w:t>: +41 22 733 7256 • E-</w:t>
    </w:r>
    <w:r w:rsidRPr="001D297D">
      <w:rPr>
        <w:rFonts w:ascii="Calibri" w:eastAsia="Times New Roman" w:hAnsi="Calibri" w:cs="Calibri"/>
        <w:noProof/>
        <w:color w:val="0070C0"/>
        <w:sz w:val="18"/>
        <w:szCs w:val="18"/>
        <w:lang w:val="fr-CH" w:eastAsia="en-US"/>
      </w:rPr>
      <w:t>mail</w:t>
    </w:r>
    <w:r w:rsidRPr="001D297D">
      <w:rPr>
        <w:rFonts w:ascii="Calibri" w:eastAsia="Times New Roman" w:hAnsi="Calibri" w:cs="Calibri"/>
        <w:caps/>
        <w:noProof/>
        <w:color w:val="0070C0"/>
        <w:sz w:val="18"/>
        <w:szCs w:val="18"/>
        <w:lang w:val="fr-CH" w:eastAsia="en-US"/>
      </w:rPr>
      <w:t xml:space="preserve">: </w:t>
    </w:r>
    <w:hyperlink r:id="rId1" w:history="1">
      <w:r w:rsidRPr="001D297D">
        <w:rPr>
          <w:rFonts w:ascii="Calibri" w:eastAsia="Times New Roman" w:hAnsi="Calibri" w:cs="Calibri"/>
          <w:noProof/>
          <w:color w:val="0070C0"/>
          <w:sz w:val="18"/>
          <w:szCs w:val="18"/>
          <w:u w:val="single"/>
          <w:lang w:val="fr-CH" w:eastAsia="en-US"/>
        </w:rPr>
        <w:t>itumail@itu.int</w:t>
      </w:r>
    </w:hyperlink>
    <w:r w:rsidRPr="001D297D">
      <w:rPr>
        <w:rFonts w:ascii="Calibri" w:eastAsia="Times New Roman" w:hAnsi="Calibri" w:cs="Calibri"/>
        <w:noProof/>
        <w:color w:val="0070C0"/>
        <w:sz w:val="18"/>
        <w:szCs w:val="18"/>
        <w:lang w:val="fr-CH" w:eastAsia="en-US"/>
      </w:rPr>
      <w:t xml:space="preserve"> • </w:t>
    </w:r>
    <w:hyperlink r:id="rId2" w:history="1">
      <w:r w:rsidRPr="001D297D">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DDE94" w14:textId="77777777" w:rsidR="00CE25F3" w:rsidRDefault="00CE25F3" w:rsidP="006C3242">
      <w:pPr>
        <w:spacing w:before="0" w:line="240" w:lineRule="auto"/>
      </w:pPr>
      <w:r>
        <w:separator/>
      </w:r>
    </w:p>
  </w:footnote>
  <w:footnote w:type="continuationSeparator" w:id="0">
    <w:p w14:paraId="4998A28A" w14:textId="77777777" w:rsidR="00CE25F3" w:rsidRDefault="00CE25F3" w:rsidP="006C324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428D" w14:textId="78461F25" w:rsidR="00447F32" w:rsidRPr="00FA26A3" w:rsidRDefault="00596808" w:rsidP="00CE25F3">
    <w:pPr>
      <w:pStyle w:val="Header"/>
      <w:spacing w:before="120" w:after="240"/>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B43DF1">
      <w:rPr>
        <w:sz w:val="20"/>
        <w:szCs w:val="20"/>
        <w:rtl/>
      </w:rPr>
      <w:br/>
    </w:r>
    <w:r w:rsidR="00CE25F3" w:rsidRPr="00CE25F3">
      <w:rPr>
        <w:sz w:val="20"/>
        <w:szCs w:val="20"/>
        <w:lang w:bidi="ar-EG"/>
      </w:rPr>
      <w:t>Collective letter 2/SG3RG-ARB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F88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70407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CA93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B1E36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F1AB3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D6AB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4A85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80A5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6A0E7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002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E5366D"/>
    <w:multiLevelType w:val="hybridMultilevel"/>
    <w:tmpl w:val="117C28C2"/>
    <w:lvl w:ilvl="0" w:tplc="46E653AA">
      <w:start w:val="1"/>
      <w:numFmt w:val="decimal"/>
      <w:lvlText w:val="%1"/>
      <w:lvlJc w:val="center"/>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6FE57E10"/>
    <w:multiLevelType w:val="hybridMultilevel"/>
    <w:tmpl w:val="3F4E20C8"/>
    <w:lvl w:ilvl="0" w:tplc="9BD247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356" w:hanging="360"/>
      </w:pPr>
      <w:rPr>
        <w:rFonts w:ascii="Courier New" w:hAnsi="Courier New" w:cs="Courier New" w:hint="default"/>
      </w:rPr>
    </w:lvl>
    <w:lvl w:ilvl="2" w:tplc="04090005">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num w:numId="1" w16cid:durableId="2119791625">
    <w:abstractNumId w:val="9"/>
  </w:num>
  <w:num w:numId="2" w16cid:durableId="1115907947">
    <w:abstractNumId w:val="7"/>
  </w:num>
  <w:num w:numId="3" w16cid:durableId="268657514">
    <w:abstractNumId w:val="6"/>
  </w:num>
  <w:num w:numId="4" w16cid:durableId="705639010">
    <w:abstractNumId w:val="5"/>
  </w:num>
  <w:num w:numId="5" w16cid:durableId="1035429671">
    <w:abstractNumId w:val="4"/>
  </w:num>
  <w:num w:numId="6" w16cid:durableId="1440756879">
    <w:abstractNumId w:val="8"/>
  </w:num>
  <w:num w:numId="7" w16cid:durableId="147139747">
    <w:abstractNumId w:val="3"/>
  </w:num>
  <w:num w:numId="8" w16cid:durableId="648440397">
    <w:abstractNumId w:val="2"/>
  </w:num>
  <w:num w:numId="9" w16cid:durableId="295910668">
    <w:abstractNumId w:val="1"/>
  </w:num>
  <w:num w:numId="10" w16cid:durableId="1832255807">
    <w:abstractNumId w:val="0"/>
  </w:num>
  <w:num w:numId="11" w16cid:durableId="2001958043">
    <w:abstractNumId w:val="11"/>
  </w:num>
  <w:num w:numId="12" w16cid:durableId="1560557149">
    <w:abstractNumId w:val="12"/>
  </w:num>
  <w:num w:numId="13" w16cid:durableId="16258470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72453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5F3"/>
    <w:rsid w:val="0006468A"/>
    <w:rsid w:val="00090574"/>
    <w:rsid w:val="000A622D"/>
    <w:rsid w:val="000C1C0E"/>
    <w:rsid w:val="000C548A"/>
    <w:rsid w:val="000E498D"/>
    <w:rsid w:val="00177D09"/>
    <w:rsid w:val="00191B0E"/>
    <w:rsid w:val="001C0169"/>
    <w:rsid w:val="001D1D50"/>
    <w:rsid w:val="001D297D"/>
    <w:rsid w:val="001D5A69"/>
    <w:rsid w:val="001D6745"/>
    <w:rsid w:val="001E446E"/>
    <w:rsid w:val="002154EE"/>
    <w:rsid w:val="002276D2"/>
    <w:rsid w:val="0023283D"/>
    <w:rsid w:val="00243ECE"/>
    <w:rsid w:val="0026373E"/>
    <w:rsid w:val="00271C43"/>
    <w:rsid w:val="00290728"/>
    <w:rsid w:val="002978F4"/>
    <w:rsid w:val="002B028D"/>
    <w:rsid w:val="002E196B"/>
    <w:rsid w:val="002E6541"/>
    <w:rsid w:val="00332851"/>
    <w:rsid w:val="00334924"/>
    <w:rsid w:val="003409BC"/>
    <w:rsid w:val="0034417B"/>
    <w:rsid w:val="00351878"/>
    <w:rsid w:val="00357185"/>
    <w:rsid w:val="00383829"/>
    <w:rsid w:val="003A3046"/>
    <w:rsid w:val="003F4B29"/>
    <w:rsid w:val="00400EC6"/>
    <w:rsid w:val="0042686F"/>
    <w:rsid w:val="004317D8"/>
    <w:rsid w:val="00434183"/>
    <w:rsid w:val="00443869"/>
    <w:rsid w:val="00447F32"/>
    <w:rsid w:val="004638D4"/>
    <w:rsid w:val="004E11DC"/>
    <w:rsid w:val="00525DDD"/>
    <w:rsid w:val="005409AC"/>
    <w:rsid w:val="0055516A"/>
    <w:rsid w:val="0058491B"/>
    <w:rsid w:val="00592EA5"/>
    <w:rsid w:val="00595B52"/>
    <w:rsid w:val="00596808"/>
    <w:rsid w:val="005A066C"/>
    <w:rsid w:val="005A3170"/>
    <w:rsid w:val="005F6083"/>
    <w:rsid w:val="00677396"/>
    <w:rsid w:val="006842E8"/>
    <w:rsid w:val="0069200F"/>
    <w:rsid w:val="006A65CB"/>
    <w:rsid w:val="006C1530"/>
    <w:rsid w:val="006C3242"/>
    <w:rsid w:val="006C7CC0"/>
    <w:rsid w:val="006F63F7"/>
    <w:rsid w:val="007025C7"/>
    <w:rsid w:val="00706D7A"/>
    <w:rsid w:val="00722F0D"/>
    <w:rsid w:val="007354E8"/>
    <w:rsid w:val="0074420E"/>
    <w:rsid w:val="00783E26"/>
    <w:rsid w:val="007C3BC7"/>
    <w:rsid w:val="007C3BCD"/>
    <w:rsid w:val="007D4ACF"/>
    <w:rsid w:val="007F0787"/>
    <w:rsid w:val="00810B7B"/>
    <w:rsid w:val="0082358A"/>
    <w:rsid w:val="008235CD"/>
    <w:rsid w:val="008247DE"/>
    <w:rsid w:val="00840B10"/>
    <w:rsid w:val="00842463"/>
    <w:rsid w:val="008513CB"/>
    <w:rsid w:val="0086658F"/>
    <w:rsid w:val="00891094"/>
    <w:rsid w:val="008A7F84"/>
    <w:rsid w:val="008F3650"/>
    <w:rsid w:val="0091702E"/>
    <w:rsid w:val="00923B0C"/>
    <w:rsid w:val="0094021C"/>
    <w:rsid w:val="00952F86"/>
    <w:rsid w:val="00982B28"/>
    <w:rsid w:val="009D313F"/>
    <w:rsid w:val="00A30B59"/>
    <w:rsid w:val="00A40EBB"/>
    <w:rsid w:val="00A47A5A"/>
    <w:rsid w:val="00A6683B"/>
    <w:rsid w:val="00A97F94"/>
    <w:rsid w:val="00AA7EA2"/>
    <w:rsid w:val="00AF6B5C"/>
    <w:rsid w:val="00B03099"/>
    <w:rsid w:val="00B05BC8"/>
    <w:rsid w:val="00B43DF1"/>
    <w:rsid w:val="00B54F20"/>
    <w:rsid w:val="00B64B47"/>
    <w:rsid w:val="00BF3CD8"/>
    <w:rsid w:val="00C002DE"/>
    <w:rsid w:val="00C53BF8"/>
    <w:rsid w:val="00C66157"/>
    <w:rsid w:val="00C674FE"/>
    <w:rsid w:val="00C67501"/>
    <w:rsid w:val="00C75633"/>
    <w:rsid w:val="00CE25F3"/>
    <w:rsid w:val="00CE2EE1"/>
    <w:rsid w:val="00CE3349"/>
    <w:rsid w:val="00CE36E5"/>
    <w:rsid w:val="00CF27F5"/>
    <w:rsid w:val="00CF3FFD"/>
    <w:rsid w:val="00D10CCF"/>
    <w:rsid w:val="00D22846"/>
    <w:rsid w:val="00D517B2"/>
    <w:rsid w:val="00D73CEC"/>
    <w:rsid w:val="00D77D0F"/>
    <w:rsid w:val="00DA1CF0"/>
    <w:rsid w:val="00DC1E02"/>
    <w:rsid w:val="00DC24B4"/>
    <w:rsid w:val="00DC5FB0"/>
    <w:rsid w:val="00DD1EBB"/>
    <w:rsid w:val="00DF16DC"/>
    <w:rsid w:val="00E45211"/>
    <w:rsid w:val="00E473C5"/>
    <w:rsid w:val="00E92863"/>
    <w:rsid w:val="00EB796D"/>
    <w:rsid w:val="00EE13B6"/>
    <w:rsid w:val="00F058DC"/>
    <w:rsid w:val="00F24FC4"/>
    <w:rsid w:val="00F2676C"/>
    <w:rsid w:val="00F52941"/>
    <w:rsid w:val="00F75FF2"/>
    <w:rsid w:val="00F84366"/>
    <w:rsid w:val="00F85089"/>
    <w:rsid w:val="00F974C5"/>
    <w:rsid w:val="00FA26A3"/>
    <w:rsid w:val="00FA6F46"/>
    <w:rsid w:val="00FB1F89"/>
    <w:rsid w:val="00FE5872"/>
    <w:rsid w:val="00FE7FCA"/>
    <w:rsid w:val="00FF09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6B27E3"/>
  <w15:chartTrackingRefBased/>
  <w15:docId w15:val="{AFF0442B-3E94-41A0-8CDE-D37C8CDF1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58F"/>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5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TableText">
    <w:name w:val="Table_Text"/>
    <w:basedOn w:val="Normal"/>
    <w:rsid w:val="00CE25F3"/>
    <w:pPr>
      <w:tabs>
        <w:tab w:val="clear" w:pos="794"/>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bidi w:val="0"/>
      <w:spacing w:before="40" w:after="40" w:line="240" w:lineRule="auto"/>
      <w:jc w:val="left"/>
    </w:pPr>
    <w:rPr>
      <w:rFonts w:ascii="Times New Roman" w:eastAsia="Times New Roman" w:hAnsi="CG Times" w:cs="Simplified Arabic" w:hint="cs"/>
      <w:szCs w:val="30"/>
    </w:rPr>
  </w:style>
  <w:style w:type="character" w:styleId="FollowedHyperlink">
    <w:name w:val="FollowedHyperlink"/>
    <w:basedOn w:val="DefaultParagraphFont"/>
    <w:uiPriority w:val="99"/>
    <w:semiHidden/>
    <w:unhideWhenUsed/>
    <w:rsid w:val="003518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651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regionalgroups/sg03-arb" TargetMode="External"/><Relationship Id="rId18" Type="http://schemas.openxmlformats.org/officeDocument/2006/relationships/hyperlink" Target="mailto:tsbsg3@itu.int" TargetMode="External"/><Relationship Id="rId26" Type="http://schemas.openxmlformats.org/officeDocument/2006/relationships/hyperlink" Target="https://www.itu.int/en/ties-services" TargetMode="External"/><Relationship Id="rId39" Type="http://schemas.openxmlformats.org/officeDocument/2006/relationships/fontTable" Target="fontTable.xml"/><Relationship Id="rId21" Type="http://schemas.openxmlformats.org/officeDocument/2006/relationships/hyperlink" Target="mailto:tsbsg3@itu.int" TargetMode="External"/><Relationship Id="rId34" Type="http://schemas.openxmlformats.org/officeDocument/2006/relationships/hyperlink" Target="mailto:fellowships@itu.int" TargetMode="External"/><Relationship Id="rId7" Type="http://schemas.openxmlformats.org/officeDocument/2006/relationships/endnotes" Target="endnotes.xml"/><Relationship Id="rId12" Type="http://schemas.openxmlformats.org/officeDocument/2006/relationships/hyperlink" Target="https://www.itu.int/en/itu-t/regionalgroups/sg03-arb/Pages/default.aspx" TargetMode="External"/><Relationship Id="rId17" Type="http://schemas.openxmlformats.org/officeDocument/2006/relationships/hyperlink" Target="mailto:tsbsg3@itu.int" TargetMode="External"/><Relationship Id="rId25" Type="http://schemas.openxmlformats.org/officeDocument/2006/relationships/hyperlink" Target="https://www.itu.int/en/ITU-T/studygroups/Pages/templates.aspx" TargetMode="External"/><Relationship Id="rId33" Type="http://schemas.openxmlformats.org/officeDocument/2006/relationships/hyperlink" Target="https://www.itu.int/en/itu-t/regionalgroups/sg03-arb"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en/itu-t/regionalgroups/sg03-arb/Pages/default.aspx" TargetMode="External"/><Relationship Id="rId20" Type="http://schemas.openxmlformats.org/officeDocument/2006/relationships/image" Target="media/image3.png"/><Relationship Id="rId29" Type="http://schemas.openxmlformats.org/officeDocument/2006/relationships/hyperlink" Target="https://itu.int/go/fellowships/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itu-t/regionalgroups/sg03-arb" TargetMode="External"/><Relationship Id="rId24" Type="http://schemas.openxmlformats.org/officeDocument/2006/relationships/hyperlink" Target="mailto:tsbsg3@itu.int" TargetMode="External"/><Relationship Id="rId32" Type="http://schemas.openxmlformats.org/officeDocument/2006/relationships/hyperlink" Target="mailto:fellowships@itu.int"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tu.int/en/itu-t/regionalgroups/sg03-arb/Pages/default.aspx" TargetMode="External"/><Relationship Id="rId23" Type="http://schemas.openxmlformats.org/officeDocument/2006/relationships/hyperlink" Target="https://www.itu.int/en/ties-services" TargetMode="External"/><Relationship Id="rId28" Type="http://schemas.openxmlformats.org/officeDocument/2006/relationships/hyperlink" Target="https://www.itu.int/en/itu-t/regionalgroups/sg03-arb" TargetMode="External"/><Relationship Id="rId36" Type="http://schemas.openxmlformats.org/officeDocument/2006/relationships/hyperlink" Target="https://www.itu.int/en/itu-t/regionalgroups/sg03-arb" TargetMode="External"/><Relationship Id="rId10" Type="http://schemas.openxmlformats.org/officeDocument/2006/relationships/hyperlink" Target="https://itu.int/go/tsg03" TargetMode="External"/><Relationship Id="rId19" Type="http://schemas.openxmlformats.org/officeDocument/2006/relationships/image" Target="media/image2.png"/><Relationship Id="rId31" Type="http://schemas.openxmlformats.org/officeDocument/2006/relationships/hyperlink" Target="https://www.itu.int/en/itu-t/regionalgroups/sg03-arb/Pages/default.aspx" TargetMode="External"/><Relationship Id="rId4" Type="http://schemas.openxmlformats.org/officeDocument/2006/relationships/settings" Target="settings.xml"/><Relationship Id="rId9" Type="http://schemas.openxmlformats.org/officeDocument/2006/relationships/hyperlink" Target="mailto:tsbsg3@itu.int" TargetMode="External"/><Relationship Id="rId14" Type="http://schemas.openxmlformats.org/officeDocument/2006/relationships/hyperlink" Target="https://www.itu.int/pub/T-RES-T.54-2024"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https://www.itu.int/en/itu-t/regionalgroups/sg03-arb/Pages/default.aspx" TargetMode="External"/><Relationship Id="rId30" Type="http://schemas.openxmlformats.org/officeDocument/2006/relationships/hyperlink" Target="https://itu.int/go/fellowships/list" TargetMode="External"/><Relationship Id="rId35" Type="http://schemas.openxmlformats.org/officeDocument/2006/relationships/hyperlink" Target="https://www.itu.int/ar/itu-t/regionalgroups/sg03-arb"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20CO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60C6A-D90A-4DD0-8D56-464DAC884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COLL.dotx</Template>
  <TotalTime>2</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c:creator>
  <cp:keywords/>
  <dc:description/>
  <cp:lastModifiedBy>Braud, Olivia</cp:lastModifiedBy>
  <cp:revision>5</cp:revision>
  <cp:lastPrinted>2026-02-17T08:57:00Z</cp:lastPrinted>
  <dcterms:created xsi:type="dcterms:W3CDTF">2026-02-16T09:49:00Z</dcterms:created>
  <dcterms:modified xsi:type="dcterms:W3CDTF">2026-02-17T08:57:00Z</dcterms:modified>
</cp:coreProperties>
</file>