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Layout w:type="fixed"/>
        <w:tblCellMar>
          <w:left w:w="0" w:type="dxa"/>
          <w:right w:w="0" w:type="dxa"/>
        </w:tblCellMar>
        <w:tblLook w:val="0000" w:firstRow="0" w:lastRow="0" w:firstColumn="0" w:lastColumn="0" w:noHBand="0" w:noVBand="0"/>
      </w:tblPr>
      <w:tblGrid>
        <w:gridCol w:w="8"/>
        <w:gridCol w:w="1126"/>
        <w:gridCol w:w="284"/>
        <w:gridCol w:w="3467"/>
        <w:gridCol w:w="2912"/>
        <w:gridCol w:w="1984"/>
      </w:tblGrid>
      <w:tr w:rsidR="003E5F3C" w:rsidRPr="00697BC1" w14:paraId="08493344" w14:textId="77777777" w:rsidTr="00F71ACC">
        <w:trPr>
          <w:cantSplit/>
        </w:trPr>
        <w:tc>
          <w:tcPr>
            <w:tcW w:w="1418" w:type="dxa"/>
            <w:gridSpan w:val="3"/>
            <w:vAlign w:val="center"/>
          </w:tcPr>
          <w:p w14:paraId="70F4BCF9" w14:textId="77777777" w:rsidR="003E5F3C" w:rsidRPr="00697BC1" w:rsidRDefault="0010404C" w:rsidP="00CB634F">
            <w:pPr>
              <w:tabs>
                <w:tab w:val="right" w:pos="8732"/>
              </w:tabs>
              <w:rPr>
                <w:b/>
                <w:bCs/>
                <w:iCs/>
                <w:color w:val="FFFFFF"/>
                <w:sz w:val="30"/>
                <w:szCs w:val="30"/>
              </w:rPr>
            </w:pPr>
            <w:r w:rsidRPr="00F1238A">
              <w:rPr>
                <w:noProof/>
                <w:lang w:val="en-US" w:eastAsia="zh-CN"/>
              </w:rPr>
              <w:drawing>
                <wp:inline distT="0" distB="0" distL="0" distR="0" wp14:anchorId="3FB2BA05" wp14:editId="469723DD">
                  <wp:extent cx="812165" cy="812165"/>
                  <wp:effectExtent l="0" t="0" r="0" b="0"/>
                  <wp:docPr id="1" name="Picture 1"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he International Teleocmmunication Union - Connecting the World." title="ITU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2165" cy="812165"/>
                          </a:xfrm>
                          <a:prstGeom prst="rect">
                            <a:avLst/>
                          </a:prstGeom>
                          <a:noFill/>
                          <a:ln>
                            <a:noFill/>
                          </a:ln>
                        </pic:spPr>
                      </pic:pic>
                    </a:graphicData>
                  </a:graphic>
                </wp:inline>
              </w:drawing>
            </w:r>
          </w:p>
        </w:tc>
        <w:tc>
          <w:tcPr>
            <w:tcW w:w="6379" w:type="dxa"/>
            <w:gridSpan w:val="2"/>
            <w:vAlign w:val="center"/>
          </w:tcPr>
          <w:p w14:paraId="78028188" w14:textId="77777777" w:rsidR="003E5F3C" w:rsidRPr="00F67402" w:rsidRDefault="003E5F3C" w:rsidP="00CB634F">
            <w:pPr>
              <w:rPr>
                <w:rFonts w:cs="Times New Roman Bold"/>
                <w:b/>
                <w:bCs/>
                <w:iCs/>
                <w:smallCaps/>
                <w:sz w:val="34"/>
                <w:szCs w:val="34"/>
                <w:lang w:val="fr-CH"/>
              </w:rPr>
            </w:pPr>
            <w:r w:rsidRPr="00F67402">
              <w:rPr>
                <w:rFonts w:cs="Times New Roman Bold"/>
                <w:b/>
                <w:bCs/>
                <w:iCs/>
                <w:smallCaps/>
                <w:sz w:val="34"/>
                <w:szCs w:val="34"/>
                <w:lang w:val="fr-CH"/>
              </w:rPr>
              <w:t>Union internationale des télécommunications</w:t>
            </w:r>
          </w:p>
          <w:p w14:paraId="13303FF6" w14:textId="77777777" w:rsidR="003E5F3C" w:rsidRPr="00697BC1" w:rsidRDefault="003E5F3C" w:rsidP="00CB634F">
            <w:pPr>
              <w:tabs>
                <w:tab w:val="right" w:pos="8732"/>
              </w:tabs>
              <w:rPr>
                <w:b/>
                <w:bCs/>
                <w:iCs/>
                <w:color w:val="FFFFFF"/>
                <w:sz w:val="30"/>
                <w:szCs w:val="30"/>
              </w:rPr>
            </w:pPr>
            <w:r w:rsidRPr="00F67402">
              <w:rPr>
                <w:rFonts w:cs="Times New Roman Bold"/>
                <w:b/>
                <w:bCs/>
                <w:iCs/>
                <w:smallCaps/>
                <w:sz w:val="28"/>
                <w:szCs w:val="28"/>
                <w:lang w:val="fr-CH"/>
              </w:rPr>
              <w:t>B</w:t>
            </w:r>
            <w:r w:rsidRPr="00F67402">
              <w:rPr>
                <w:b/>
                <w:bCs/>
                <w:iCs/>
                <w:smallCaps/>
                <w:sz w:val="28"/>
                <w:szCs w:val="28"/>
              </w:rPr>
              <w:t>ureau de la Normalisation des Télécommunications</w:t>
            </w:r>
          </w:p>
        </w:tc>
        <w:tc>
          <w:tcPr>
            <w:tcW w:w="1984" w:type="dxa"/>
            <w:vAlign w:val="center"/>
          </w:tcPr>
          <w:p w14:paraId="3D127617" w14:textId="77777777" w:rsidR="003E5F3C" w:rsidRPr="00697BC1" w:rsidRDefault="003E5F3C" w:rsidP="00CB634F">
            <w:pPr>
              <w:jc w:val="right"/>
              <w:rPr>
                <w:color w:val="FFFFFF"/>
                <w:sz w:val="26"/>
                <w:szCs w:val="26"/>
              </w:rPr>
            </w:pPr>
          </w:p>
        </w:tc>
      </w:tr>
      <w:tr w:rsidR="00F71ACC" w:rsidRPr="00A40FAD" w14:paraId="05556AFD" w14:textId="77777777" w:rsidTr="00070D86">
        <w:trPr>
          <w:gridBefore w:val="1"/>
          <w:wBefore w:w="8" w:type="dxa"/>
          <w:cantSplit/>
          <w:trHeight w:val="340"/>
        </w:trPr>
        <w:tc>
          <w:tcPr>
            <w:tcW w:w="1126" w:type="dxa"/>
          </w:tcPr>
          <w:p w14:paraId="7B40622F" w14:textId="77777777" w:rsidR="00F71ACC" w:rsidRPr="00A40FAD" w:rsidRDefault="00F71ACC" w:rsidP="00C17596">
            <w:pPr>
              <w:tabs>
                <w:tab w:val="left" w:pos="4111"/>
              </w:tabs>
              <w:spacing w:before="10"/>
              <w:ind w:left="57"/>
            </w:pPr>
          </w:p>
        </w:tc>
        <w:tc>
          <w:tcPr>
            <w:tcW w:w="3751" w:type="dxa"/>
            <w:gridSpan w:val="2"/>
          </w:tcPr>
          <w:p w14:paraId="7003A4E6" w14:textId="77777777" w:rsidR="00F71ACC" w:rsidRPr="00A40FAD" w:rsidRDefault="00F71ACC" w:rsidP="00C17596">
            <w:pPr>
              <w:tabs>
                <w:tab w:val="left" w:pos="4111"/>
              </w:tabs>
              <w:ind w:left="57"/>
              <w:rPr>
                <w:b/>
              </w:rPr>
            </w:pPr>
          </w:p>
        </w:tc>
        <w:tc>
          <w:tcPr>
            <w:tcW w:w="4896" w:type="dxa"/>
            <w:gridSpan w:val="2"/>
          </w:tcPr>
          <w:p w14:paraId="56DA0743" w14:textId="474A2B6B" w:rsidR="00F71ACC" w:rsidRPr="00A40FAD" w:rsidRDefault="00F71ACC" w:rsidP="004C763F">
            <w:pPr>
              <w:tabs>
                <w:tab w:val="left" w:pos="1695"/>
              </w:tabs>
              <w:spacing w:after="120"/>
              <w:ind w:left="57"/>
              <w:rPr>
                <w:b/>
              </w:rPr>
            </w:pPr>
            <w:r w:rsidRPr="00A40FAD">
              <w:t>Genève, le</w:t>
            </w:r>
            <w:r w:rsidR="004C763F">
              <w:t xml:space="preserve"> 19 </w:t>
            </w:r>
            <w:proofErr w:type="spellStart"/>
            <w:r w:rsidR="004C763F">
              <w:t>octobre</w:t>
            </w:r>
            <w:proofErr w:type="spellEnd"/>
            <w:r w:rsidR="004C763F">
              <w:t xml:space="preserve"> 2026</w:t>
            </w:r>
          </w:p>
        </w:tc>
      </w:tr>
      <w:tr w:rsidR="00F71ACC" w:rsidRPr="00A40FAD" w14:paraId="43431B8C" w14:textId="77777777" w:rsidTr="00070D86">
        <w:trPr>
          <w:gridBefore w:val="1"/>
          <w:wBefore w:w="8" w:type="dxa"/>
          <w:cantSplit/>
          <w:trHeight w:val="340"/>
        </w:trPr>
        <w:tc>
          <w:tcPr>
            <w:tcW w:w="1126" w:type="dxa"/>
          </w:tcPr>
          <w:p w14:paraId="38F610A0" w14:textId="77777777" w:rsidR="00F71ACC" w:rsidRPr="00A40FAD" w:rsidRDefault="00F71ACC" w:rsidP="00F71ACC">
            <w:pPr>
              <w:tabs>
                <w:tab w:val="left" w:pos="4111"/>
              </w:tabs>
              <w:spacing w:before="40" w:after="40"/>
              <w:ind w:left="57"/>
            </w:pPr>
            <w:r w:rsidRPr="00A40FAD">
              <w:t>Réf.:</w:t>
            </w:r>
          </w:p>
        </w:tc>
        <w:tc>
          <w:tcPr>
            <w:tcW w:w="3751" w:type="dxa"/>
            <w:gridSpan w:val="2"/>
          </w:tcPr>
          <w:p w14:paraId="52E8A41D" w14:textId="1FD50503" w:rsidR="00F71ACC" w:rsidRPr="00A40FAD" w:rsidRDefault="00F71ACC" w:rsidP="00F71ACC">
            <w:pPr>
              <w:tabs>
                <w:tab w:val="left" w:pos="4111"/>
              </w:tabs>
              <w:spacing w:before="40" w:after="40"/>
              <w:ind w:left="227" w:hanging="170"/>
              <w:rPr>
                <w:b/>
              </w:rPr>
            </w:pPr>
            <w:proofErr w:type="spellStart"/>
            <w:r w:rsidRPr="00A40FAD">
              <w:rPr>
                <w:b/>
              </w:rPr>
              <w:t>Lettre</w:t>
            </w:r>
            <w:proofErr w:type="spellEnd"/>
            <w:r w:rsidRPr="00A40FAD">
              <w:rPr>
                <w:b/>
              </w:rPr>
              <w:t xml:space="preserve"> collective TSB </w:t>
            </w:r>
            <w:r w:rsidR="00070D86">
              <w:rPr>
                <w:b/>
              </w:rPr>
              <w:t>5/2</w:t>
            </w:r>
          </w:p>
          <w:p w14:paraId="41ECCC25" w14:textId="7C1E6B4E" w:rsidR="00F71ACC" w:rsidRPr="00F71ACC" w:rsidRDefault="00F71ACC" w:rsidP="00C17596">
            <w:pPr>
              <w:tabs>
                <w:tab w:val="left" w:pos="4111"/>
              </w:tabs>
              <w:ind w:left="57"/>
              <w:rPr>
                <w:bCs/>
              </w:rPr>
            </w:pPr>
            <w:r>
              <w:rPr>
                <w:bCs/>
              </w:rPr>
              <w:t xml:space="preserve">CE </w:t>
            </w:r>
            <w:r w:rsidR="00070D86">
              <w:rPr>
                <w:bCs/>
              </w:rPr>
              <w:t>2</w:t>
            </w:r>
            <w:r>
              <w:rPr>
                <w:bCs/>
              </w:rPr>
              <w:t>/</w:t>
            </w:r>
            <w:r w:rsidR="00070D86">
              <w:rPr>
                <w:bCs/>
              </w:rPr>
              <w:t>MCB</w:t>
            </w:r>
          </w:p>
        </w:tc>
        <w:tc>
          <w:tcPr>
            <w:tcW w:w="4896" w:type="dxa"/>
            <w:gridSpan w:val="2"/>
            <w:vMerge w:val="restart"/>
          </w:tcPr>
          <w:p w14:paraId="3FB13256" w14:textId="7CFFCFDC" w:rsidR="00070D86" w:rsidRDefault="00070D86" w:rsidP="00070D86">
            <w:pPr>
              <w:spacing w:before="40" w:after="40"/>
              <w:ind w:left="497" w:hanging="440"/>
              <w:rPr>
                <w:lang w:val="fr-CH"/>
              </w:rPr>
            </w:pPr>
            <w:r>
              <w:rPr>
                <w:lang w:val="fr-CH"/>
              </w:rPr>
              <w:t>–</w:t>
            </w:r>
            <w:r>
              <w:rPr>
                <w:lang w:val="fr-CH"/>
              </w:rPr>
              <w:tab/>
              <w:t>Aux Administrations des États Membres de l'Union;</w:t>
            </w:r>
          </w:p>
          <w:p w14:paraId="0BE4F64C" w14:textId="77777777" w:rsidR="00070D86" w:rsidRDefault="00070D86" w:rsidP="00070D86">
            <w:pPr>
              <w:spacing w:before="40" w:after="40"/>
              <w:ind w:left="497" w:hanging="440"/>
              <w:rPr>
                <w:lang w:val="fr-CH"/>
              </w:rPr>
            </w:pPr>
            <w:r>
              <w:rPr>
                <w:lang w:val="fr-CH"/>
              </w:rPr>
              <w:t>–</w:t>
            </w:r>
            <w:r>
              <w:rPr>
                <w:lang w:val="fr-CH"/>
              </w:rPr>
              <w:tab/>
              <w:t>À l'État de Palestine (Résolution 99 (Rév. Dubaï, 2018));</w:t>
            </w:r>
          </w:p>
          <w:p w14:paraId="69C9680C" w14:textId="77777777" w:rsidR="00070D86" w:rsidRDefault="00070D86" w:rsidP="00070D86">
            <w:pPr>
              <w:tabs>
                <w:tab w:val="left" w:pos="4111"/>
              </w:tabs>
              <w:ind w:left="497" w:hanging="440"/>
              <w:rPr>
                <w:lang w:val="fr-CH"/>
              </w:rPr>
            </w:pPr>
            <w:r>
              <w:rPr>
                <w:lang w:val="fr-CH"/>
              </w:rPr>
              <w:t>–</w:t>
            </w:r>
            <w:r>
              <w:rPr>
                <w:lang w:val="fr-CH"/>
              </w:rPr>
              <w:tab/>
              <w:t>Aux Membres du Secteur UIT-T;</w:t>
            </w:r>
          </w:p>
          <w:p w14:paraId="6EA9752A" w14:textId="77777777" w:rsidR="00070D86" w:rsidRDefault="00070D86" w:rsidP="00070D86">
            <w:pPr>
              <w:tabs>
                <w:tab w:val="left" w:pos="4111"/>
              </w:tabs>
              <w:ind w:left="497" w:hanging="440"/>
              <w:rPr>
                <w:lang w:val="fr-CH"/>
              </w:rPr>
            </w:pPr>
            <w:r>
              <w:rPr>
                <w:lang w:val="fr-CH"/>
              </w:rPr>
              <w:t>–</w:t>
            </w:r>
            <w:r>
              <w:rPr>
                <w:lang w:val="fr-CH"/>
              </w:rPr>
              <w:tab/>
              <w:t>Aux Associés de l'UIT-T participant aux travaux de la Commission d'études 2;</w:t>
            </w:r>
          </w:p>
          <w:p w14:paraId="30D3AA90" w14:textId="7600C02B" w:rsidR="00F71ACC" w:rsidRPr="00A40FAD" w:rsidRDefault="00070D86" w:rsidP="00070D86">
            <w:pPr>
              <w:ind w:left="497" w:hanging="440"/>
              <w:rPr>
                <w:b/>
              </w:rPr>
            </w:pPr>
            <w:r>
              <w:rPr>
                <w:lang w:val="fr-CH"/>
              </w:rPr>
              <w:t>–</w:t>
            </w:r>
            <w:r>
              <w:rPr>
                <w:lang w:val="fr-CH"/>
              </w:rPr>
              <w:tab/>
              <w:t>Aux établissements universitaires participant aux travaux de l'UIT</w:t>
            </w:r>
          </w:p>
        </w:tc>
      </w:tr>
      <w:tr w:rsidR="00F71ACC" w:rsidRPr="00A40FAD" w14:paraId="342700AE" w14:textId="77777777" w:rsidTr="00070D86">
        <w:trPr>
          <w:gridBefore w:val="1"/>
          <w:wBefore w:w="8" w:type="dxa"/>
          <w:cantSplit/>
        </w:trPr>
        <w:tc>
          <w:tcPr>
            <w:tcW w:w="1126" w:type="dxa"/>
          </w:tcPr>
          <w:p w14:paraId="00849D69" w14:textId="77777777" w:rsidR="00F71ACC" w:rsidRPr="00A40FAD" w:rsidRDefault="00F71ACC" w:rsidP="00F71ACC">
            <w:pPr>
              <w:tabs>
                <w:tab w:val="left" w:pos="4111"/>
              </w:tabs>
              <w:spacing w:before="40" w:after="40"/>
              <w:ind w:left="57"/>
            </w:pPr>
            <w:r w:rsidRPr="00A40FAD">
              <w:t>Tél.:</w:t>
            </w:r>
          </w:p>
        </w:tc>
        <w:tc>
          <w:tcPr>
            <w:tcW w:w="3751" w:type="dxa"/>
            <w:gridSpan w:val="2"/>
          </w:tcPr>
          <w:p w14:paraId="7A97668F" w14:textId="17795C79" w:rsidR="00F71ACC" w:rsidRPr="00A40FAD" w:rsidRDefault="00F71ACC" w:rsidP="00F71ACC">
            <w:pPr>
              <w:tabs>
                <w:tab w:val="left" w:pos="4111"/>
              </w:tabs>
              <w:spacing w:before="40" w:after="40"/>
              <w:ind w:left="227" w:hanging="170"/>
              <w:rPr>
                <w:szCs w:val="22"/>
              </w:rPr>
            </w:pPr>
            <w:r w:rsidRPr="00A40FAD">
              <w:rPr>
                <w:szCs w:val="22"/>
              </w:rPr>
              <w:t xml:space="preserve">+41 22 730 </w:t>
            </w:r>
            <w:r w:rsidR="00070D86" w:rsidRPr="00070D86">
              <w:rPr>
                <w:szCs w:val="22"/>
              </w:rPr>
              <w:t>5901</w:t>
            </w:r>
          </w:p>
        </w:tc>
        <w:tc>
          <w:tcPr>
            <w:tcW w:w="4896" w:type="dxa"/>
            <w:gridSpan w:val="2"/>
            <w:vMerge/>
          </w:tcPr>
          <w:p w14:paraId="1D467C9B" w14:textId="77777777" w:rsidR="00F71ACC" w:rsidRPr="00A40FAD" w:rsidRDefault="00F71ACC" w:rsidP="00C17596">
            <w:pPr>
              <w:ind w:left="226" w:hanging="169"/>
            </w:pPr>
          </w:p>
        </w:tc>
      </w:tr>
      <w:tr w:rsidR="00F71ACC" w:rsidRPr="00A40FAD" w14:paraId="3A1380BE" w14:textId="77777777" w:rsidTr="00070D86">
        <w:trPr>
          <w:gridBefore w:val="1"/>
          <w:wBefore w:w="8" w:type="dxa"/>
          <w:cantSplit/>
        </w:trPr>
        <w:tc>
          <w:tcPr>
            <w:tcW w:w="1126" w:type="dxa"/>
          </w:tcPr>
          <w:p w14:paraId="5751D9CB" w14:textId="77777777" w:rsidR="00F71ACC" w:rsidRPr="00A40FAD" w:rsidRDefault="00295B1F" w:rsidP="00F71ACC">
            <w:pPr>
              <w:tabs>
                <w:tab w:val="left" w:pos="4111"/>
              </w:tabs>
              <w:spacing w:before="40" w:after="40"/>
              <w:ind w:left="57"/>
            </w:pPr>
            <w:r>
              <w:t>Télécopie</w:t>
            </w:r>
            <w:r w:rsidR="00F71ACC" w:rsidRPr="00A40FAD">
              <w:t>:</w:t>
            </w:r>
          </w:p>
        </w:tc>
        <w:tc>
          <w:tcPr>
            <w:tcW w:w="3751" w:type="dxa"/>
            <w:gridSpan w:val="2"/>
          </w:tcPr>
          <w:p w14:paraId="7A1D1EA1" w14:textId="77777777" w:rsidR="00F71ACC" w:rsidRPr="00A40FAD" w:rsidRDefault="00F71ACC" w:rsidP="00F71ACC">
            <w:pPr>
              <w:tabs>
                <w:tab w:val="left" w:pos="4111"/>
              </w:tabs>
              <w:spacing w:before="40" w:after="40"/>
              <w:ind w:left="227" w:hanging="170"/>
            </w:pPr>
            <w:r w:rsidRPr="00A40FAD">
              <w:t>+41 22 730 5853</w:t>
            </w:r>
          </w:p>
        </w:tc>
        <w:tc>
          <w:tcPr>
            <w:tcW w:w="4896" w:type="dxa"/>
            <w:gridSpan w:val="2"/>
            <w:vMerge/>
          </w:tcPr>
          <w:p w14:paraId="4A2CF72E" w14:textId="77777777" w:rsidR="00F71ACC" w:rsidRPr="00A40FAD" w:rsidRDefault="00F71ACC" w:rsidP="00C17596">
            <w:pPr>
              <w:ind w:left="226" w:hanging="169"/>
              <w:rPr>
                <w:lang w:val="fr-CH"/>
              </w:rPr>
            </w:pPr>
          </w:p>
        </w:tc>
      </w:tr>
      <w:tr w:rsidR="00F71ACC" w:rsidRPr="00A40FAD" w14:paraId="0C93093D" w14:textId="77777777" w:rsidTr="00070D86">
        <w:trPr>
          <w:gridBefore w:val="1"/>
          <w:wBefore w:w="8" w:type="dxa"/>
          <w:cantSplit/>
        </w:trPr>
        <w:tc>
          <w:tcPr>
            <w:tcW w:w="1126" w:type="dxa"/>
          </w:tcPr>
          <w:p w14:paraId="193EDB7B" w14:textId="77777777" w:rsidR="00F71ACC" w:rsidRPr="00A40FAD" w:rsidRDefault="00295B1F" w:rsidP="00F71ACC">
            <w:pPr>
              <w:tabs>
                <w:tab w:val="left" w:pos="4111"/>
              </w:tabs>
              <w:spacing w:before="40" w:after="40"/>
              <w:ind w:left="57"/>
            </w:pPr>
            <w:r>
              <w:t>Courriel</w:t>
            </w:r>
            <w:r w:rsidR="00F71ACC" w:rsidRPr="00A40FAD">
              <w:t>:</w:t>
            </w:r>
          </w:p>
        </w:tc>
        <w:tc>
          <w:tcPr>
            <w:tcW w:w="3751" w:type="dxa"/>
            <w:gridSpan w:val="2"/>
          </w:tcPr>
          <w:p w14:paraId="1B76CB16" w14:textId="3596F514" w:rsidR="00070D86" w:rsidRDefault="00070D86" w:rsidP="00070D86">
            <w:pPr>
              <w:tabs>
                <w:tab w:val="left" w:pos="4111"/>
              </w:tabs>
              <w:spacing w:before="40" w:after="40"/>
              <w:ind w:left="227" w:hanging="170"/>
            </w:pPr>
            <w:hyperlink r:id="rId9" w:history="1">
              <w:r w:rsidRPr="005900FD">
                <w:rPr>
                  <w:rStyle w:val="Hyperlink"/>
                </w:rPr>
                <w:t>tsbsg2@itu.int</w:t>
              </w:r>
            </w:hyperlink>
          </w:p>
        </w:tc>
        <w:tc>
          <w:tcPr>
            <w:tcW w:w="4896" w:type="dxa"/>
            <w:gridSpan w:val="2"/>
            <w:vMerge/>
          </w:tcPr>
          <w:p w14:paraId="3759D6D2" w14:textId="77777777" w:rsidR="00F71ACC" w:rsidRPr="00A40FAD" w:rsidRDefault="00F71ACC" w:rsidP="00C17596">
            <w:pPr>
              <w:ind w:left="226" w:hanging="169"/>
              <w:rPr>
                <w:lang w:val="fr-CH"/>
              </w:rPr>
            </w:pPr>
          </w:p>
        </w:tc>
      </w:tr>
      <w:tr w:rsidR="00F71ACC" w:rsidRPr="00A40FAD" w14:paraId="5AB73A90" w14:textId="77777777" w:rsidTr="00070D86">
        <w:trPr>
          <w:gridBefore w:val="1"/>
          <w:wBefore w:w="8" w:type="dxa"/>
          <w:cantSplit/>
        </w:trPr>
        <w:tc>
          <w:tcPr>
            <w:tcW w:w="1126" w:type="dxa"/>
          </w:tcPr>
          <w:p w14:paraId="7FD61F8E" w14:textId="77777777" w:rsidR="00F71ACC" w:rsidRPr="00A40FAD" w:rsidRDefault="00F71ACC" w:rsidP="00F71ACC">
            <w:pPr>
              <w:tabs>
                <w:tab w:val="left" w:pos="4111"/>
              </w:tabs>
              <w:spacing w:before="40" w:after="40"/>
              <w:ind w:left="57"/>
            </w:pPr>
            <w:r w:rsidRPr="00815A6F">
              <w:t>Web:</w:t>
            </w:r>
          </w:p>
        </w:tc>
        <w:tc>
          <w:tcPr>
            <w:tcW w:w="3751" w:type="dxa"/>
            <w:gridSpan w:val="2"/>
          </w:tcPr>
          <w:p w14:paraId="548585D8" w14:textId="63752165" w:rsidR="00070D86" w:rsidRPr="00A40FAD" w:rsidRDefault="00070D86" w:rsidP="00070D86">
            <w:pPr>
              <w:tabs>
                <w:tab w:val="left" w:pos="4111"/>
              </w:tabs>
              <w:spacing w:before="40" w:after="40"/>
              <w:ind w:left="227" w:hanging="170"/>
            </w:pPr>
            <w:hyperlink r:id="rId10" w:anchor="/fr" w:history="1">
              <w:r w:rsidRPr="005900FD">
                <w:rPr>
                  <w:rStyle w:val="Hyperlink"/>
                </w:rPr>
                <w:t>www.itu.</w:t>
              </w:r>
              <w:r w:rsidRPr="005900FD">
                <w:rPr>
                  <w:rStyle w:val="Hyperlink"/>
                </w:rPr>
                <w:t>i</w:t>
              </w:r>
              <w:r w:rsidRPr="005900FD">
                <w:rPr>
                  <w:rStyle w:val="Hyperlink"/>
                </w:rPr>
                <w:t>nt/go/tsg2</w:t>
              </w:r>
            </w:hyperlink>
          </w:p>
        </w:tc>
        <w:tc>
          <w:tcPr>
            <w:tcW w:w="4896" w:type="dxa"/>
            <w:gridSpan w:val="2"/>
            <w:vMerge/>
          </w:tcPr>
          <w:p w14:paraId="216C81AB" w14:textId="77777777" w:rsidR="00F71ACC" w:rsidRPr="00A40FAD" w:rsidRDefault="00F71ACC" w:rsidP="00C17596">
            <w:pPr>
              <w:ind w:left="226" w:hanging="169"/>
              <w:rPr>
                <w:lang w:val="fr-CH"/>
              </w:rPr>
            </w:pPr>
          </w:p>
        </w:tc>
      </w:tr>
      <w:tr w:rsidR="00AC5975" w:rsidRPr="00A40FAD" w14:paraId="2A79618F" w14:textId="77777777" w:rsidTr="00070D86">
        <w:trPr>
          <w:gridBefore w:val="1"/>
          <w:wBefore w:w="8" w:type="dxa"/>
          <w:cantSplit/>
        </w:trPr>
        <w:tc>
          <w:tcPr>
            <w:tcW w:w="1126" w:type="dxa"/>
          </w:tcPr>
          <w:p w14:paraId="424E7E0E" w14:textId="77777777" w:rsidR="00AC5975" w:rsidRPr="00A40FAD" w:rsidRDefault="00AC5975" w:rsidP="00344821">
            <w:pPr>
              <w:tabs>
                <w:tab w:val="left" w:pos="4111"/>
              </w:tabs>
              <w:spacing w:after="40"/>
              <w:ind w:left="57"/>
              <w:rPr>
                <w:sz w:val="20"/>
              </w:rPr>
            </w:pPr>
            <w:r w:rsidRPr="00A40FAD">
              <w:t>Objet:</w:t>
            </w:r>
          </w:p>
        </w:tc>
        <w:tc>
          <w:tcPr>
            <w:tcW w:w="8647" w:type="dxa"/>
            <w:gridSpan w:val="4"/>
          </w:tcPr>
          <w:p w14:paraId="5846AD76" w14:textId="27A0E15E" w:rsidR="00AC5975" w:rsidRPr="00A40FAD" w:rsidRDefault="00070D86" w:rsidP="00344821">
            <w:pPr>
              <w:tabs>
                <w:tab w:val="left" w:pos="4111"/>
              </w:tabs>
              <w:spacing w:after="40"/>
              <w:ind w:left="57"/>
            </w:pPr>
            <w:r w:rsidRPr="00070D86">
              <w:rPr>
                <w:b/>
                <w:bCs/>
                <w:lang w:val="fr-CH"/>
              </w:rPr>
              <w:t>Réunion de la Commission d'études 2 (virtuelle 23-25 février 2027</w:t>
            </w:r>
            <w:r>
              <w:rPr>
                <w:b/>
                <w:bCs/>
                <w:lang w:val="fr-CH"/>
              </w:rPr>
              <w:t>;</w:t>
            </w:r>
            <w:r>
              <w:rPr>
                <w:b/>
                <w:bCs/>
                <w:lang w:val="fr-CH"/>
              </w:rPr>
              <w:br/>
            </w:r>
            <w:r w:rsidRPr="00070D86">
              <w:rPr>
                <w:b/>
                <w:bCs/>
              </w:rPr>
              <w:t>Genève, 1er-5 mars 2027)</w:t>
            </w:r>
          </w:p>
        </w:tc>
      </w:tr>
    </w:tbl>
    <w:p w14:paraId="0DA06EB0" w14:textId="77777777" w:rsidR="00AC5975" w:rsidRPr="002575C7" w:rsidRDefault="00AC5975" w:rsidP="004C763F">
      <w:pPr>
        <w:spacing w:before="120"/>
      </w:pPr>
      <w:r w:rsidRPr="002575C7">
        <w:t>Madame, Monsieur,</w:t>
      </w:r>
    </w:p>
    <w:p w14:paraId="07BCE59D" w14:textId="607596D4" w:rsidR="00070D86" w:rsidRDefault="00070D86" w:rsidP="00E02E1F">
      <w:pPr>
        <w:rPr>
          <w:lang w:val="fr-CH"/>
        </w:rPr>
      </w:pPr>
      <w:bookmarkStart w:id="0" w:name="suitetext"/>
      <w:bookmarkEnd w:id="0"/>
      <w:r>
        <w:rPr>
          <w:lang w:val="fr-CH"/>
        </w:rPr>
        <w:t>1</w:t>
      </w:r>
      <w:r>
        <w:rPr>
          <w:lang w:val="fr-CH"/>
        </w:rPr>
        <w:tab/>
        <w:t>J'ai l'honneur de vous inviter à participer à la prochaine réunion de la Commission d'études 2 (</w:t>
      </w:r>
      <w:hyperlink r:id="rId11" w:anchor="/fr" w:history="1">
        <w:r>
          <w:rPr>
            <w:rStyle w:val="Hyperlink"/>
            <w:lang w:val="fr-CH"/>
          </w:rPr>
          <w:t xml:space="preserve">Aspects opérationnels des télécommunications et des </w:t>
        </w:r>
        <w:r>
          <w:rPr>
            <w:rStyle w:val="Hyperlink"/>
            <w:lang w:val="fr-CH"/>
          </w:rPr>
          <w:t>T</w:t>
        </w:r>
        <w:r>
          <w:rPr>
            <w:rStyle w:val="Hyperlink"/>
            <w:lang w:val="fr-CH"/>
          </w:rPr>
          <w:t>IC</w:t>
        </w:r>
      </w:hyperlink>
      <w:r>
        <w:rPr>
          <w:lang w:val="fr-CH"/>
        </w:rPr>
        <w:t>), qui aura lieu sous forme virtuelle du 23 au 25 février 2027 ainsi qu'au siège de l'Union internationale des télécommunications (UIT) à Genève (Suisse), du 1er au 5 mars 2027 inclus.</w:t>
      </w:r>
    </w:p>
    <w:p w14:paraId="74C15DA5" w14:textId="77777777" w:rsidR="00070D86" w:rsidRDefault="00070D86" w:rsidP="00E02E1F">
      <w:pPr>
        <w:rPr>
          <w:lang w:val="fr-CH"/>
        </w:rPr>
      </w:pPr>
      <w:r>
        <w:rPr>
          <w:lang w:val="fr-CH"/>
        </w:rPr>
        <w:t>2</w:t>
      </w:r>
      <w:r>
        <w:rPr>
          <w:lang w:val="fr-CH"/>
        </w:rPr>
        <w:tab/>
        <w:t>La commission d'études 2 est la commission d'études directrice pour le numérotage, le nommage, l'adressage, l'identification et le routage, la commission d'études directrice pour la définition des services, la commission d'études directrice pour les télécommunications utilisées pour les secours en cas de catastrophe/l'alerte avancée, la résilience et le rétablissement des réseaux et la commission d'études directrice pour la gestion des télécommunications. La réunion permettra d'avancer dans l'examen des différents points du programme de travail de la CE 2 et d'entamer les travaux préparatoires en vue de la prochaine période d'études.</w:t>
      </w:r>
    </w:p>
    <w:p w14:paraId="39328A30" w14:textId="77777777" w:rsidR="00070D86" w:rsidRDefault="00070D86" w:rsidP="00E02E1F">
      <w:pPr>
        <w:rPr>
          <w:lang w:val="fr-CH"/>
        </w:rPr>
      </w:pPr>
      <w:r>
        <w:rPr>
          <w:lang w:val="fr-CH"/>
        </w:rPr>
        <w:t>3</w:t>
      </w:r>
      <w:r>
        <w:rPr>
          <w:lang w:val="fr-CH"/>
        </w:rPr>
        <w:tab/>
        <w:t xml:space="preserve">Les séances virtuelles organisées du 23 au 25 février se tiendront au moyen de </w:t>
      </w:r>
      <w:hyperlink r:id="rId12" w:history="1">
        <w:r>
          <w:rPr>
            <w:rStyle w:val="Hyperlink"/>
            <w:lang w:val="fr-CH"/>
          </w:rPr>
          <w:t>l'ou</w:t>
        </w:r>
        <w:r>
          <w:rPr>
            <w:rStyle w:val="Hyperlink"/>
            <w:lang w:val="fr-CH"/>
          </w:rPr>
          <w:t>t</w:t>
        </w:r>
        <w:r>
          <w:rPr>
            <w:rStyle w:val="Hyperlink"/>
            <w:lang w:val="fr-CH"/>
          </w:rPr>
          <w:t xml:space="preserve">il de participation à distance </w:t>
        </w:r>
        <w:proofErr w:type="spellStart"/>
        <w:r>
          <w:rPr>
            <w:rStyle w:val="Hyperlink"/>
            <w:lang w:val="fr-CH"/>
          </w:rPr>
          <w:t>MyMeeti</w:t>
        </w:r>
        <w:r>
          <w:rPr>
            <w:rStyle w:val="Hyperlink"/>
            <w:lang w:val="fr-CH"/>
          </w:rPr>
          <w:t>n</w:t>
        </w:r>
        <w:r>
          <w:rPr>
            <w:rStyle w:val="Hyperlink"/>
            <w:lang w:val="fr-CH"/>
          </w:rPr>
          <w:t>gs</w:t>
        </w:r>
        <w:proofErr w:type="spellEnd"/>
      </w:hyperlink>
      <w:r>
        <w:rPr>
          <w:lang w:val="fr-CH"/>
        </w:rPr>
        <w:t xml:space="preserve"> (il est nécessaire de s'inscrire et de disposer d'un compte utilisateur de l'UIT avec accès TIES). Ce même système sera utilisé pour permettre la participation à distance aux séances physiques qui se tiendront à Genève du 1er au 5 mars.</w:t>
      </w:r>
    </w:p>
    <w:p w14:paraId="62EC2808" w14:textId="77777777" w:rsidR="00070D86" w:rsidRDefault="00070D86" w:rsidP="00E02E1F">
      <w:pPr>
        <w:rPr>
          <w:lang w:val="fr-CH"/>
        </w:rPr>
      </w:pPr>
      <w:r>
        <w:rPr>
          <w:lang w:val="fr-CH"/>
        </w:rPr>
        <w:t>4</w:t>
      </w:r>
      <w:r>
        <w:rPr>
          <w:lang w:val="fr-CH"/>
        </w:rPr>
        <w:tab/>
        <w:t>Les séances physiques débuteront le 1er mars à 9 heures et l'enregistrement des participants débutera à 8 heures à l'</w:t>
      </w:r>
      <w:hyperlink r:id="rId13" w:history="1">
        <w:r>
          <w:rPr>
            <w:rStyle w:val="Hyperlink"/>
            <w:lang w:val="fr-CH"/>
          </w:rPr>
          <w:t xml:space="preserve">entrée </w:t>
        </w:r>
        <w:proofErr w:type="spellStart"/>
        <w:r>
          <w:rPr>
            <w:rStyle w:val="Hyperlink"/>
            <w:lang w:val="fr-CH"/>
          </w:rPr>
          <w:t>Montb</w:t>
        </w:r>
        <w:r>
          <w:rPr>
            <w:rStyle w:val="Hyperlink"/>
            <w:lang w:val="fr-CH"/>
          </w:rPr>
          <w:t>r</w:t>
        </w:r>
        <w:r>
          <w:rPr>
            <w:rStyle w:val="Hyperlink"/>
            <w:lang w:val="fr-CH"/>
          </w:rPr>
          <w:t>illant</w:t>
        </w:r>
        <w:proofErr w:type="spellEnd"/>
      </w:hyperlink>
      <w:r>
        <w:rPr>
          <w:lang w:val="fr-CH"/>
        </w:rPr>
        <w:t xml:space="preserve">. L'attribution quotidienne des salles de réunion sera affichée sur les écrans placés dans les locaux du siège de l'UIT, et sera disponible en ligne </w:t>
      </w:r>
      <w:hyperlink r:id="rId14" w:history="1">
        <w:r>
          <w:rPr>
            <w:rStyle w:val="Hyperlink"/>
            <w:lang w:val="fr-CH"/>
          </w:rPr>
          <w:t>i</w:t>
        </w:r>
        <w:r>
          <w:rPr>
            <w:rStyle w:val="Hyperlink"/>
            <w:lang w:val="fr-CH"/>
          </w:rPr>
          <w:t>c</w:t>
        </w:r>
        <w:r>
          <w:rPr>
            <w:rStyle w:val="Hyperlink"/>
            <w:lang w:val="fr-CH"/>
          </w:rPr>
          <w:t>i</w:t>
        </w:r>
      </w:hyperlink>
      <w:r>
        <w:rPr>
          <w:lang w:val="fr-CH"/>
        </w:rPr>
        <w:t>.</w:t>
      </w:r>
    </w:p>
    <w:p w14:paraId="18C89785" w14:textId="77777777" w:rsidR="00070D86" w:rsidRDefault="00070D86" w:rsidP="00070D86">
      <w:pPr>
        <w:keepLines/>
        <w:spacing w:after="120"/>
        <w:rPr>
          <w:lang w:val="fr-CH"/>
        </w:rPr>
      </w:pPr>
      <w:r>
        <w:rPr>
          <w:lang w:val="fr-CH"/>
        </w:rPr>
        <w:lastRenderedPageBreak/>
        <w:t>5</w:t>
      </w:r>
      <w:r>
        <w:rPr>
          <w:lang w:val="fr-CH"/>
        </w:rPr>
        <w:tab/>
        <w:t>Des informations pratiques sont données à l'</w:t>
      </w:r>
      <w:r>
        <w:rPr>
          <w:b/>
          <w:bCs/>
          <w:lang w:val="fr-CH"/>
        </w:rPr>
        <w:t>Annexe A</w:t>
      </w:r>
      <w:r>
        <w:rPr>
          <w:lang w:val="fr-CH"/>
        </w:rPr>
        <w:t>. Il est rappelé aux délégués que, conformément aux dispositions en vigueur, les décisions seront prises par les participants physiquement présents dans la salle de réunion.</w:t>
      </w:r>
      <w:r>
        <w:rPr>
          <w:color w:val="333333"/>
          <w:sz w:val="26"/>
          <w:szCs w:val="26"/>
          <w:shd w:val="clear" w:color="auto" w:fill="FFFFFF"/>
          <w:lang w:val="fr-CH"/>
        </w:rPr>
        <w:t xml:space="preserve"> </w:t>
      </w:r>
      <w:r>
        <w:rPr>
          <w:lang w:val="fr-CH"/>
        </w:rPr>
        <w:t>Un service de participation interactive à distance sera assuré au mieux pour toutes les séances.</w:t>
      </w:r>
      <w:r>
        <w:rPr>
          <w:color w:val="333333"/>
          <w:sz w:val="26"/>
          <w:szCs w:val="26"/>
          <w:shd w:val="clear" w:color="auto" w:fill="FFFFFF"/>
          <w:lang w:val="fr-CH"/>
        </w:rPr>
        <w:t xml:space="preserve"> </w:t>
      </w:r>
      <w:r>
        <w:rPr>
          <w:lang w:val="fr-CH"/>
        </w:rPr>
        <w:t>Outre ce service, un service de diffusion sur le web sera également assuré pour les séances plénières d'ouverture et de clôture (se référer à l'Annexe A pour plus de détails).</w:t>
      </w:r>
    </w:p>
    <w:p w14:paraId="62699046" w14:textId="49D993B0" w:rsidR="00070D86" w:rsidRDefault="00070D86" w:rsidP="007E4ED9">
      <w:pPr>
        <w:rPr>
          <w:lang w:val="fr-CH"/>
        </w:rPr>
      </w:pPr>
      <w:r>
        <w:rPr>
          <w:lang w:val="fr-CH"/>
        </w:rPr>
        <w:t>6</w:t>
      </w:r>
      <w:r>
        <w:rPr>
          <w:lang w:val="fr-CH"/>
        </w:rPr>
        <w:tab/>
        <w:t xml:space="preserve">Une séance de formation sur l'élaboration des contributions et la réduction de l'écart en matière de normalisation ("stage pratique sur les contributions et séance sur la réduction de l'écart en matière de normalisation") sera organisée. Cette séance s'adresse spécifiquement aux nouveaux délégués, aux délégués qui souhaitent rafraîchir leurs connaissances sur l'UIT-T et ses méthodes de travail, et à ceux qui ont des questions précises sur l'élaboration et la soumission des contributions. La date et l'heure exactes de cette séance seront annoncées en temps utile au moyen de la liste de diffusion et sur la </w:t>
      </w:r>
      <w:hyperlink r:id="rId15" w:history="1">
        <w:r w:rsidRPr="004A4149">
          <w:rPr>
            <w:rStyle w:val="Hyperlink"/>
            <w:lang w:val="fr-CH"/>
          </w:rPr>
          <w:t>page d'accueil</w:t>
        </w:r>
      </w:hyperlink>
      <w:r>
        <w:rPr>
          <w:lang w:val="fr-CH"/>
        </w:rPr>
        <w:t xml:space="preserve"> de la CE 2.</w:t>
      </w:r>
    </w:p>
    <w:p w14:paraId="06D0A7CC" w14:textId="77777777" w:rsidR="00070D86" w:rsidRDefault="00070D86" w:rsidP="007E4ED9">
      <w:pPr>
        <w:rPr>
          <w:lang w:val="fr-CH"/>
        </w:rPr>
      </w:pPr>
      <w:r>
        <w:rPr>
          <w:lang w:val="fr-CH"/>
        </w:rPr>
        <w:t>7</w:t>
      </w:r>
      <w:r>
        <w:rPr>
          <w:lang w:val="fr-CH"/>
        </w:rPr>
        <w:tab/>
        <w:t>Un projet d'</w:t>
      </w:r>
      <w:r>
        <w:rPr>
          <w:b/>
          <w:bCs/>
          <w:lang w:val="fr-CH"/>
        </w:rPr>
        <w:t>ordre du jour</w:t>
      </w:r>
      <w:r>
        <w:rPr>
          <w:lang w:val="fr-CH"/>
        </w:rPr>
        <w:t xml:space="preserve"> et un projet de </w:t>
      </w:r>
      <w:r>
        <w:rPr>
          <w:b/>
          <w:bCs/>
          <w:lang w:val="fr-CH"/>
        </w:rPr>
        <w:t>calendrier</w:t>
      </w:r>
      <w:r>
        <w:rPr>
          <w:lang w:val="fr-CH"/>
        </w:rPr>
        <w:t xml:space="preserve"> de la réunion, établis par la Présidente de la commission d'études, Mme </w:t>
      </w:r>
      <w:proofErr w:type="spellStart"/>
      <w:r>
        <w:rPr>
          <w:lang w:val="fr-CH"/>
        </w:rPr>
        <w:t>Ena</w:t>
      </w:r>
      <w:proofErr w:type="spellEnd"/>
      <w:r>
        <w:rPr>
          <w:lang w:val="fr-CH"/>
        </w:rPr>
        <w:t xml:space="preserve"> Dekanic (États-Unis d'Amérique), figurent dans l'</w:t>
      </w:r>
      <w:r>
        <w:rPr>
          <w:b/>
          <w:bCs/>
          <w:lang w:val="fr-CH"/>
        </w:rPr>
        <w:t>Annexe B</w:t>
      </w:r>
      <w:r>
        <w:rPr>
          <w:lang w:val="fr-CH"/>
        </w:rPr>
        <w:t>.</w:t>
      </w:r>
    </w:p>
    <w:p w14:paraId="1F9B37BB" w14:textId="6783CF88" w:rsidR="00251CB1" w:rsidRPr="00A40FAD" w:rsidRDefault="00070D86" w:rsidP="007E4ED9">
      <w:pPr>
        <w:rPr>
          <w:lang w:val="fr-CH"/>
        </w:rPr>
      </w:pPr>
      <w:r>
        <w:rPr>
          <w:lang w:val="fr-CH"/>
        </w:rPr>
        <w:t>8</w:t>
      </w:r>
      <w:r>
        <w:rPr>
          <w:lang w:val="fr-CH"/>
        </w:rPr>
        <w:tab/>
        <w:t xml:space="preserve">Je souhaite attirer votre attention sur la Circulaire TSB </w:t>
      </w:r>
      <w:hyperlink r:id="rId16" w:history="1">
        <w:r w:rsidRPr="004A4149">
          <w:rPr>
            <w:rStyle w:val="Hyperlink"/>
            <w:lang w:val="fr-CH"/>
          </w:rPr>
          <w:t>170</w:t>
        </w:r>
      </w:hyperlink>
      <w:r>
        <w:rPr>
          <w:lang w:val="fr-CH"/>
        </w:rPr>
        <w:t>, qui porte sur la consultation des États Membres dans le cadre de la procédure TAP concernant le projet de Recommandation</w:t>
      </w:r>
      <w:r w:rsidR="004C763F">
        <w:t> </w:t>
      </w:r>
      <w:r>
        <w:rPr>
          <w:lang w:val="fr-CH"/>
        </w:rPr>
        <w:t>UIT</w:t>
      </w:r>
      <w:r w:rsidR="004C763F">
        <w:rPr>
          <w:lang w:val="fr-CH"/>
        </w:rPr>
        <w:noBreakHyphen/>
      </w:r>
      <w:r>
        <w:rPr>
          <w:lang w:val="fr-CH"/>
        </w:rPr>
        <w:t>T</w:t>
      </w:r>
      <w:r w:rsidR="004C763F">
        <w:rPr>
          <w:lang w:val="fr-CH"/>
        </w:rPr>
        <w:t> </w:t>
      </w:r>
      <w:r>
        <w:rPr>
          <w:lang w:val="fr-CH"/>
        </w:rPr>
        <w:t>E.101 révisée et les projets de nouvelles Recommandations UIT</w:t>
      </w:r>
      <w:r>
        <w:t>-T E.1122 (</w:t>
      </w:r>
      <w:proofErr w:type="spellStart"/>
      <w:r>
        <w:t>anciennement</w:t>
      </w:r>
      <w:proofErr w:type="spellEnd"/>
      <w:r>
        <w:t xml:space="preserve"> E.RAA4Q.TSCA) et UIT-T M.3112.1 (</w:t>
      </w:r>
      <w:proofErr w:type="spellStart"/>
      <w:r>
        <w:t>anciennement</w:t>
      </w:r>
      <w:proofErr w:type="spellEnd"/>
      <w:r>
        <w:t xml:space="preserve"> </w:t>
      </w:r>
      <w:proofErr w:type="spellStart"/>
      <w:r>
        <w:t>M.uiam-ir</w:t>
      </w:r>
      <w:proofErr w:type="spellEnd"/>
      <w:r>
        <w:t xml:space="preserve">). Il est </w:t>
      </w:r>
      <w:proofErr w:type="spellStart"/>
      <w:r>
        <w:t>rappelé</w:t>
      </w:r>
      <w:proofErr w:type="spellEnd"/>
      <w:r>
        <w:t xml:space="preserve"> aux États</w:t>
      </w:r>
      <w:r w:rsidR="004C763F">
        <w:t> </w:t>
      </w:r>
      <w:proofErr w:type="spellStart"/>
      <w:r>
        <w:t>Membres</w:t>
      </w:r>
      <w:proofErr w:type="spellEnd"/>
      <w:r>
        <w:t xml:space="preserve"> </w:t>
      </w:r>
      <w:proofErr w:type="spellStart"/>
      <w:r>
        <w:t>qu'ils</w:t>
      </w:r>
      <w:proofErr w:type="spellEnd"/>
      <w:r>
        <w:t xml:space="preserve"> </w:t>
      </w:r>
      <w:proofErr w:type="spellStart"/>
      <w:r>
        <w:t>doivent</w:t>
      </w:r>
      <w:proofErr w:type="spellEnd"/>
      <w:r>
        <w:t xml:space="preserve"> </w:t>
      </w:r>
      <w:proofErr w:type="spellStart"/>
      <w:r>
        <w:t>envoyer</w:t>
      </w:r>
      <w:proofErr w:type="spellEnd"/>
      <w:r>
        <w:t xml:space="preserve"> </w:t>
      </w:r>
      <w:proofErr w:type="spellStart"/>
      <w:r>
        <w:t>leurs</w:t>
      </w:r>
      <w:proofErr w:type="spellEnd"/>
      <w:r>
        <w:t xml:space="preserve"> </w:t>
      </w:r>
      <w:proofErr w:type="spellStart"/>
      <w:r>
        <w:t>réponses</w:t>
      </w:r>
      <w:proofErr w:type="spellEnd"/>
      <w:r>
        <w:t xml:space="preserve"> à </w:t>
      </w:r>
      <w:proofErr w:type="spellStart"/>
      <w:r>
        <w:t>cette</w:t>
      </w:r>
      <w:proofErr w:type="spellEnd"/>
      <w:r>
        <w:t xml:space="preserve"> consultation au plus tard le </w:t>
      </w:r>
      <w:r>
        <w:rPr>
          <w:b/>
          <w:bCs/>
        </w:rPr>
        <w:t>11</w:t>
      </w:r>
      <w:r w:rsidR="004C763F">
        <w:rPr>
          <w:b/>
          <w:bCs/>
        </w:rPr>
        <w:t> </w:t>
      </w:r>
      <w:proofErr w:type="spellStart"/>
      <w:r>
        <w:rPr>
          <w:b/>
          <w:bCs/>
        </w:rPr>
        <w:t>février</w:t>
      </w:r>
      <w:proofErr w:type="spellEnd"/>
      <w:r w:rsidR="004C763F">
        <w:rPr>
          <w:b/>
          <w:bCs/>
        </w:rPr>
        <w:t> </w:t>
      </w:r>
      <w:r>
        <w:rPr>
          <w:b/>
          <w:bCs/>
        </w:rPr>
        <w:t>2027</w:t>
      </w:r>
      <w:r>
        <w:t xml:space="preserve"> à 23 h 59 UTC.</w:t>
      </w:r>
    </w:p>
    <w:p w14:paraId="20B5CFD6" w14:textId="77777777" w:rsidR="00815A6F" w:rsidRPr="00B95A2D" w:rsidRDefault="00815A6F" w:rsidP="00815A6F">
      <w:pPr>
        <w:pStyle w:val="headingb"/>
        <w:spacing w:after="120"/>
      </w:pPr>
      <w:proofErr w:type="spellStart"/>
      <w:r w:rsidRPr="00B95A2D">
        <w:t>Principales</w:t>
      </w:r>
      <w:proofErr w:type="spellEnd"/>
      <w:r w:rsidRPr="00B95A2D">
        <w:t xml:space="preserve"> </w:t>
      </w:r>
      <w:proofErr w:type="spellStart"/>
      <w:r w:rsidRPr="00B95A2D">
        <w:t>échéances</w:t>
      </w:r>
      <w:proofErr w:type="spellEnd"/>
      <w:r w:rsidRPr="00B95A2D">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7507"/>
      </w:tblGrid>
      <w:tr w:rsidR="00070D86" w:rsidRPr="002575C7" w14:paraId="445173F0" w14:textId="77777777" w:rsidTr="00EC1250">
        <w:tc>
          <w:tcPr>
            <w:tcW w:w="2122" w:type="dxa"/>
            <w:vAlign w:val="center"/>
          </w:tcPr>
          <w:p w14:paraId="79F3027B" w14:textId="0FD8387F" w:rsidR="00070D86" w:rsidRPr="004A4149" w:rsidRDefault="00070D86" w:rsidP="004A4149">
            <w:pPr>
              <w:pStyle w:val="TableText"/>
            </w:pPr>
            <w:r w:rsidRPr="004A4149">
              <w:t xml:space="preserve">23 </w:t>
            </w:r>
            <w:proofErr w:type="spellStart"/>
            <w:r w:rsidRPr="004A4149">
              <w:t>décembre</w:t>
            </w:r>
            <w:proofErr w:type="spellEnd"/>
            <w:r w:rsidRPr="004A4149">
              <w:t xml:space="preserve"> 2026</w:t>
            </w:r>
          </w:p>
        </w:tc>
        <w:tc>
          <w:tcPr>
            <w:tcW w:w="7507" w:type="dxa"/>
          </w:tcPr>
          <w:p w14:paraId="02D555D8" w14:textId="77777777" w:rsidR="00070D86" w:rsidRPr="004A4149" w:rsidRDefault="00070D86" w:rsidP="004A4149">
            <w:pPr>
              <w:pStyle w:val="TableText"/>
              <w:ind w:left="284" w:hanging="284"/>
            </w:pPr>
            <w:r w:rsidRPr="004A4149">
              <w:t>–</w:t>
            </w:r>
            <w:r w:rsidRPr="004A4149">
              <w:tab/>
            </w:r>
            <w:proofErr w:type="spellStart"/>
            <w:r w:rsidRPr="004A4149">
              <w:t>Soumission</w:t>
            </w:r>
            <w:proofErr w:type="spellEnd"/>
            <w:r w:rsidRPr="004A4149">
              <w:t xml:space="preserve"> des </w:t>
            </w:r>
            <w:proofErr w:type="spellStart"/>
            <w:r w:rsidRPr="004A4149">
              <w:t>demandes</w:t>
            </w:r>
            <w:proofErr w:type="spellEnd"/>
            <w:r w:rsidRPr="004A4149">
              <w:t xml:space="preserve"> de sous-</w:t>
            </w:r>
            <w:proofErr w:type="spellStart"/>
            <w:r w:rsidRPr="004A4149">
              <w:t>titrage</w:t>
            </w:r>
            <w:proofErr w:type="spellEnd"/>
            <w:r w:rsidRPr="004A4149">
              <w:t xml:space="preserve"> </w:t>
            </w:r>
            <w:proofErr w:type="spellStart"/>
            <w:r w:rsidRPr="004A4149">
              <w:t>en</w:t>
            </w:r>
            <w:proofErr w:type="spellEnd"/>
            <w:r w:rsidRPr="004A4149">
              <w:t xml:space="preserve"> temps </w:t>
            </w:r>
            <w:proofErr w:type="spellStart"/>
            <w:r w:rsidRPr="004A4149">
              <w:t>réel</w:t>
            </w:r>
            <w:proofErr w:type="spellEnd"/>
            <w:r w:rsidRPr="004A4149">
              <w:t xml:space="preserve"> et/</w:t>
            </w:r>
            <w:proofErr w:type="spellStart"/>
            <w:r w:rsidRPr="004A4149">
              <w:t>ou</w:t>
            </w:r>
            <w:proofErr w:type="spellEnd"/>
            <w:r w:rsidRPr="004A4149">
              <w:t xml:space="preserve"> </w:t>
            </w:r>
            <w:proofErr w:type="spellStart"/>
            <w:r w:rsidRPr="004A4149">
              <w:t>d'interprétation</w:t>
            </w:r>
            <w:proofErr w:type="spellEnd"/>
            <w:r w:rsidRPr="004A4149">
              <w:t xml:space="preserve"> </w:t>
            </w:r>
            <w:proofErr w:type="spellStart"/>
            <w:r w:rsidRPr="004A4149">
              <w:t>en</w:t>
            </w:r>
            <w:proofErr w:type="spellEnd"/>
            <w:r w:rsidRPr="004A4149">
              <w:t xml:space="preserve"> langue des </w:t>
            </w:r>
            <w:proofErr w:type="spellStart"/>
            <w:r w:rsidRPr="004A4149">
              <w:t>signes</w:t>
            </w:r>
            <w:proofErr w:type="spellEnd"/>
            <w:r w:rsidRPr="004A4149">
              <w:t>.</w:t>
            </w:r>
          </w:p>
          <w:p w14:paraId="7AB31C4B" w14:textId="0968730B" w:rsidR="00070D86" w:rsidRPr="004A4149" w:rsidRDefault="00070D86" w:rsidP="004A4149">
            <w:pPr>
              <w:pStyle w:val="TableText"/>
              <w:ind w:left="284" w:hanging="284"/>
            </w:pPr>
            <w:r w:rsidRPr="004A4149">
              <w:t>–</w:t>
            </w:r>
            <w:r w:rsidRPr="004A4149">
              <w:tab/>
            </w:r>
            <w:proofErr w:type="spellStart"/>
            <w:r w:rsidRPr="004A4149">
              <w:t>Soumission</w:t>
            </w:r>
            <w:proofErr w:type="spellEnd"/>
            <w:r w:rsidRPr="004A4149">
              <w:t xml:space="preserve"> des contributions des </w:t>
            </w:r>
            <w:proofErr w:type="spellStart"/>
            <w:r w:rsidRPr="004A4149">
              <w:t>Membres</w:t>
            </w:r>
            <w:proofErr w:type="spellEnd"/>
            <w:r w:rsidRPr="004A4149">
              <w:t xml:space="preserve"> de </w:t>
            </w:r>
            <w:proofErr w:type="spellStart"/>
            <w:r w:rsidRPr="004A4149">
              <w:t>l</w:t>
            </w:r>
            <w:r w:rsidRPr="004A4149">
              <w:t>'UIT</w:t>
            </w:r>
            <w:proofErr w:type="spellEnd"/>
            <w:r w:rsidRPr="004A4149">
              <w:noBreakHyphen/>
              <w:t xml:space="preserve">T pour </w:t>
            </w:r>
            <w:proofErr w:type="spellStart"/>
            <w:r w:rsidRPr="004A4149">
              <w:t>lesquelles</w:t>
            </w:r>
            <w:proofErr w:type="spellEnd"/>
            <w:r w:rsidRPr="004A4149">
              <w:t xml:space="preserve"> </w:t>
            </w:r>
            <w:proofErr w:type="spellStart"/>
            <w:r w:rsidRPr="004A4149">
              <w:t>une</w:t>
            </w:r>
            <w:proofErr w:type="spellEnd"/>
            <w:r w:rsidRPr="004A4149">
              <w:t xml:space="preserve"> </w:t>
            </w:r>
            <w:proofErr w:type="spellStart"/>
            <w:r w:rsidRPr="004A4149">
              <w:t>traduction</w:t>
            </w:r>
            <w:proofErr w:type="spellEnd"/>
            <w:r w:rsidRPr="004A4149">
              <w:t xml:space="preserve"> est </w:t>
            </w:r>
            <w:proofErr w:type="spellStart"/>
            <w:r w:rsidRPr="004A4149">
              <w:t>demandée</w:t>
            </w:r>
            <w:proofErr w:type="spellEnd"/>
            <w:r w:rsidRPr="004A4149">
              <w:t>.</w:t>
            </w:r>
          </w:p>
        </w:tc>
      </w:tr>
      <w:tr w:rsidR="00815A6F" w:rsidRPr="002575C7" w14:paraId="7B5AC272" w14:textId="77777777" w:rsidTr="00EC1250">
        <w:tc>
          <w:tcPr>
            <w:tcW w:w="2122" w:type="dxa"/>
            <w:vAlign w:val="center"/>
          </w:tcPr>
          <w:p w14:paraId="03D9A06C" w14:textId="1E3C597F" w:rsidR="00815A6F" w:rsidRPr="004A4149" w:rsidRDefault="00070D86" w:rsidP="004A4149">
            <w:pPr>
              <w:pStyle w:val="TableText"/>
            </w:pPr>
            <w:r w:rsidRPr="004A4149">
              <w:t xml:space="preserve">12 </w:t>
            </w:r>
            <w:proofErr w:type="spellStart"/>
            <w:r w:rsidRPr="004A4149">
              <w:t>janvier</w:t>
            </w:r>
            <w:proofErr w:type="spellEnd"/>
            <w:r w:rsidRPr="004A4149">
              <w:t xml:space="preserve"> 2027</w:t>
            </w:r>
          </w:p>
        </w:tc>
        <w:tc>
          <w:tcPr>
            <w:tcW w:w="7507" w:type="dxa"/>
            <w:vAlign w:val="center"/>
          </w:tcPr>
          <w:p w14:paraId="7D26BFA5" w14:textId="524B74D1" w:rsidR="00070D86" w:rsidRPr="004A4149" w:rsidRDefault="00070D86" w:rsidP="004A4149">
            <w:pPr>
              <w:pStyle w:val="TableText"/>
              <w:ind w:left="284" w:hanging="284"/>
            </w:pPr>
            <w:r w:rsidRPr="004A4149">
              <w:t>–</w:t>
            </w:r>
            <w:r w:rsidRPr="004A4149">
              <w:tab/>
            </w:r>
            <w:proofErr w:type="spellStart"/>
            <w:r w:rsidRPr="004A4149">
              <w:t>Soumission</w:t>
            </w:r>
            <w:proofErr w:type="spellEnd"/>
            <w:r w:rsidRPr="004A4149">
              <w:t xml:space="preserve"> des </w:t>
            </w:r>
            <w:proofErr w:type="spellStart"/>
            <w:r w:rsidRPr="004A4149">
              <w:t>demandes</w:t>
            </w:r>
            <w:proofErr w:type="spellEnd"/>
            <w:r w:rsidRPr="004A4149">
              <w:t xml:space="preserve"> de bourses (au moyen des </w:t>
            </w:r>
            <w:proofErr w:type="spellStart"/>
            <w:r w:rsidRPr="004A4149">
              <w:t>formulaires</w:t>
            </w:r>
            <w:proofErr w:type="spellEnd"/>
            <w:r w:rsidRPr="004A4149">
              <w:t xml:space="preserve"> </w:t>
            </w:r>
            <w:proofErr w:type="spellStart"/>
            <w:r w:rsidRPr="004A4149">
              <w:t>disponibles</w:t>
            </w:r>
            <w:proofErr w:type="spellEnd"/>
            <w:r w:rsidRPr="004A4149">
              <w:t xml:space="preserve"> sur la </w:t>
            </w:r>
            <w:hyperlink r:id="rId17" w:history="1">
              <w:r w:rsidRPr="004A4149">
                <w:rPr>
                  <w:rStyle w:val="Hyperlink"/>
                </w:rPr>
                <w:t xml:space="preserve">page </w:t>
              </w:r>
              <w:proofErr w:type="spellStart"/>
              <w:r w:rsidRPr="004A4149">
                <w:rPr>
                  <w:rStyle w:val="Hyperlink"/>
                </w:rPr>
                <w:t>d'accueil</w:t>
              </w:r>
              <w:proofErr w:type="spellEnd"/>
              <w:r w:rsidRPr="004A4149">
                <w:rPr>
                  <w:rStyle w:val="Hyperlink"/>
                </w:rPr>
                <w:t xml:space="preserve"> de la commission </w:t>
              </w:r>
              <w:proofErr w:type="spellStart"/>
              <w:r w:rsidRPr="004A4149">
                <w:rPr>
                  <w:rStyle w:val="Hyperlink"/>
                </w:rPr>
                <w:t>d'études</w:t>
              </w:r>
              <w:proofErr w:type="spellEnd"/>
            </w:hyperlink>
            <w:r w:rsidRPr="004A4149">
              <w:t xml:space="preserve">; voir </w:t>
            </w:r>
            <w:proofErr w:type="spellStart"/>
            <w:r w:rsidRPr="004A4149">
              <w:t>l'Annexe</w:t>
            </w:r>
            <w:proofErr w:type="spellEnd"/>
            <w:r w:rsidR="004C763F" w:rsidRPr="004A4149">
              <w:t> </w:t>
            </w:r>
            <w:r w:rsidRPr="004A4149">
              <w:t xml:space="preserve">A pour plus de </w:t>
            </w:r>
            <w:proofErr w:type="spellStart"/>
            <w:r w:rsidRPr="004A4149">
              <w:t>précisions</w:t>
            </w:r>
            <w:proofErr w:type="spellEnd"/>
            <w:r w:rsidRPr="004A4149">
              <w:t>).</w:t>
            </w:r>
          </w:p>
          <w:p w14:paraId="4FF16920" w14:textId="529313C7" w:rsidR="00815A6F" w:rsidRPr="004A4149" w:rsidRDefault="00070D86" w:rsidP="004A4149">
            <w:pPr>
              <w:pStyle w:val="TableText"/>
              <w:ind w:left="284" w:hanging="284"/>
            </w:pPr>
            <w:r w:rsidRPr="004A4149">
              <w:t>–</w:t>
            </w:r>
            <w:r w:rsidRPr="004A4149">
              <w:tab/>
            </w:r>
            <w:proofErr w:type="spellStart"/>
            <w:r w:rsidRPr="004A4149">
              <w:t>Soumission</w:t>
            </w:r>
            <w:proofErr w:type="spellEnd"/>
            <w:r w:rsidRPr="004A4149">
              <w:t xml:space="preserve"> des </w:t>
            </w:r>
            <w:proofErr w:type="spellStart"/>
            <w:r w:rsidRPr="004A4149">
              <w:t>demandes</w:t>
            </w:r>
            <w:proofErr w:type="spellEnd"/>
            <w:r w:rsidRPr="004A4149">
              <w:t xml:space="preserve"> </w:t>
            </w:r>
            <w:proofErr w:type="spellStart"/>
            <w:r w:rsidRPr="004A4149">
              <w:t>d'interprétation</w:t>
            </w:r>
            <w:proofErr w:type="spellEnd"/>
            <w:r w:rsidRPr="004A4149">
              <w:t xml:space="preserve"> (au moyen du </w:t>
            </w:r>
            <w:proofErr w:type="spellStart"/>
            <w:r w:rsidRPr="004A4149">
              <w:t>formulaire</w:t>
            </w:r>
            <w:proofErr w:type="spellEnd"/>
            <w:r w:rsidRPr="004A4149">
              <w:t xml:space="preserve"> </w:t>
            </w:r>
            <w:proofErr w:type="spellStart"/>
            <w:r w:rsidRPr="004A4149">
              <w:t>d'inscription</w:t>
            </w:r>
            <w:proofErr w:type="spellEnd"/>
            <w:r w:rsidRPr="004A4149">
              <w:t xml:space="preserve"> </w:t>
            </w:r>
            <w:proofErr w:type="spellStart"/>
            <w:r w:rsidRPr="004A4149">
              <w:t>en</w:t>
            </w:r>
            <w:proofErr w:type="spellEnd"/>
            <w:r w:rsidRPr="004A4149">
              <w:t xml:space="preserve"> </w:t>
            </w:r>
            <w:proofErr w:type="spellStart"/>
            <w:r w:rsidRPr="004A4149">
              <w:t>ligne</w:t>
            </w:r>
            <w:proofErr w:type="spellEnd"/>
            <w:r w:rsidRPr="004A4149">
              <w:t>).</w:t>
            </w:r>
          </w:p>
        </w:tc>
      </w:tr>
      <w:tr w:rsidR="00815A6F" w:rsidRPr="002575C7" w14:paraId="3855E043" w14:textId="77777777" w:rsidTr="00EC1250">
        <w:tc>
          <w:tcPr>
            <w:tcW w:w="2122" w:type="dxa"/>
            <w:vAlign w:val="center"/>
          </w:tcPr>
          <w:p w14:paraId="63E276BD" w14:textId="4F74C9D1" w:rsidR="00815A6F" w:rsidRPr="004A4149" w:rsidRDefault="00070D86" w:rsidP="004A4149">
            <w:pPr>
              <w:pStyle w:val="TableText"/>
            </w:pPr>
            <w:r w:rsidRPr="004A4149">
              <w:t xml:space="preserve">23 </w:t>
            </w:r>
            <w:proofErr w:type="spellStart"/>
            <w:r w:rsidRPr="004A4149">
              <w:t>janvier</w:t>
            </w:r>
            <w:proofErr w:type="spellEnd"/>
            <w:r w:rsidRPr="004A4149">
              <w:t xml:space="preserve"> 2027</w:t>
            </w:r>
          </w:p>
        </w:tc>
        <w:tc>
          <w:tcPr>
            <w:tcW w:w="7507" w:type="dxa"/>
            <w:vAlign w:val="center"/>
          </w:tcPr>
          <w:p w14:paraId="351E658B" w14:textId="79CEEB35" w:rsidR="00070D86" w:rsidRPr="004A4149" w:rsidRDefault="00070D86" w:rsidP="004A4149">
            <w:pPr>
              <w:pStyle w:val="TableText"/>
              <w:ind w:left="284" w:hanging="284"/>
            </w:pPr>
            <w:r w:rsidRPr="004A4149">
              <w:t>–</w:t>
            </w:r>
            <w:r w:rsidRPr="004A4149">
              <w:tab/>
              <w:t xml:space="preserve">Inscription </w:t>
            </w:r>
            <w:proofErr w:type="spellStart"/>
            <w:r w:rsidRPr="004A4149">
              <w:t>préalable</w:t>
            </w:r>
            <w:proofErr w:type="spellEnd"/>
            <w:r w:rsidRPr="004A4149">
              <w:t xml:space="preserve"> (au moyen du </w:t>
            </w:r>
            <w:proofErr w:type="spellStart"/>
            <w:r w:rsidRPr="004A4149">
              <w:t>formulaire</w:t>
            </w:r>
            <w:proofErr w:type="spellEnd"/>
            <w:r w:rsidRPr="004A4149">
              <w:t xml:space="preserve"> </w:t>
            </w:r>
            <w:proofErr w:type="spellStart"/>
            <w:r w:rsidRPr="004A4149">
              <w:t>d'inscription</w:t>
            </w:r>
            <w:proofErr w:type="spellEnd"/>
            <w:r w:rsidRPr="004A4149">
              <w:t xml:space="preserve"> </w:t>
            </w:r>
            <w:proofErr w:type="spellStart"/>
            <w:r w:rsidRPr="004A4149">
              <w:t>en</w:t>
            </w:r>
            <w:proofErr w:type="spellEnd"/>
            <w:r w:rsidRPr="004A4149">
              <w:t xml:space="preserve"> </w:t>
            </w:r>
            <w:proofErr w:type="spellStart"/>
            <w:r w:rsidRPr="004A4149">
              <w:t>ligne</w:t>
            </w:r>
            <w:proofErr w:type="spellEnd"/>
            <w:r w:rsidRPr="004A4149">
              <w:t xml:space="preserve"> sur la </w:t>
            </w:r>
            <w:hyperlink r:id="rId18" w:history="1">
              <w:r w:rsidRPr="004A4149">
                <w:rPr>
                  <w:rStyle w:val="Hyperlink"/>
                </w:rPr>
                <w:t xml:space="preserve">page </w:t>
              </w:r>
              <w:proofErr w:type="spellStart"/>
              <w:r w:rsidRPr="004A4149">
                <w:rPr>
                  <w:rStyle w:val="Hyperlink"/>
                </w:rPr>
                <w:t>d'accueil</w:t>
              </w:r>
              <w:proofErr w:type="spellEnd"/>
              <w:r w:rsidRPr="004A4149">
                <w:rPr>
                  <w:rStyle w:val="Hyperlink"/>
                </w:rPr>
                <w:t xml:space="preserve"> de la commission </w:t>
              </w:r>
              <w:proofErr w:type="spellStart"/>
              <w:r w:rsidRPr="004A4149">
                <w:rPr>
                  <w:rStyle w:val="Hyperlink"/>
                </w:rPr>
                <w:t>d'études</w:t>
              </w:r>
              <w:proofErr w:type="spellEnd"/>
            </w:hyperlink>
            <w:r w:rsidRPr="004A4149">
              <w:t>).</w:t>
            </w:r>
          </w:p>
          <w:p w14:paraId="40528219" w14:textId="6A2A6028" w:rsidR="00815A6F" w:rsidRPr="004A4149" w:rsidRDefault="00070D86" w:rsidP="004A4149">
            <w:pPr>
              <w:pStyle w:val="TableText"/>
              <w:ind w:left="284" w:hanging="284"/>
            </w:pPr>
            <w:r w:rsidRPr="004A4149">
              <w:t>–</w:t>
            </w:r>
            <w:r w:rsidRPr="004A4149">
              <w:tab/>
            </w:r>
            <w:proofErr w:type="spellStart"/>
            <w:r w:rsidRPr="004A4149">
              <w:t>Soumission</w:t>
            </w:r>
            <w:proofErr w:type="spellEnd"/>
            <w:r w:rsidRPr="004A4149">
              <w:t xml:space="preserve"> des </w:t>
            </w:r>
            <w:proofErr w:type="spellStart"/>
            <w:r w:rsidRPr="004A4149">
              <w:t>demandes</w:t>
            </w:r>
            <w:proofErr w:type="spellEnd"/>
            <w:r w:rsidRPr="004A4149">
              <w:t xml:space="preserve"> de </w:t>
            </w:r>
            <w:proofErr w:type="spellStart"/>
            <w:r w:rsidRPr="004A4149">
              <w:t>lettres</w:t>
            </w:r>
            <w:proofErr w:type="spellEnd"/>
            <w:r w:rsidRPr="004A4149">
              <w:t xml:space="preserve"> pour </w:t>
            </w:r>
            <w:proofErr w:type="spellStart"/>
            <w:r w:rsidRPr="004A4149">
              <w:t>faciliter</w:t>
            </w:r>
            <w:proofErr w:type="spellEnd"/>
            <w:r w:rsidRPr="004A4149">
              <w:t xml:space="preserve"> </w:t>
            </w:r>
            <w:proofErr w:type="spellStart"/>
            <w:r w:rsidRPr="004A4149">
              <w:t>l'obtention</w:t>
            </w:r>
            <w:proofErr w:type="spellEnd"/>
            <w:r w:rsidRPr="004A4149">
              <w:t xml:space="preserve"> du visa (au moyen du </w:t>
            </w:r>
            <w:proofErr w:type="spellStart"/>
            <w:r w:rsidRPr="004A4149">
              <w:t>formulaire</w:t>
            </w:r>
            <w:proofErr w:type="spellEnd"/>
            <w:r w:rsidRPr="004A4149">
              <w:t xml:space="preserve"> </w:t>
            </w:r>
            <w:proofErr w:type="spellStart"/>
            <w:r w:rsidRPr="004A4149">
              <w:t>d'inscription</w:t>
            </w:r>
            <w:proofErr w:type="spellEnd"/>
            <w:r w:rsidRPr="004A4149">
              <w:t xml:space="preserve"> </w:t>
            </w:r>
            <w:proofErr w:type="spellStart"/>
            <w:r w:rsidRPr="004A4149">
              <w:t>en</w:t>
            </w:r>
            <w:proofErr w:type="spellEnd"/>
            <w:r w:rsidRPr="004A4149">
              <w:t xml:space="preserve"> </w:t>
            </w:r>
            <w:proofErr w:type="spellStart"/>
            <w:r w:rsidRPr="004A4149">
              <w:t>ligne</w:t>
            </w:r>
            <w:proofErr w:type="spellEnd"/>
            <w:r w:rsidRPr="004A4149">
              <w:t xml:space="preserve">; voir </w:t>
            </w:r>
            <w:proofErr w:type="spellStart"/>
            <w:r w:rsidRPr="004A4149">
              <w:t>l'Annexe</w:t>
            </w:r>
            <w:proofErr w:type="spellEnd"/>
            <w:r w:rsidRPr="004A4149">
              <w:t xml:space="preserve"> A pour plus de </w:t>
            </w:r>
            <w:proofErr w:type="spellStart"/>
            <w:r w:rsidRPr="004A4149">
              <w:t>détails</w:t>
            </w:r>
            <w:proofErr w:type="spellEnd"/>
            <w:r w:rsidRPr="004A4149">
              <w:t>).</w:t>
            </w:r>
          </w:p>
        </w:tc>
      </w:tr>
      <w:tr w:rsidR="00F71ACC" w:rsidRPr="002575C7" w14:paraId="6EA77ABC" w14:textId="77777777" w:rsidTr="00EC1250">
        <w:tc>
          <w:tcPr>
            <w:tcW w:w="2122" w:type="dxa"/>
            <w:vAlign w:val="center"/>
          </w:tcPr>
          <w:p w14:paraId="51893963" w14:textId="61BF9E45" w:rsidR="00F71ACC" w:rsidRPr="004A4149" w:rsidRDefault="00070D86" w:rsidP="004A4149">
            <w:pPr>
              <w:pStyle w:val="TableText"/>
            </w:pPr>
            <w:r w:rsidRPr="004A4149">
              <w:t xml:space="preserve">10 </w:t>
            </w:r>
            <w:proofErr w:type="spellStart"/>
            <w:r w:rsidRPr="004A4149">
              <w:t>février</w:t>
            </w:r>
            <w:proofErr w:type="spellEnd"/>
            <w:r w:rsidRPr="004A4149">
              <w:t xml:space="preserve"> 2027</w:t>
            </w:r>
          </w:p>
        </w:tc>
        <w:tc>
          <w:tcPr>
            <w:tcW w:w="7507" w:type="dxa"/>
            <w:vAlign w:val="center"/>
          </w:tcPr>
          <w:p w14:paraId="186B7D02" w14:textId="45CB5C68" w:rsidR="00F71ACC" w:rsidRPr="004A4149" w:rsidRDefault="00070D86" w:rsidP="004A4149">
            <w:pPr>
              <w:pStyle w:val="TableText"/>
              <w:ind w:left="284" w:hanging="284"/>
            </w:pPr>
            <w:r w:rsidRPr="004A4149">
              <w:t>–</w:t>
            </w:r>
            <w:r w:rsidRPr="004A4149">
              <w:tab/>
            </w:r>
            <w:hyperlink r:id="rId19" w:history="1">
              <w:proofErr w:type="spellStart"/>
              <w:r w:rsidRPr="004A4149">
                <w:rPr>
                  <w:rStyle w:val="Hyperlink"/>
                </w:rPr>
                <w:t>Soumission</w:t>
              </w:r>
              <w:proofErr w:type="spellEnd"/>
              <w:r w:rsidRPr="004A4149">
                <w:rPr>
                  <w:rStyle w:val="Hyperlink"/>
                </w:rPr>
                <w:t xml:space="preserve"> des contributions des </w:t>
              </w:r>
              <w:proofErr w:type="spellStart"/>
              <w:r w:rsidRPr="004A4149">
                <w:rPr>
                  <w:rStyle w:val="Hyperlink"/>
                </w:rPr>
                <w:t>Membres</w:t>
              </w:r>
              <w:proofErr w:type="spellEnd"/>
              <w:r w:rsidRPr="004A4149">
                <w:rPr>
                  <w:rStyle w:val="Hyperlink"/>
                </w:rPr>
                <w:t xml:space="preserve"> de </w:t>
              </w:r>
              <w:proofErr w:type="spellStart"/>
              <w:r w:rsidRPr="004A4149">
                <w:rPr>
                  <w:rStyle w:val="Hyperlink"/>
                </w:rPr>
                <w:t>l'UIT</w:t>
              </w:r>
              <w:proofErr w:type="spellEnd"/>
              <w:r w:rsidRPr="004A4149">
                <w:rPr>
                  <w:rStyle w:val="Hyperlink"/>
                </w:rPr>
                <w:t xml:space="preserve">-T (au moyen du </w:t>
              </w:r>
              <w:proofErr w:type="spellStart"/>
              <w:r w:rsidRPr="004A4149">
                <w:rPr>
                  <w:rStyle w:val="Hyperlink"/>
                </w:rPr>
                <w:t>système</w:t>
              </w:r>
              <w:proofErr w:type="spellEnd"/>
              <w:r w:rsidRPr="004A4149">
                <w:rPr>
                  <w:rStyle w:val="Hyperlink"/>
                </w:rPr>
                <w:t xml:space="preserve"> direct de publication des documents </w:t>
              </w:r>
              <w:proofErr w:type="spellStart"/>
              <w:r w:rsidRPr="004A4149">
                <w:rPr>
                  <w:rStyle w:val="Hyperlink"/>
                </w:rPr>
                <w:t>en</w:t>
              </w:r>
              <w:proofErr w:type="spellEnd"/>
              <w:r w:rsidRPr="004A4149">
                <w:rPr>
                  <w:rStyle w:val="Hyperlink"/>
                </w:rPr>
                <w:t xml:space="preserve"> </w:t>
              </w:r>
              <w:proofErr w:type="spellStart"/>
              <w:r w:rsidRPr="004A4149">
                <w:rPr>
                  <w:rStyle w:val="Hyperlink"/>
                </w:rPr>
                <w:t>ligne</w:t>
              </w:r>
              <w:proofErr w:type="spellEnd"/>
              <w:r w:rsidRPr="004A4149">
                <w:rPr>
                  <w:rStyle w:val="Hyperlink"/>
                </w:rPr>
                <w:t>)</w:t>
              </w:r>
              <w:r w:rsidR="00F71ACC" w:rsidRPr="004A4149">
                <w:rPr>
                  <w:rStyle w:val="Hyperlink"/>
                </w:rPr>
                <w:t>.</w:t>
              </w:r>
            </w:hyperlink>
          </w:p>
        </w:tc>
      </w:tr>
      <w:tr w:rsidR="00070D86" w:rsidRPr="002575C7" w14:paraId="33961D69" w14:textId="77777777" w:rsidTr="00EC1250">
        <w:tc>
          <w:tcPr>
            <w:tcW w:w="2122" w:type="dxa"/>
            <w:vAlign w:val="center"/>
          </w:tcPr>
          <w:p w14:paraId="7151C892" w14:textId="710E7BDF" w:rsidR="00070D86" w:rsidRPr="004A4149" w:rsidRDefault="00070D86" w:rsidP="004A4149">
            <w:pPr>
              <w:pStyle w:val="TableText"/>
            </w:pPr>
            <w:r w:rsidRPr="004A4149">
              <w:lastRenderedPageBreak/>
              <w:t xml:space="preserve">11 </w:t>
            </w:r>
            <w:proofErr w:type="spellStart"/>
            <w:r w:rsidRPr="004A4149">
              <w:t>février</w:t>
            </w:r>
            <w:proofErr w:type="spellEnd"/>
            <w:r w:rsidRPr="004A4149">
              <w:t xml:space="preserve"> 2027</w:t>
            </w:r>
          </w:p>
        </w:tc>
        <w:tc>
          <w:tcPr>
            <w:tcW w:w="7507" w:type="dxa"/>
            <w:vAlign w:val="center"/>
          </w:tcPr>
          <w:p w14:paraId="698878FB" w14:textId="13A01756" w:rsidR="00070D86" w:rsidRPr="004A4149" w:rsidRDefault="00070D86" w:rsidP="004A4149">
            <w:pPr>
              <w:pStyle w:val="TableText"/>
              <w:ind w:left="284" w:hanging="284"/>
            </w:pPr>
            <w:r w:rsidRPr="004A4149">
              <w:t>–</w:t>
            </w:r>
            <w:r w:rsidRPr="004A4149">
              <w:tab/>
            </w:r>
            <w:proofErr w:type="spellStart"/>
            <w:r w:rsidRPr="004A4149">
              <w:t>Soumission</w:t>
            </w:r>
            <w:proofErr w:type="spellEnd"/>
            <w:r w:rsidRPr="004A4149">
              <w:t xml:space="preserve"> du </w:t>
            </w:r>
            <w:proofErr w:type="spellStart"/>
            <w:r w:rsidRPr="004A4149">
              <w:t>formulaire</w:t>
            </w:r>
            <w:proofErr w:type="spellEnd"/>
            <w:r w:rsidRPr="004A4149">
              <w:t xml:space="preserve"> figurant dans </w:t>
            </w:r>
            <w:proofErr w:type="spellStart"/>
            <w:r w:rsidRPr="004A4149">
              <w:t>l'Annexe</w:t>
            </w:r>
            <w:proofErr w:type="spellEnd"/>
            <w:r w:rsidRPr="004A4149">
              <w:t xml:space="preserve"> 2 de la </w:t>
            </w:r>
            <w:proofErr w:type="spellStart"/>
            <w:r w:rsidRPr="004A4149">
              <w:t>Circulaire</w:t>
            </w:r>
            <w:proofErr w:type="spellEnd"/>
            <w:r w:rsidRPr="004A4149">
              <w:t xml:space="preserve"> TSB </w:t>
            </w:r>
            <w:hyperlink r:id="rId20" w:history="1">
              <w:r w:rsidRPr="004A4149">
                <w:rPr>
                  <w:rStyle w:val="Hyperlink"/>
                </w:rPr>
                <w:t>170</w:t>
              </w:r>
            </w:hyperlink>
            <w:r w:rsidRPr="004A4149">
              <w:t xml:space="preserve"> </w:t>
            </w:r>
            <w:proofErr w:type="spellStart"/>
            <w:r w:rsidRPr="004A4149">
              <w:t>concernant</w:t>
            </w:r>
            <w:proofErr w:type="spellEnd"/>
            <w:r w:rsidRPr="004A4149">
              <w:t xml:space="preserve"> la consultation des États </w:t>
            </w:r>
            <w:proofErr w:type="spellStart"/>
            <w:r w:rsidRPr="004A4149">
              <w:t>Membres</w:t>
            </w:r>
            <w:proofErr w:type="spellEnd"/>
            <w:r w:rsidRPr="004A4149">
              <w:t xml:space="preserve"> dans le cadre de la </w:t>
            </w:r>
            <w:proofErr w:type="spellStart"/>
            <w:r w:rsidRPr="004A4149">
              <w:t>procédure</w:t>
            </w:r>
            <w:proofErr w:type="spellEnd"/>
            <w:r w:rsidRPr="004A4149">
              <w:t xml:space="preserve"> TAP sur le </w:t>
            </w:r>
            <w:proofErr w:type="spellStart"/>
            <w:r w:rsidRPr="004A4149">
              <w:t>projet</w:t>
            </w:r>
            <w:proofErr w:type="spellEnd"/>
            <w:r w:rsidRPr="004A4149">
              <w:t xml:space="preserve"> de </w:t>
            </w:r>
            <w:proofErr w:type="spellStart"/>
            <w:r w:rsidRPr="004A4149">
              <w:t>Recommandation</w:t>
            </w:r>
            <w:proofErr w:type="spellEnd"/>
            <w:r w:rsidRPr="004A4149">
              <w:t xml:space="preserve"> UIT-T E.101 </w:t>
            </w:r>
            <w:proofErr w:type="spellStart"/>
            <w:r w:rsidRPr="004A4149">
              <w:t>révisée</w:t>
            </w:r>
            <w:proofErr w:type="spellEnd"/>
            <w:r w:rsidRPr="004A4149">
              <w:t xml:space="preserve"> et les </w:t>
            </w:r>
            <w:proofErr w:type="spellStart"/>
            <w:r w:rsidRPr="004A4149">
              <w:t>projets</w:t>
            </w:r>
            <w:proofErr w:type="spellEnd"/>
            <w:r w:rsidRPr="004A4149">
              <w:t xml:space="preserve"> de </w:t>
            </w:r>
            <w:proofErr w:type="spellStart"/>
            <w:r w:rsidRPr="004A4149">
              <w:t>nouvelles</w:t>
            </w:r>
            <w:proofErr w:type="spellEnd"/>
            <w:r w:rsidRPr="004A4149">
              <w:t xml:space="preserve"> </w:t>
            </w:r>
            <w:proofErr w:type="spellStart"/>
            <w:r w:rsidRPr="004A4149">
              <w:t>Recommandations</w:t>
            </w:r>
            <w:proofErr w:type="spellEnd"/>
            <w:r w:rsidRPr="004A4149">
              <w:t xml:space="preserve"> UIT-T E.1122 (</w:t>
            </w:r>
            <w:proofErr w:type="spellStart"/>
            <w:r w:rsidRPr="004A4149">
              <w:t>anciennement</w:t>
            </w:r>
            <w:proofErr w:type="spellEnd"/>
            <w:r w:rsidRPr="004A4149">
              <w:t xml:space="preserve"> E.RAA4Q.TSCA) et UIT-T M.3112.1 (</w:t>
            </w:r>
            <w:proofErr w:type="spellStart"/>
            <w:r w:rsidRPr="004A4149">
              <w:t>anciennement</w:t>
            </w:r>
            <w:proofErr w:type="spellEnd"/>
            <w:r w:rsidRPr="004A4149">
              <w:t xml:space="preserve"> </w:t>
            </w:r>
            <w:proofErr w:type="spellStart"/>
            <w:r w:rsidRPr="004A4149">
              <w:t>M.uiam-ir</w:t>
            </w:r>
            <w:proofErr w:type="spellEnd"/>
            <w:r w:rsidRPr="004A4149">
              <w:t>).</w:t>
            </w:r>
          </w:p>
        </w:tc>
      </w:tr>
    </w:tbl>
    <w:p w14:paraId="426FF04F" w14:textId="77777777" w:rsidR="00070D86" w:rsidRDefault="00070D86" w:rsidP="00E02E1F">
      <w:pPr>
        <w:spacing w:before="120"/>
      </w:pPr>
      <w:r>
        <w:t xml:space="preserve">Je vous </w:t>
      </w:r>
      <w:proofErr w:type="spellStart"/>
      <w:r>
        <w:t>souhaite</w:t>
      </w:r>
      <w:proofErr w:type="spellEnd"/>
      <w:r>
        <w:t xml:space="preserve"> </w:t>
      </w:r>
      <w:proofErr w:type="spellStart"/>
      <w:r>
        <w:t>une</w:t>
      </w:r>
      <w:proofErr w:type="spellEnd"/>
      <w:r>
        <w:t xml:space="preserve"> </w:t>
      </w:r>
      <w:proofErr w:type="spellStart"/>
      <w:r>
        <w:t>réunion</w:t>
      </w:r>
      <w:proofErr w:type="spellEnd"/>
      <w:r>
        <w:t xml:space="preserve"> constructive et </w:t>
      </w:r>
      <w:proofErr w:type="spellStart"/>
      <w:r>
        <w:t>agréable</w:t>
      </w:r>
      <w:proofErr w:type="spellEnd"/>
      <w:r>
        <w:t>.</w:t>
      </w:r>
    </w:p>
    <w:p w14:paraId="7340390F" w14:textId="5B62E842" w:rsidR="00815A6F" w:rsidRDefault="00070D86" w:rsidP="00070D86">
      <w:proofErr w:type="spellStart"/>
      <w:r>
        <w:t>Veuillez</w:t>
      </w:r>
      <w:proofErr w:type="spellEnd"/>
      <w:r>
        <w:t xml:space="preserve"> </w:t>
      </w:r>
      <w:proofErr w:type="spellStart"/>
      <w:r>
        <w:t>agréer</w:t>
      </w:r>
      <w:proofErr w:type="spellEnd"/>
      <w:r>
        <w:t xml:space="preserve">, Madame, Monsieur, </w:t>
      </w:r>
      <w:proofErr w:type="spellStart"/>
      <w:r>
        <w:t>l'assurance</w:t>
      </w:r>
      <w:proofErr w:type="spellEnd"/>
      <w:r>
        <w:t xml:space="preserve"> de ma </w:t>
      </w:r>
      <w:proofErr w:type="spellStart"/>
      <w:r>
        <w:t>considération</w:t>
      </w:r>
      <w:proofErr w:type="spellEnd"/>
      <w:r>
        <w:t xml:space="preserve"> </w:t>
      </w:r>
      <w:proofErr w:type="spellStart"/>
      <w:r>
        <w:t>distinguée</w:t>
      </w:r>
      <w:proofErr w:type="spellEnd"/>
      <w:r>
        <w:t>.</w:t>
      </w:r>
    </w:p>
    <w:tbl>
      <w:tblPr>
        <w:tblStyle w:val="TableGrid1"/>
        <w:tblW w:w="0" w:type="auto"/>
        <w:tblBorders>
          <w:top w:val="nil"/>
          <w:left w:val="nil"/>
          <w:bottom w:val="nil"/>
          <w:right w:val="nil"/>
          <w:insideH w:val="nil"/>
          <w:insideV w:val="nil"/>
        </w:tblBorders>
        <w:tblLook w:val="04A0" w:firstRow="1" w:lastRow="0" w:firstColumn="1" w:lastColumn="0" w:noHBand="0" w:noVBand="1"/>
      </w:tblPr>
      <w:tblGrid>
        <w:gridCol w:w="6615"/>
        <w:gridCol w:w="3109"/>
      </w:tblGrid>
      <w:tr w:rsidR="00815A6F" w:rsidRPr="00B95A2D" w14:paraId="18A51258" w14:textId="77777777" w:rsidTr="002C58A4">
        <w:trPr>
          <w:cantSplit/>
          <w:trHeight w:val="1955"/>
        </w:trPr>
        <w:tc>
          <w:tcPr>
            <w:tcW w:w="6615" w:type="dxa"/>
            <w:vMerge w:val="restart"/>
            <w:tcBorders>
              <w:right w:val="single" w:sz="4" w:space="0" w:color="auto"/>
            </w:tcBorders>
          </w:tcPr>
          <w:p w14:paraId="225A67DF" w14:textId="039A1C19" w:rsidR="00070D86" w:rsidRDefault="00070D86" w:rsidP="00070D86">
            <w:pPr>
              <w:spacing w:before="480" w:after="480"/>
              <w:rPr>
                <w:rFonts w:cstheme="minorHAnsi"/>
                <w:szCs w:val="22"/>
                <w:lang w:val="fr-CH"/>
              </w:rPr>
            </w:pPr>
            <w:r>
              <w:rPr>
                <w:rFonts w:cstheme="minorHAnsi"/>
                <w:szCs w:val="22"/>
                <w:lang w:val="fr-CH"/>
              </w:rPr>
              <w:t>(</w:t>
            </w:r>
            <w:r w:rsidRPr="00070D86">
              <w:rPr>
                <w:rFonts w:cstheme="minorHAnsi"/>
                <w:i/>
                <w:iCs/>
                <w:szCs w:val="22"/>
                <w:lang w:val="fr-CH"/>
              </w:rPr>
              <w:t>signé</w:t>
            </w:r>
            <w:r>
              <w:rPr>
                <w:rFonts w:cstheme="minorHAnsi"/>
                <w:szCs w:val="22"/>
                <w:lang w:val="fr-CH"/>
              </w:rPr>
              <w:t>)</w:t>
            </w:r>
          </w:p>
          <w:p w14:paraId="01D9FA80" w14:textId="2CC87C6F" w:rsidR="00815A6F" w:rsidRPr="00B95A2D" w:rsidRDefault="00295B1F" w:rsidP="00070D86">
            <w:pPr>
              <w:spacing w:before="480"/>
            </w:pPr>
            <w:proofErr w:type="spellStart"/>
            <w:r w:rsidRPr="00295B1F">
              <w:rPr>
                <w:rFonts w:cstheme="minorHAnsi"/>
                <w:szCs w:val="22"/>
                <w:lang w:val="fr-CH"/>
              </w:rPr>
              <w:t>Seizo</w:t>
            </w:r>
            <w:proofErr w:type="spellEnd"/>
            <w:r w:rsidRPr="00295B1F">
              <w:rPr>
                <w:rFonts w:cstheme="minorHAnsi"/>
                <w:szCs w:val="22"/>
                <w:lang w:val="fr-CH"/>
              </w:rPr>
              <w:t xml:space="preserve"> Onoe</w:t>
            </w:r>
            <w:r w:rsidR="00815A6F" w:rsidRPr="00B95A2D">
              <w:br/>
              <w:t>Directeur du Bureau de la</w:t>
            </w:r>
            <w:r w:rsidR="00815A6F">
              <w:t xml:space="preserve"> </w:t>
            </w:r>
            <w:r w:rsidR="00815A6F" w:rsidRPr="00B95A2D">
              <w:t xml:space="preserve">normalisation </w:t>
            </w:r>
            <w:r w:rsidR="00815A6F">
              <w:br/>
            </w:r>
            <w:r w:rsidR="00815A6F" w:rsidRPr="00B95A2D">
              <w:t>des télécommunications</w:t>
            </w:r>
          </w:p>
        </w:tc>
        <w:tc>
          <w:tcPr>
            <w:tcW w:w="3109" w:type="dxa"/>
            <w:tcBorders>
              <w:top w:val="single" w:sz="4" w:space="0" w:color="auto"/>
              <w:left w:val="single" w:sz="4" w:space="0" w:color="auto"/>
              <w:right w:val="single" w:sz="4" w:space="0" w:color="auto"/>
            </w:tcBorders>
            <w:textDirection w:val="btLr"/>
            <w:vAlign w:val="center"/>
          </w:tcPr>
          <w:p w14:paraId="226BB254" w14:textId="4EBFEEC5" w:rsidR="00815A6F" w:rsidRPr="00B95A2D" w:rsidRDefault="00070D86" w:rsidP="002C58A4">
            <w:pPr>
              <w:ind w:left="113" w:right="113"/>
              <w:jc w:val="center"/>
            </w:pPr>
            <w:r>
              <w:rPr>
                <w:noProof/>
                <w14:ligatures w14:val="none"/>
              </w:rPr>
              <w:drawing>
                <wp:inline distT="0" distB="0" distL="0" distR="0" wp14:anchorId="6BB5DC5F" wp14:editId="07F029AF">
                  <wp:extent cx="1034415" cy="1034415"/>
                  <wp:effectExtent l="0" t="0" r="0" b="0"/>
                  <wp:docPr id="1263133484" name="Picture 1" descr="This QR code redirects to the latest meeeting information at:&#10;http://handle.itu.int/11.1002/groups/sg2" title="Latest meeting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133484" name="Picture 1263133484" descr="This QR code redirects to the latest meeeting information at:&#10;http://handle.itu.int/11.1002/groups/sg2" title="Latest meeting information"/>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1034415" cy="1034415"/>
                          </a:xfrm>
                          <a:prstGeom prst="rect">
                            <a:avLst/>
                          </a:prstGeom>
                          <a:noFill/>
                          <a:ln>
                            <a:noFill/>
                          </a:ln>
                        </pic:spPr>
                      </pic:pic>
                    </a:graphicData>
                  </a:graphic>
                </wp:inline>
              </w:drawing>
            </w:r>
            <w:r>
              <w:t xml:space="preserve">CE 2 de </w:t>
            </w:r>
            <w:proofErr w:type="spellStart"/>
            <w:r>
              <w:t>l'UIT</w:t>
            </w:r>
            <w:proofErr w:type="spellEnd"/>
            <w:r>
              <w:t>-T</w:t>
            </w:r>
          </w:p>
        </w:tc>
      </w:tr>
      <w:tr w:rsidR="00815A6F" w:rsidRPr="00B95A2D" w14:paraId="288A4E1E" w14:textId="77777777" w:rsidTr="002C58A4">
        <w:trPr>
          <w:cantSplit/>
          <w:trHeight w:val="227"/>
        </w:trPr>
        <w:tc>
          <w:tcPr>
            <w:tcW w:w="6615" w:type="dxa"/>
            <w:vMerge/>
            <w:tcBorders>
              <w:right w:val="single" w:sz="4" w:space="0" w:color="auto"/>
            </w:tcBorders>
          </w:tcPr>
          <w:p w14:paraId="0FBD6B93" w14:textId="77777777" w:rsidR="00815A6F" w:rsidRPr="00B95A2D" w:rsidRDefault="00815A6F" w:rsidP="002C58A4">
            <w:pPr>
              <w:spacing w:before="480"/>
            </w:pPr>
          </w:p>
        </w:tc>
        <w:tc>
          <w:tcPr>
            <w:tcW w:w="3109" w:type="dxa"/>
            <w:tcBorders>
              <w:left w:val="single" w:sz="4" w:space="0" w:color="auto"/>
              <w:bottom w:val="single" w:sz="4" w:space="0" w:color="auto"/>
              <w:right w:val="single" w:sz="4" w:space="0" w:color="auto"/>
            </w:tcBorders>
            <w:vAlign w:val="center"/>
          </w:tcPr>
          <w:p w14:paraId="70D4A351" w14:textId="77777777" w:rsidR="00815A6F" w:rsidRPr="00B95A2D" w:rsidRDefault="00815A6F" w:rsidP="002C58A4">
            <w:pPr>
              <w:jc w:val="center"/>
              <w:rPr>
                <w:rFonts w:eastAsia="SimSun" w:cs="Arial"/>
                <w:noProof/>
                <w:sz w:val="16"/>
                <w:szCs w:val="16"/>
                <w:lang w:eastAsia="zh-CN"/>
              </w:rPr>
            </w:pPr>
            <w:r w:rsidRPr="00B95A2D">
              <w:t xml:space="preserve">Informations </w:t>
            </w:r>
            <w:r>
              <w:t>les plus récentes concernant la </w:t>
            </w:r>
            <w:r w:rsidRPr="00B95A2D">
              <w:t>réunion</w:t>
            </w:r>
          </w:p>
        </w:tc>
      </w:tr>
    </w:tbl>
    <w:p w14:paraId="5CE399C2" w14:textId="4A348B60" w:rsidR="00251CB1" w:rsidRPr="00A40FAD" w:rsidRDefault="00251CB1" w:rsidP="00815A6F">
      <w:pPr>
        <w:spacing w:before="840"/>
        <w:rPr>
          <w:lang w:val="fr-CH"/>
        </w:rPr>
      </w:pPr>
      <w:r w:rsidRPr="00A40FAD">
        <w:rPr>
          <w:b/>
          <w:bCs/>
        </w:rPr>
        <w:t>Annexes</w:t>
      </w:r>
      <w:r w:rsidRPr="00A40FAD">
        <w:rPr>
          <w:bCs/>
        </w:rPr>
        <w:t xml:space="preserve">: </w:t>
      </w:r>
      <w:r w:rsidR="00070D86">
        <w:rPr>
          <w:bCs/>
        </w:rPr>
        <w:t>2</w:t>
      </w:r>
    </w:p>
    <w:p w14:paraId="228E7E8C" w14:textId="77777777" w:rsidR="00815A6F" w:rsidRDefault="00815A6F">
      <w:pPr>
        <w:rPr>
          <w:b/>
          <w:bCs/>
          <w:sz w:val="28"/>
        </w:rPr>
      </w:pPr>
      <w:r>
        <w:rPr>
          <w:b/>
          <w:bCs/>
          <w:caps/>
        </w:rPr>
        <w:br w:type="page"/>
      </w:r>
    </w:p>
    <w:p w14:paraId="4F9976E2" w14:textId="36C9358E" w:rsidR="00850C7D" w:rsidRPr="007E4ED9" w:rsidRDefault="00815A6F" w:rsidP="007E4ED9">
      <w:pPr>
        <w:pStyle w:val="AnnexNo"/>
        <w:rPr>
          <w:b/>
          <w:bCs/>
        </w:rPr>
      </w:pPr>
      <w:r w:rsidRPr="007E4ED9">
        <w:rPr>
          <w:b/>
          <w:bCs/>
        </w:rPr>
        <w:lastRenderedPageBreak/>
        <w:t>Annexe A</w:t>
      </w:r>
      <w:r w:rsidR="007E4ED9">
        <w:rPr>
          <w:b/>
          <w:bCs/>
        </w:rPr>
        <w:br/>
      </w:r>
      <w:proofErr w:type="spellStart"/>
      <w:r w:rsidR="007E4ED9" w:rsidRPr="00095F50">
        <w:rPr>
          <w:b/>
          <w:bCs/>
          <w:caps w:val="0"/>
        </w:rPr>
        <w:t>Informations</w:t>
      </w:r>
      <w:proofErr w:type="spellEnd"/>
      <w:r w:rsidR="007E4ED9" w:rsidRPr="00095F50">
        <w:rPr>
          <w:b/>
          <w:bCs/>
          <w:caps w:val="0"/>
        </w:rPr>
        <w:t xml:space="preserve"> pratiques </w:t>
      </w:r>
      <w:proofErr w:type="spellStart"/>
      <w:r w:rsidR="007E4ED9" w:rsidRPr="00095F50">
        <w:rPr>
          <w:b/>
          <w:bCs/>
          <w:caps w:val="0"/>
        </w:rPr>
        <w:t>concernant</w:t>
      </w:r>
      <w:proofErr w:type="spellEnd"/>
      <w:r w:rsidR="007E4ED9" w:rsidRPr="00095F50">
        <w:rPr>
          <w:b/>
          <w:bCs/>
          <w:caps w:val="0"/>
        </w:rPr>
        <w:t xml:space="preserve"> la </w:t>
      </w:r>
      <w:proofErr w:type="spellStart"/>
      <w:r w:rsidR="007E4ED9" w:rsidRPr="00095F50">
        <w:rPr>
          <w:b/>
          <w:bCs/>
          <w:caps w:val="0"/>
        </w:rPr>
        <w:t>réunion</w:t>
      </w:r>
      <w:proofErr w:type="spellEnd"/>
    </w:p>
    <w:p w14:paraId="4D729484" w14:textId="77777777" w:rsidR="00815A6F" w:rsidRPr="00B95A2D" w:rsidRDefault="00815A6F" w:rsidP="00815A6F">
      <w:pPr>
        <w:keepNext/>
        <w:keepLines/>
        <w:spacing w:before="240" w:after="280"/>
        <w:jc w:val="center"/>
        <w:rPr>
          <w:b/>
          <w:sz w:val="28"/>
          <w:szCs w:val="22"/>
        </w:rPr>
      </w:pPr>
      <w:bookmarkStart w:id="1" w:name="Duties"/>
      <w:bookmarkEnd w:id="1"/>
      <w:r w:rsidRPr="00B95A2D">
        <w:rPr>
          <w:b/>
          <w:bCs/>
        </w:rPr>
        <w:t>MÉTHODES DE TRAVAIL ET INSTALLATIONS</w:t>
      </w:r>
    </w:p>
    <w:p w14:paraId="31271B93" w14:textId="331ED59A" w:rsidR="00070D86" w:rsidRDefault="00070D86" w:rsidP="007E4ED9">
      <w:pPr>
        <w:rPr>
          <w:lang w:val="fr-CH"/>
        </w:rPr>
      </w:pPr>
      <w:r>
        <w:rPr>
          <w:b/>
          <w:bCs/>
          <w:lang w:val="fr-CH"/>
        </w:rPr>
        <w:t>SOUMISSION DES DOCUMENTS ET ACCÈS</w:t>
      </w:r>
      <w:r>
        <w:rPr>
          <w:lang w:val="fr-CH"/>
        </w:rPr>
        <w:t xml:space="preserve">: la réunion se déroulera sans document papier. Les contributions des Membres doivent être soumises au moyen du </w:t>
      </w:r>
      <w:hyperlink r:id="rId22" w:history="1">
        <w:r>
          <w:rPr>
            <w:rStyle w:val="Hyperlink"/>
            <w:lang w:val="fr-CH"/>
          </w:rPr>
          <w:t>système direct</w:t>
        </w:r>
        <w:r>
          <w:rPr>
            <w:rStyle w:val="Hyperlink"/>
            <w:lang w:val="fr-CH"/>
          </w:rPr>
          <w:t xml:space="preserve"> </w:t>
        </w:r>
        <w:r>
          <w:rPr>
            <w:rStyle w:val="Hyperlink"/>
            <w:lang w:val="fr-CH"/>
          </w:rPr>
          <w:t>de publication des documents en ligne</w:t>
        </w:r>
      </w:hyperlink>
      <w:r>
        <w:rPr>
          <w:lang w:val="fr-CH"/>
        </w:rPr>
        <w:t xml:space="preserve">; les projets de document temporaire (TD) doivent être soumis par courrier électronique au secrétariat de la commission d'études en utilisant le </w:t>
      </w:r>
      <w:hyperlink r:id="rId23" w:history="1">
        <w:r>
          <w:rPr>
            <w:rStyle w:val="Hyperlink"/>
            <w:lang w:val="fr-CH"/>
          </w:rPr>
          <w:t>gabarit ap</w:t>
        </w:r>
        <w:r>
          <w:rPr>
            <w:rStyle w:val="Hyperlink"/>
            <w:lang w:val="fr-CH"/>
          </w:rPr>
          <w:t>p</w:t>
        </w:r>
        <w:r>
          <w:rPr>
            <w:rStyle w:val="Hyperlink"/>
            <w:lang w:val="fr-CH"/>
          </w:rPr>
          <w:t>roprié</w:t>
        </w:r>
      </w:hyperlink>
      <w:r>
        <w:rPr>
          <w:lang w:val="fr-CH"/>
        </w:rPr>
        <w:t xml:space="preserve">. Les documents de réunion sont accessibles depuis la page d'accueil de la commission d'études, et l'accès est réservé aux Membres de l'UIT-T disposant d'un </w:t>
      </w:r>
      <w:hyperlink r:id="rId24" w:anchor="/fr" w:history="1">
        <w:r>
          <w:rPr>
            <w:rStyle w:val="Hyperlink"/>
            <w:lang w:val="fr-CH"/>
          </w:rPr>
          <w:t>compte utilisat</w:t>
        </w:r>
        <w:r>
          <w:rPr>
            <w:rStyle w:val="Hyperlink"/>
            <w:lang w:val="fr-CH"/>
          </w:rPr>
          <w:t>e</w:t>
        </w:r>
        <w:r>
          <w:rPr>
            <w:rStyle w:val="Hyperlink"/>
            <w:lang w:val="fr-CH"/>
          </w:rPr>
          <w:t>ur UIT</w:t>
        </w:r>
      </w:hyperlink>
      <w:r>
        <w:rPr>
          <w:lang w:val="fr-CH"/>
        </w:rPr>
        <w:t xml:space="preserve"> avec accès TIES.</w:t>
      </w:r>
    </w:p>
    <w:p w14:paraId="4459926C" w14:textId="529C3D11" w:rsidR="00070D86" w:rsidRDefault="00070D86" w:rsidP="00E02E1F">
      <w:pPr>
        <w:rPr>
          <w:lang w:val="fr-CH"/>
        </w:rPr>
      </w:pPr>
      <w:r>
        <w:rPr>
          <w:b/>
          <w:bCs/>
          <w:lang w:val="fr-CH"/>
        </w:rPr>
        <w:t>INTERPRÉTATION</w:t>
      </w:r>
      <w:r>
        <w:rPr>
          <w:lang w:val="fr-CH"/>
        </w:rPr>
        <w:t xml:space="preserve">: en raison de restrictions budgétaires, l'interprétation sera assurée lors de la séance plénière de clôture de la réunion si des États Membres en font la demande, en cochant la case correspondante sur le formulaire d'inscription, </w:t>
      </w:r>
      <w:r>
        <w:rPr>
          <w:b/>
          <w:bCs/>
          <w:lang w:val="fr-CH"/>
        </w:rPr>
        <w:t>six semaines au moins avant le premier jour de la réunion</w:t>
      </w:r>
      <w:r>
        <w:rPr>
          <w:lang w:val="fr-CH"/>
        </w:rPr>
        <w:t>.</w:t>
      </w:r>
    </w:p>
    <w:p w14:paraId="3B52FFAB" w14:textId="77777777" w:rsidR="00070D86" w:rsidRDefault="00070D86" w:rsidP="00E02E1F">
      <w:pPr>
        <w:rPr>
          <w:lang w:val="fr-CH"/>
        </w:rPr>
      </w:pPr>
      <w:r>
        <w:rPr>
          <w:b/>
          <w:bCs/>
          <w:lang w:val="fr-CH"/>
        </w:rPr>
        <w:t>SOUS-TITRAGE AUTOMATIQUE</w:t>
      </w:r>
      <w:r>
        <w:rPr>
          <w:lang w:val="fr-CH"/>
        </w:rPr>
        <w:t>: un service de sous-titrage automatique en temps réel sera assuré pour toutes les séances plénières de la CE et des groupes de travail et pour les séances du GT 1/2.</w:t>
      </w:r>
    </w:p>
    <w:p w14:paraId="7A271311" w14:textId="77777777" w:rsidR="00070D86" w:rsidRDefault="00070D86" w:rsidP="00E02E1F">
      <w:pPr>
        <w:rPr>
          <w:lang w:val="fr-CH"/>
        </w:rPr>
      </w:pPr>
      <w:r>
        <w:rPr>
          <w:b/>
          <w:bCs/>
          <w:lang w:val="fr-CH"/>
        </w:rPr>
        <w:t>ACCESSIBILITÉ</w:t>
      </w:r>
      <w:r>
        <w:rPr>
          <w:lang w:val="fr-CH"/>
        </w:rPr>
        <w:t xml:space="preserve">: un sous-titrage humain en temps réel et/ou une interprétation en langue des signes pourront être mis à disposition sur demande aux participants qui en ont besoin, pour les séances portant sur le thème de l'accessibilité (Question 1/2), sous réserve de la disponibilité d'interprètes et en fonction des ressources financières disponibles. Ces services d'accessibilité doivent être demandés </w:t>
      </w:r>
      <w:r>
        <w:rPr>
          <w:b/>
          <w:bCs/>
          <w:lang w:val="fr-CH"/>
        </w:rPr>
        <w:t>au moins deux mois avant le début de la réunion</w:t>
      </w:r>
      <w:r>
        <w:rPr>
          <w:lang w:val="fr-CH"/>
        </w:rPr>
        <w:t>, en cochant la case correspondante sur le formulaire d'inscription. Le cas échéant, le sous-titrage humain remplacera le sous-titrage automatique pour les séances concernées.</w:t>
      </w:r>
    </w:p>
    <w:p w14:paraId="48136C1C" w14:textId="19419168" w:rsidR="00070D86" w:rsidRDefault="00070D86" w:rsidP="00070D86">
      <w:pPr>
        <w:rPr>
          <w:lang w:val="fr-CH"/>
        </w:rPr>
      </w:pPr>
      <w:r>
        <w:rPr>
          <w:lang w:val="fr-CH"/>
        </w:rPr>
        <w:t xml:space="preserve">Des équipements de </w:t>
      </w:r>
      <w:r>
        <w:rPr>
          <w:b/>
          <w:bCs/>
          <w:lang w:val="fr-CH"/>
        </w:rPr>
        <w:t>RÉSEAU LOCAL SANS FIL</w:t>
      </w:r>
      <w:r>
        <w:rPr>
          <w:lang w:val="fr-CH"/>
        </w:rPr>
        <w:t xml:space="preserve"> sont à la disposition des délégués dans toutes les salles de réunion de l'UIT. Des informations détaillées sont disponibles sur place et sur le </w:t>
      </w:r>
      <w:hyperlink r:id="rId25" w:anchor="/fr" w:history="1">
        <w:r>
          <w:rPr>
            <w:rStyle w:val="Hyperlink"/>
            <w:lang w:val="fr-CH"/>
          </w:rPr>
          <w:t>site we</w:t>
        </w:r>
        <w:r>
          <w:rPr>
            <w:rStyle w:val="Hyperlink"/>
            <w:lang w:val="fr-CH"/>
          </w:rPr>
          <w:t>b</w:t>
        </w:r>
        <w:r>
          <w:rPr>
            <w:rStyle w:val="Hyperlink"/>
            <w:lang w:val="fr-CH"/>
          </w:rPr>
          <w:t xml:space="preserve"> de l'UIT</w:t>
        </w:r>
      </w:hyperlink>
      <w:r>
        <w:rPr>
          <w:lang w:val="fr-CH"/>
        </w:rPr>
        <w:t>.</w:t>
      </w:r>
    </w:p>
    <w:p w14:paraId="2C274E9B" w14:textId="77777777" w:rsidR="00070D86" w:rsidRDefault="00070D86" w:rsidP="00070D86">
      <w:pPr>
        <w:rPr>
          <w:lang w:val="fr-CH"/>
        </w:rPr>
      </w:pPr>
      <w:r>
        <w:rPr>
          <w:lang w:val="fr-CH"/>
        </w:rPr>
        <w:t xml:space="preserve">Les délégués de l'UIT-T ont accès, pendant la durée de la réunion, à des </w:t>
      </w:r>
      <w:r>
        <w:rPr>
          <w:b/>
          <w:bCs/>
          <w:lang w:val="fr-CH"/>
        </w:rPr>
        <w:t>CONSIGNES</w:t>
      </w:r>
      <w:r>
        <w:rPr>
          <w:lang w:val="fr-CH"/>
        </w:rPr>
        <w:t xml:space="preserve"> électroniques au moyen de leur badge RFID. Les casiers sont situés au premier sous-sol de la Tour de l'UIT, ainsi qu'au rez</w:t>
      </w:r>
      <w:r>
        <w:rPr>
          <w:lang w:val="fr-CH"/>
        </w:rPr>
        <w:noBreakHyphen/>
        <w:t>de</w:t>
      </w:r>
      <w:r>
        <w:rPr>
          <w:lang w:val="fr-CH"/>
        </w:rPr>
        <w:noBreakHyphen/>
        <w:t xml:space="preserve">chaussée du bâtiment </w:t>
      </w:r>
      <w:proofErr w:type="spellStart"/>
      <w:r>
        <w:rPr>
          <w:lang w:val="fr-CH"/>
        </w:rPr>
        <w:t>Montbrillant</w:t>
      </w:r>
      <w:proofErr w:type="spellEnd"/>
      <w:r>
        <w:rPr>
          <w:lang w:val="fr-CH"/>
        </w:rPr>
        <w:t>.</w:t>
      </w:r>
    </w:p>
    <w:p w14:paraId="7AFF6161" w14:textId="4C26C4CE" w:rsidR="00070D86" w:rsidRDefault="00070D86" w:rsidP="00070D86">
      <w:pPr>
        <w:rPr>
          <w:lang w:val="fr-CH"/>
        </w:rPr>
      </w:pPr>
      <w:r>
        <w:rPr>
          <w:lang w:val="fr-CH"/>
        </w:rPr>
        <w:t xml:space="preserve">Des </w:t>
      </w:r>
      <w:r>
        <w:rPr>
          <w:b/>
          <w:bCs/>
          <w:lang w:val="fr-CH"/>
        </w:rPr>
        <w:t>IMPRIMANTES</w:t>
      </w:r>
      <w:r>
        <w:rPr>
          <w:lang w:val="fr-CH"/>
        </w:rPr>
        <w:t xml:space="preserve"> sont disponibles dans les salons des délégués et près de toutes les </w:t>
      </w:r>
      <w:hyperlink r:id="rId26" w:history="1">
        <w:r>
          <w:rPr>
            <w:rStyle w:val="Hyperlink"/>
            <w:lang w:val="fr-CH"/>
          </w:rPr>
          <w:t>princ</w:t>
        </w:r>
        <w:r>
          <w:rPr>
            <w:rStyle w:val="Hyperlink"/>
            <w:lang w:val="fr-CH"/>
          </w:rPr>
          <w:t>i</w:t>
        </w:r>
        <w:r>
          <w:rPr>
            <w:rStyle w:val="Hyperlink"/>
            <w:lang w:val="fr-CH"/>
          </w:rPr>
          <w:t>pales salles de réunion</w:t>
        </w:r>
      </w:hyperlink>
      <w:r>
        <w:rPr>
          <w:lang w:val="fr-CH"/>
        </w:rPr>
        <w:t>. Pour éviter de devoir installer des pilotes sur leur ordinateur, les délégués peuvent imprimer des documents en les envoyant par courrier électronique à l'imprimante souhaitée.</w:t>
      </w:r>
      <w:r>
        <w:rPr>
          <w:lang w:val="fr-CH"/>
        </w:rPr>
        <w:br/>
        <w:t xml:space="preserve">Voir les détails </w:t>
      </w:r>
      <w:hyperlink r:id="rId27" w:anchor="/fr" w:history="1">
        <w:r>
          <w:rPr>
            <w:rStyle w:val="Hyperlink"/>
            <w:lang w:val="fr-CH"/>
          </w:rPr>
          <w:t>i</w:t>
        </w:r>
        <w:r>
          <w:rPr>
            <w:rStyle w:val="Hyperlink"/>
            <w:lang w:val="fr-CH"/>
          </w:rPr>
          <w:t>c</w:t>
        </w:r>
        <w:r>
          <w:rPr>
            <w:rStyle w:val="Hyperlink"/>
            <w:lang w:val="fr-CH"/>
          </w:rPr>
          <w:t>i</w:t>
        </w:r>
      </w:hyperlink>
      <w:r>
        <w:rPr>
          <w:lang w:val="fr-CH"/>
        </w:rPr>
        <w:t>.</w:t>
      </w:r>
    </w:p>
    <w:p w14:paraId="3247B49C" w14:textId="77777777" w:rsidR="00070D86" w:rsidRDefault="00070D86" w:rsidP="00070D86">
      <w:pPr>
        <w:rPr>
          <w:lang w:val="fr-CH"/>
        </w:rPr>
      </w:pPr>
      <w:r>
        <w:rPr>
          <w:lang w:val="fr-CH"/>
        </w:rPr>
        <w:t>Le Service d'assistance informatique de l'UIT (</w:t>
      </w:r>
      <w:hyperlink r:id="rId28" w:history="1">
        <w:r>
          <w:rPr>
            <w:rStyle w:val="Hyperlink"/>
            <w:lang w:val="fr-CH"/>
          </w:rPr>
          <w:t>servicedesk@itu.int</w:t>
        </w:r>
      </w:hyperlink>
      <w:r>
        <w:rPr>
          <w:lang w:val="fr-CH"/>
        </w:rPr>
        <w:t xml:space="preserve">) peut </w:t>
      </w:r>
      <w:r>
        <w:rPr>
          <w:b/>
          <w:bCs/>
          <w:lang w:val="fr-CH"/>
        </w:rPr>
        <w:t>PRÊTER DES ORDINATEURS PORTABLES</w:t>
      </w:r>
      <w:r>
        <w:rPr>
          <w:lang w:val="fr-CH"/>
        </w:rPr>
        <w:t xml:space="preserve"> aux délégués, dans l'ordre des demandes.</w:t>
      </w:r>
    </w:p>
    <w:p w14:paraId="03E88D95" w14:textId="77777777" w:rsidR="00070D86" w:rsidRDefault="00070D86" w:rsidP="00070D86">
      <w:pPr>
        <w:rPr>
          <w:lang w:val="fr-CH"/>
        </w:rPr>
      </w:pPr>
      <w:r>
        <w:rPr>
          <w:b/>
          <w:bCs/>
          <w:lang w:val="fr-CH"/>
        </w:rPr>
        <w:t>PARTICIPATION À DISTANCE</w:t>
      </w:r>
      <w:r>
        <w:rPr>
          <w:lang w:val="fr-CH"/>
        </w:rPr>
        <w:t>: un service de participation à distance sera assuré au mieux. Un service de participation interactive à distance sera assuré au mieux pour toutes les séances.</w:t>
      </w:r>
      <w:r>
        <w:rPr>
          <w:color w:val="333333"/>
          <w:sz w:val="26"/>
          <w:szCs w:val="26"/>
          <w:shd w:val="clear" w:color="auto" w:fill="FFFFFF"/>
          <w:lang w:val="fr-CH"/>
        </w:rPr>
        <w:t xml:space="preserve"> </w:t>
      </w:r>
      <w:r>
        <w:rPr>
          <w:lang w:val="fr-CH"/>
        </w:rPr>
        <w:t xml:space="preserve">Outre ce service, un service de diffusion sur le web sera également assuré pour les séances plénières </w:t>
      </w:r>
      <w:r>
        <w:rPr>
          <w:lang w:val="fr-CH"/>
        </w:rPr>
        <w:lastRenderedPageBreak/>
        <w:t>d'ouverture et de clôture. Conformément aux dispositions en vigueur, les décisions seront prises par les participants physiquement présents dans la salle de réunion.</w:t>
      </w:r>
    </w:p>
    <w:p w14:paraId="0B8C367E" w14:textId="77777777" w:rsidR="00070D86" w:rsidRDefault="00070D86" w:rsidP="001F36F3">
      <w:pPr>
        <w:rPr>
          <w:lang w:val="fr-CH"/>
        </w:rPr>
      </w:pPr>
      <w:r>
        <w:rPr>
          <w:lang w:val="fr-CH"/>
        </w:rPr>
        <w:t>Pour pouvoir accéder aux séances à distance, les délégués doivent s'inscrire à la réunion. Les participants devraient prendre note du fait que, conformément à la pratique habituelle, la réunion ne sera pas retardée ou interrompue parce qu'un participant à distance ne parvient pas à se connecter, à entendre ou à se faire entendre, selon l'appréciation du Président. Si les propos d'un participant à distance sont difficilement audibles en raison de la qualité du son jugée insuffisante, le Président pourra interrompre ce participant et renoncer à lui donner la parole tant qu'il n'aura pas été indiqué que le problème a été résolu. L'utilisation de l'outil de discussion est encouragée pour faciliter la gestion efficace du temps au cours des séances, si le Président le juge bon.</w:t>
      </w:r>
    </w:p>
    <w:p w14:paraId="1D133D71" w14:textId="77777777" w:rsidR="00070D86" w:rsidRDefault="00070D86" w:rsidP="00070D86">
      <w:pPr>
        <w:keepNext/>
        <w:keepLines/>
        <w:spacing w:before="240" w:after="280"/>
        <w:jc w:val="center"/>
        <w:rPr>
          <w:b/>
          <w:bCs/>
          <w:lang w:val="fr-CH"/>
        </w:rPr>
      </w:pPr>
      <w:r>
        <w:rPr>
          <w:b/>
          <w:bCs/>
          <w:lang w:val="fr-CH"/>
        </w:rPr>
        <w:t>INSCRIPTION PRÉALABLE, NOUVEAUX DÉLÉGUÉS, BOURSES ET DEMANDE DE VISA</w:t>
      </w:r>
    </w:p>
    <w:p w14:paraId="0628DE56" w14:textId="29BCCEA7" w:rsidR="00070D86" w:rsidRDefault="00070D86" w:rsidP="001F36F3">
      <w:pPr>
        <w:rPr>
          <w:lang w:val="fr-CH"/>
        </w:rPr>
      </w:pPr>
      <w:r>
        <w:rPr>
          <w:b/>
          <w:bCs/>
          <w:lang w:val="fr-CH"/>
        </w:rPr>
        <w:t>INSCRIPTION PRÉALABLE</w:t>
      </w:r>
      <w:r>
        <w:rPr>
          <w:lang w:val="fr-CH"/>
        </w:rPr>
        <w:t xml:space="preserve">: l'inscription préalable est obligatoire pour </w:t>
      </w:r>
      <w:r>
        <w:rPr>
          <w:u w:val="single"/>
          <w:lang w:val="fr-CH"/>
        </w:rPr>
        <w:t>tous les participants, sur place ou à distance</w:t>
      </w:r>
      <w:r>
        <w:rPr>
          <w:lang w:val="fr-CH"/>
        </w:rPr>
        <w:t xml:space="preserve">, et doit se faire en ligne depuis la page d'accueil de la commission d'études </w:t>
      </w:r>
      <w:r>
        <w:rPr>
          <w:b/>
          <w:bCs/>
          <w:lang w:val="fr-CH"/>
        </w:rPr>
        <w:t>au moins un mois avant le début de la réunion</w:t>
      </w:r>
      <w:r>
        <w:rPr>
          <w:lang w:val="fr-CH"/>
        </w:rPr>
        <w:t xml:space="preserve">. Dans le cadre du système d'inscription de l'UIT-T, le coordonnateur responsable doit approuver les demandes d'inscription. Toutefois, ce point peut être modifié en vue de permettre l'approbation automatique de ces demandes comme indiqué dans la </w:t>
      </w:r>
      <w:r w:rsidRPr="001F36F3">
        <w:rPr>
          <w:lang w:val="fr-CH"/>
        </w:rPr>
        <w:t xml:space="preserve">Circulaire TSB </w:t>
      </w:r>
      <w:hyperlink r:id="rId29" w:history="1">
        <w:r w:rsidRPr="001F36F3">
          <w:rPr>
            <w:rStyle w:val="Hyperlink"/>
            <w:lang w:val="fr-CH"/>
          </w:rPr>
          <w:t>1</w:t>
        </w:r>
      </w:hyperlink>
      <w:r>
        <w:rPr>
          <w:lang w:val="fr-CH"/>
        </w:rPr>
        <w:t>. Certaines options du formulaire d'inscription ne s'appliquent qu'aux États</w:t>
      </w:r>
      <w:r w:rsidR="00E02E1F">
        <w:rPr>
          <w:lang w:val="fr-CH"/>
        </w:rPr>
        <w:t> </w:t>
      </w:r>
      <w:r>
        <w:rPr>
          <w:lang w:val="fr-CH"/>
        </w:rPr>
        <w:t>Membres, notamment en ce qui concerne les fonctions, les demandes de services d'interprétation et les demandes de bourse. Les membres sont invités à inclure des femmes et des personnes ayant des besoins particuliers dans leurs délégations chaque fois que cela est possible.</w:t>
      </w:r>
    </w:p>
    <w:p w14:paraId="68E64B40" w14:textId="377F2F86" w:rsidR="00070D86" w:rsidRDefault="00070D86" w:rsidP="00070D86">
      <w:pPr>
        <w:rPr>
          <w:lang w:val="fr-CH"/>
        </w:rPr>
      </w:pPr>
      <w:r>
        <w:rPr>
          <w:lang w:val="fr-CH"/>
        </w:rPr>
        <w:t xml:space="preserve">Les </w:t>
      </w:r>
      <w:r>
        <w:rPr>
          <w:b/>
          <w:bCs/>
          <w:lang w:val="fr-CH"/>
        </w:rPr>
        <w:t>NOUVEAUX DÉLÉGUÉS</w:t>
      </w:r>
      <w:r>
        <w:rPr>
          <w:lang w:val="fr-CH"/>
        </w:rPr>
        <w:t xml:space="preserve"> sont invités à suivre une séance d'accueil et d'information après leur arrivée et une visite guidée des locaux du siège de l'UIT. Si vous souhaitez en bénéficier, veuillez écrire à l'adresse: </w:t>
      </w:r>
      <w:hyperlink r:id="rId30" w:history="1">
        <w:r>
          <w:rPr>
            <w:rStyle w:val="Hyperlink"/>
            <w:lang w:val="fr-CH"/>
          </w:rPr>
          <w:t>ITU</w:t>
        </w:r>
        <w:r>
          <w:rPr>
            <w:rStyle w:val="Hyperlink"/>
            <w:lang w:val="fr-CH"/>
          </w:rPr>
          <w:noBreakHyphen/>
          <w:t>Tmembership@itu.int</w:t>
        </w:r>
      </w:hyperlink>
      <w:r>
        <w:rPr>
          <w:lang w:val="fr-CH"/>
        </w:rPr>
        <w:t xml:space="preserve">. Un guide rapide pour les nouveaux délégués est disponible </w:t>
      </w:r>
      <w:hyperlink r:id="rId31" w:history="1">
        <w:r>
          <w:rPr>
            <w:rStyle w:val="Hyperlink"/>
            <w:lang w:val="fr-CH"/>
          </w:rPr>
          <w:t>ici</w:t>
        </w:r>
      </w:hyperlink>
      <w:r>
        <w:rPr>
          <w:lang w:val="fr-CH"/>
        </w:rPr>
        <w:t>.</w:t>
      </w:r>
    </w:p>
    <w:p w14:paraId="65E1D76D" w14:textId="77777777" w:rsidR="00070D86" w:rsidRDefault="00070D86" w:rsidP="00070D86">
      <w:pPr>
        <w:rPr>
          <w:lang w:val="fr-CH"/>
        </w:rPr>
      </w:pPr>
      <w:r>
        <w:rPr>
          <w:b/>
          <w:bCs/>
          <w:lang w:val="fr-CH"/>
        </w:rPr>
        <w:t>BOURSES</w:t>
      </w:r>
      <w:r>
        <w:rPr>
          <w:lang w:val="fr-CH"/>
        </w:rPr>
        <w:t xml:space="preserve">: afin de faciliter la participation des </w:t>
      </w:r>
      <w:hyperlink r:id="rId32" w:history="1">
        <w:r>
          <w:rPr>
            <w:rStyle w:val="Hyperlink"/>
            <w:lang w:val="fr-CH"/>
          </w:rPr>
          <w:t>pays remplissant les condit</w:t>
        </w:r>
        <w:r>
          <w:rPr>
            <w:rStyle w:val="Hyperlink"/>
            <w:lang w:val="fr-CH"/>
          </w:rPr>
          <w:t>i</w:t>
        </w:r>
        <w:r>
          <w:rPr>
            <w:rStyle w:val="Hyperlink"/>
            <w:lang w:val="fr-CH"/>
          </w:rPr>
          <w:t>ons requises</w:t>
        </w:r>
      </w:hyperlink>
      <w:r>
        <w:rPr>
          <w:lang w:val="fr-CH"/>
        </w:rPr>
        <w:t xml:space="preserve">, jusqu'à deux bourses partielles par pays pourront être accordées, en fonction des ressources financières disponibles. Une bourse partielle couvre soit a) le </w:t>
      </w:r>
      <w:r>
        <w:rPr>
          <w:b/>
          <w:bCs/>
          <w:lang w:val="fr-CH"/>
        </w:rPr>
        <w:t>billet d'avion</w:t>
      </w:r>
      <w:r>
        <w:rPr>
          <w:lang w:val="fr-CH"/>
        </w:rPr>
        <w:t xml:space="preserve"> (billet aller-retour en classe économique selon le trajet le plus direct/économique depuis le pays d'origine jusqu'au lieu de la manifestation) ou b) une </w:t>
      </w:r>
      <w:r>
        <w:rPr>
          <w:b/>
          <w:bCs/>
          <w:lang w:val="fr-CH"/>
        </w:rPr>
        <w:t>indemnité journalière de subsistance</w:t>
      </w:r>
      <w:r>
        <w:rPr>
          <w:lang w:val="fr-CH"/>
        </w:rPr>
        <w:t xml:space="preserve"> appropriée (destinée à couvrir les frais d'hébergement, les repas et les autres frais). Lorsque deux bourses partielles sont demandées, </w:t>
      </w:r>
      <w:r>
        <w:rPr>
          <w:i/>
          <w:iCs/>
          <w:lang w:val="fr-CH"/>
        </w:rPr>
        <w:t>l'une au moins</w:t>
      </w:r>
      <w:r>
        <w:rPr>
          <w:lang w:val="fr-CH"/>
        </w:rPr>
        <w:t xml:space="preserve"> devrait être sollicitée pour </w:t>
      </w:r>
      <w:r>
        <w:rPr>
          <w:i/>
          <w:iCs/>
          <w:lang w:val="fr-CH"/>
        </w:rPr>
        <w:t>un billet d'avion</w:t>
      </w:r>
      <w:r>
        <w:rPr>
          <w:lang w:val="fr-CH"/>
        </w:rPr>
        <w:t>. Il incombe à l'organisation d'affiliation du candidat de financer le reste des coûts de participation.</w:t>
      </w:r>
    </w:p>
    <w:p w14:paraId="24125022" w14:textId="77777777" w:rsidR="00070D86" w:rsidRDefault="00070D86" w:rsidP="00070D86">
      <w:pPr>
        <w:rPr>
          <w:lang w:val="fr-CH"/>
        </w:rPr>
      </w:pPr>
      <w:r>
        <w:rPr>
          <w:lang w:val="fr-CH"/>
        </w:rPr>
        <w:t>Conformément à la Résolution 213 (Dubaï, 2018) de la Conférence de plénipotentiaires, il est recommandé de tenir compte de l'équilibre hommes-femmes et d'inclure les personnes handicapées et les personnes ayant des besoins particuliers lors de la désignation des candidats à l'obtention de bourses. Les critères sur la base desquels il est décidé d'attribuer une bourse sont les suivants: budget disponible à l'UIT; participation active, et notamment soumission de contributions écrites pertinentes; répartition équitable entre les pays et les régions; demandes émanant de personnes handicapées ou ayant des besoins particuliers; et parité hommes-femmes.</w:t>
      </w:r>
    </w:p>
    <w:p w14:paraId="6D98F287" w14:textId="3BC9C590" w:rsidR="00070D86" w:rsidRDefault="00070D86" w:rsidP="00070D86">
      <w:pPr>
        <w:rPr>
          <w:lang w:val="fr-CH"/>
        </w:rPr>
      </w:pPr>
      <w:r>
        <w:rPr>
          <w:lang w:val="fr-CH"/>
        </w:rPr>
        <w:lastRenderedPageBreak/>
        <w:t xml:space="preserve">Le formulaire de demande de bourse est disponible sur la </w:t>
      </w:r>
      <w:hyperlink r:id="rId33" w:anchor="/fr" w:history="1">
        <w:r>
          <w:rPr>
            <w:rStyle w:val="Hyperlink"/>
            <w:lang w:val="fr-CH"/>
          </w:rPr>
          <w:t>page d'accueil de la co</w:t>
        </w:r>
        <w:r>
          <w:rPr>
            <w:rStyle w:val="Hyperlink"/>
            <w:lang w:val="fr-CH"/>
          </w:rPr>
          <w:t>m</w:t>
        </w:r>
        <w:r>
          <w:rPr>
            <w:rStyle w:val="Hyperlink"/>
            <w:lang w:val="fr-CH"/>
          </w:rPr>
          <w:t>mission d'études</w:t>
        </w:r>
      </w:hyperlink>
      <w:r>
        <w:rPr>
          <w:lang w:val="fr-CH"/>
        </w:rPr>
        <w:t xml:space="preserve">. </w:t>
      </w:r>
      <w:r>
        <w:rPr>
          <w:b/>
          <w:bCs/>
          <w:lang w:val="fr-CH"/>
        </w:rPr>
        <w:t>Les demandes de bourses doivent parvenir au plus tard le 12 janvier 2027</w:t>
      </w:r>
      <w:r>
        <w:rPr>
          <w:lang w:val="fr-CH"/>
        </w:rPr>
        <w:t xml:space="preserve">. Elles doivent être envoyées par courrier électronique à l'adresse </w:t>
      </w:r>
      <w:hyperlink r:id="rId34" w:history="1">
        <w:r>
          <w:rPr>
            <w:rStyle w:val="Hyperlink"/>
            <w:lang w:val="fr-CH"/>
          </w:rPr>
          <w:t>fellowships@itu.int</w:t>
        </w:r>
      </w:hyperlink>
      <w:r>
        <w:rPr>
          <w:lang w:val="fr-CH"/>
        </w:rPr>
        <w:t xml:space="preserve"> ou par télécopie au</w:t>
      </w:r>
      <w:r w:rsidR="00E02E1F">
        <w:rPr>
          <w:lang w:val="fr-CH"/>
        </w:rPr>
        <w:t> </w:t>
      </w:r>
      <w:r>
        <w:rPr>
          <w:lang w:val="fr-CH"/>
        </w:rPr>
        <w:t>+41</w:t>
      </w:r>
      <w:r w:rsidR="00E02E1F">
        <w:rPr>
          <w:lang w:val="fr-CH"/>
        </w:rPr>
        <w:t> </w:t>
      </w:r>
      <w:r>
        <w:rPr>
          <w:lang w:val="fr-CH"/>
        </w:rPr>
        <w:t>22</w:t>
      </w:r>
      <w:r w:rsidR="00E02E1F">
        <w:rPr>
          <w:lang w:val="fr-CH"/>
        </w:rPr>
        <w:t> </w:t>
      </w:r>
      <w:r>
        <w:rPr>
          <w:lang w:val="fr-CH"/>
        </w:rPr>
        <w:t>730</w:t>
      </w:r>
      <w:r w:rsidR="00E02E1F">
        <w:rPr>
          <w:lang w:val="fr-CH"/>
        </w:rPr>
        <w:t> </w:t>
      </w:r>
      <w:r>
        <w:rPr>
          <w:lang w:val="fr-CH"/>
        </w:rPr>
        <w:t>57</w:t>
      </w:r>
      <w:r w:rsidR="00E02E1F">
        <w:rPr>
          <w:lang w:val="fr-CH"/>
        </w:rPr>
        <w:t> </w:t>
      </w:r>
      <w:r>
        <w:rPr>
          <w:lang w:val="fr-CH"/>
        </w:rPr>
        <w:t xml:space="preserve">78. </w:t>
      </w:r>
      <w:r>
        <w:rPr>
          <w:b/>
          <w:bCs/>
          <w:lang w:val="fr-CH"/>
        </w:rPr>
        <w:t>L'inscription (approuvée par le coordonnateur responsable) doit être effectuée avant de soumettre une demande de bourse</w:t>
      </w:r>
      <w:r>
        <w:rPr>
          <w:lang w:val="fr-CH"/>
        </w:rPr>
        <w:t>, et il est vivement conseillé de s'inscrire à la manifestation et d'engager le processus de demande au moins sept semaines avant la réunion.</w:t>
      </w:r>
    </w:p>
    <w:p w14:paraId="1F9D1E81" w14:textId="77777777" w:rsidR="00070D86" w:rsidRDefault="00070D86" w:rsidP="001F36F3">
      <w:pPr>
        <w:rPr>
          <w:lang w:val="fr-CH"/>
        </w:rPr>
      </w:pPr>
      <w:r>
        <w:rPr>
          <w:b/>
          <w:bCs/>
          <w:lang w:val="fr-CH"/>
        </w:rPr>
        <w:t>DEMANDE DE VISA</w:t>
      </w:r>
      <w:r>
        <w:rPr>
          <w:lang w:val="fr-CH"/>
        </w:rPr>
        <w:t>: si vous avez besoin d'un visa, celui-ci doit être demandé avant la date de votre arrivée en Suisse auprès de la représentation de la Suisse (ambassade ou consulat) dans votre pays ou, à défaut, dans le pays le plus proche de votre pays de départ. Les délais pouvant varier, nous vous suggérons de vous renseigner directement auprès de la représentation concernée et de formuler votre demande au plus tôt.</w:t>
      </w:r>
    </w:p>
    <w:p w14:paraId="69A7FF45" w14:textId="77777777" w:rsidR="00070D86" w:rsidRDefault="00070D86" w:rsidP="001F36F3">
      <w:pPr>
        <w:rPr>
          <w:lang w:val="fr-CH"/>
        </w:rPr>
      </w:pPr>
      <w:r>
        <w:rPr>
          <w:lang w:val="fr-CH"/>
        </w:rPr>
        <w:t xml:space="preserve">En cas de problème, l'Union peut, sur demande officielle de l'administration ou de l'entité que vous représentez, intervenir auprès des autorités suisses compétentes pour faciliter l'émission du visa. Une fois que votre inscription a été approuvée par le coordonnateur responsable des inscriptions de votre organisation, il convient en général de compter un délai de 15 jours avant que la lettre de demande de visa soit envoyée. Par conséquent, les demandes doivent être effectuées en cochant la case correspondante du formulaire d'inscription, </w:t>
      </w:r>
      <w:r>
        <w:rPr>
          <w:b/>
          <w:bCs/>
          <w:lang w:val="fr-CH"/>
        </w:rPr>
        <w:t>au plus tard un mois avant la date de la réunion</w:t>
      </w:r>
      <w:r>
        <w:rPr>
          <w:lang w:val="fr-CH"/>
        </w:rPr>
        <w:t>. Elles doivent être envoyées à la Section des voyages de l'UIT (</w:t>
      </w:r>
      <w:hyperlink r:id="rId35" w:history="1">
        <w:r>
          <w:rPr>
            <w:rStyle w:val="Hyperlink"/>
            <w:lang w:val="fr-CH"/>
          </w:rPr>
          <w:t>travel@itu.int</w:t>
        </w:r>
      </w:hyperlink>
      <w:r>
        <w:rPr>
          <w:lang w:val="fr-CH"/>
        </w:rPr>
        <w:t>), avec la mention "</w:t>
      </w:r>
      <w:r>
        <w:rPr>
          <w:b/>
          <w:bCs/>
          <w:lang w:val="fr-CH"/>
        </w:rPr>
        <w:t>assistance pour le visa</w:t>
      </w:r>
      <w:r>
        <w:rPr>
          <w:lang w:val="fr-CH"/>
        </w:rPr>
        <w:t>".</w:t>
      </w:r>
    </w:p>
    <w:p w14:paraId="6CF8F40C" w14:textId="77777777" w:rsidR="00070D86" w:rsidRDefault="00070D86" w:rsidP="00070D86">
      <w:pPr>
        <w:keepNext/>
        <w:keepLines/>
        <w:spacing w:before="240" w:after="280"/>
        <w:jc w:val="center"/>
        <w:rPr>
          <w:b/>
          <w:bCs/>
          <w:lang w:val="fr-CH"/>
        </w:rPr>
      </w:pPr>
      <w:r>
        <w:rPr>
          <w:b/>
          <w:bCs/>
          <w:lang w:val="fr-CH"/>
        </w:rPr>
        <w:t>FORMATION SUR LA RÉDUCTION DE L'ÉCART EN MATIÈRE DE NORMALISATION</w:t>
      </w:r>
    </w:p>
    <w:p w14:paraId="25B76579" w14:textId="384D3F7F" w:rsidR="00070D86" w:rsidRDefault="00070D86" w:rsidP="001F36F3">
      <w:pPr>
        <w:rPr>
          <w:lang w:val="fr-CH"/>
        </w:rPr>
      </w:pPr>
      <w:r>
        <w:rPr>
          <w:lang w:val="fr-CH"/>
        </w:rPr>
        <w:t xml:space="preserve">Une séance spécifiquement destinée aux nouveaux délégués, aux délégués qui souhaitent rafraîchir leurs connaissances sur l'UIT-T et ses méthodes de travail, et à ceux qui ont des questions précises sur l'élaboration et la soumission des contributions sera organisée avant la date limite de soumission des contributions. Des informations seront communiquées en temps utile au moyen de la liste de diffusion et sur la </w:t>
      </w:r>
      <w:hyperlink r:id="rId36" w:history="1">
        <w:r w:rsidRPr="001F36F3">
          <w:rPr>
            <w:rStyle w:val="Hyperlink"/>
            <w:lang w:val="fr-CH"/>
          </w:rPr>
          <w:t>page d'accueil</w:t>
        </w:r>
      </w:hyperlink>
      <w:r>
        <w:rPr>
          <w:lang w:val="fr-CH"/>
        </w:rPr>
        <w:t xml:space="preserve"> de la CE 2.</w:t>
      </w:r>
    </w:p>
    <w:p w14:paraId="07BCA934" w14:textId="77777777" w:rsidR="00070D86" w:rsidRDefault="00070D86" w:rsidP="00070D86">
      <w:pPr>
        <w:spacing w:before="240" w:after="280"/>
        <w:jc w:val="center"/>
        <w:rPr>
          <w:b/>
          <w:bCs/>
          <w:lang w:val="fr-CH"/>
        </w:rPr>
      </w:pPr>
      <w:r>
        <w:rPr>
          <w:b/>
          <w:bCs/>
          <w:lang w:val="fr-CH"/>
        </w:rPr>
        <w:t>SÉJOUR À GENÈVE: HÔTELS ET AUTRES INFORMATIONS</w:t>
      </w:r>
    </w:p>
    <w:p w14:paraId="6BB3E5FD" w14:textId="0304A8CC" w:rsidR="00070D86" w:rsidRDefault="00070D86" w:rsidP="00070D86">
      <w:pPr>
        <w:rPr>
          <w:lang w:val="fr-CH"/>
        </w:rPr>
      </w:pPr>
      <w:r>
        <w:rPr>
          <w:b/>
          <w:bCs/>
          <w:lang w:val="fr-CH"/>
        </w:rPr>
        <w:t>HÔTEL OFFRANT DES TARIFS RÉDUITS</w:t>
      </w:r>
      <w:r>
        <w:rPr>
          <w:lang w:val="fr-CH"/>
        </w:rPr>
        <w:t xml:space="preserve">: plusieurs hôtels à Genève offrent des tarifs préférentiels aux délégués assistant aux réunions de l'UIT et leur fournissent une carte permettant d'emprunter gratuitement les transports publics à Genève. Vous trouverez la liste des hôtels participants, et les modalités à suivre pour obtenir un tarif réduit à l'adresse </w:t>
      </w:r>
      <w:hyperlink r:id="rId37" w:history="1">
        <w:r w:rsidR="001F36F3" w:rsidRPr="00D63F39">
          <w:rPr>
            <w:rStyle w:val="Hyperlink"/>
            <w:szCs w:val="22"/>
          </w:rPr>
          <w:t>https://itu.int/travel/</w:t>
        </w:r>
      </w:hyperlink>
      <w:r w:rsidR="001F36F3">
        <w:t>.</w:t>
      </w:r>
    </w:p>
    <w:p w14:paraId="1F9FC655" w14:textId="01853B82" w:rsidR="00E02E1F" w:rsidRDefault="00070D86" w:rsidP="001F36F3">
      <w:pPr>
        <w:rPr>
          <w:lang w:val="fr-CH"/>
        </w:rPr>
      </w:pPr>
      <w:r>
        <w:rPr>
          <w:b/>
          <w:bCs/>
          <w:lang w:val="fr-CH"/>
        </w:rPr>
        <w:t>SÉJOUR À GENÈVE</w:t>
      </w:r>
      <w:r>
        <w:rPr>
          <w:lang w:val="fr-CH"/>
        </w:rPr>
        <w:t xml:space="preserve">: des informations pratiques à l'intention des délégués assistant aux réunions de l'UIT à Genève sont disponibles </w:t>
      </w:r>
      <w:hyperlink r:id="rId38" w:history="1">
        <w:r w:rsidRPr="001F36F3">
          <w:t>à</w:t>
        </w:r>
      </w:hyperlink>
      <w:r w:rsidRPr="001F36F3">
        <w:t xml:space="preserve"> </w:t>
      </w:r>
      <w:proofErr w:type="spellStart"/>
      <w:r w:rsidRPr="001F36F3">
        <w:t>l'adresse</w:t>
      </w:r>
      <w:proofErr w:type="spellEnd"/>
      <w:r w:rsidR="001F36F3">
        <w:t xml:space="preserve"> </w:t>
      </w:r>
      <w:hyperlink r:id="rId39" w:history="1">
        <w:r w:rsidR="001F36F3" w:rsidRPr="005900FD">
          <w:rPr>
            <w:rStyle w:val="Hyperlink"/>
          </w:rPr>
          <w:t>https://itu.int/en/delegate</w:t>
        </w:r>
        <w:r w:rsidR="001F36F3" w:rsidRPr="005900FD">
          <w:rPr>
            <w:rStyle w:val="Hyperlink"/>
          </w:rPr>
          <w:t>s</w:t>
        </w:r>
        <w:r w:rsidR="001F36F3" w:rsidRPr="005900FD">
          <w:rPr>
            <w:rStyle w:val="Hyperlink"/>
          </w:rPr>
          <w:t>-corner</w:t>
        </w:r>
      </w:hyperlink>
      <w:r>
        <w:rPr>
          <w:lang w:val="fr-CH"/>
        </w:rPr>
        <w:t>.</w:t>
      </w:r>
    </w:p>
    <w:p w14:paraId="30332057" w14:textId="5290FF52" w:rsidR="00815A6F" w:rsidRDefault="00815A6F" w:rsidP="00070D86">
      <w:pPr>
        <w:rPr>
          <w:b/>
          <w:bCs/>
        </w:rPr>
      </w:pPr>
      <w:r>
        <w:rPr>
          <w:b/>
          <w:bCs/>
        </w:rPr>
        <w:br w:type="page"/>
      </w:r>
    </w:p>
    <w:p w14:paraId="346C6B9E" w14:textId="0314B23C" w:rsidR="00815A6F" w:rsidRPr="005C4197" w:rsidRDefault="005C4197" w:rsidP="005C4197">
      <w:pPr>
        <w:pStyle w:val="AnnexNo"/>
        <w:rPr>
          <w:b/>
          <w:bCs/>
        </w:rPr>
      </w:pPr>
      <w:r w:rsidRPr="00B95A2D">
        <w:rPr>
          <w:b/>
          <w:bCs/>
          <w:caps w:val="0"/>
        </w:rPr>
        <w:lastRenderedPageBreak/>
        <w:t xml:space="preserve">ANNEX </w:t>
      </w:r>
      <w:r w:rsidR="00815A6F" w:rsidRPr="00B95A2D">
        <w:rPr>
          <w:b/>
          <w:bCs/>
        </w:rPr>
        <w:t>B</w:t>
      </w:r>
      <w:r>
        <w:rPr>
          <w:b/>
          <w:bCs/>
        </w:rPr>
        <w:br/>
      </w:r>
      <w:r w:rsidR="00070D86" w:rsidRPr="00070D86">
        <w:rPr>
          <w:b/>
          <w:bCs/>
          <w:caps w:val="0"/>
        </w:rPr>
        <w:t>Draft agenda and time plan</w:t>
      </w:r>
    </w:p>
    <w:p w14:paraId="1817A67E" w14:textId="4F8860AD" w:rsidR="00070D86" w:rsidRDefault="00070D86" w:rsidP="00070D86">
      <w:pPr>
        <w:tabs>
          <w:tab w:val="left" w:pos="794"/>
          <w:tab w:val="left" w:pos="1191"/>
          <w:tab w:val="left" w:pos="1588"/>
          <w:tab w:val="left" w:pos="1985"/>
        </w:tabs>
        <w:overflowPunct w:val="0"/>
        <w:autoSpaceDE w:val="0"/>
        <w:autoSpaceDN w:val="0"/>
        <w:adjustRightInd w:val="0"/>
        <w:spacing w:before="100" w:after="120"/>
        <w:textAlignment w:val="baseline"/>
        <w:rPr>
          <w:rFonts w:eastAsia="Times New Roman" w:cs="Times New Roman"/>
          <w:b/>
          <w:szCs w:val="20"/>
        </w:rPr>
      </w:pPr>
      <w:r>
        <w:rPr>
          <w:rFonts w:eastAsia="Times New Roman" w:cs="Times New Roman"/>
          <w:szCs w:val="20"/>
        </w:rPr>
        <w:t xml:space="preserve">NOTE - Updates to the agenda can be found in </w:t>
      </w:r>
      <w:hyperlink r:id="rId40" w:history="1">
        <w:r>
          <w:rPr>
            <w:rStyle w:val="Hyperlink"/>
            <w:rFonts w:eastAsia="Times New Roman" w:cs="Times New Roman"/>
            <w:szCs w:val="20"/>
          </w:rPr>
          <w:t>TD584</w:t>
        </w:r>
        <w:r>
          <w:rPr>
            <w:rStyle w:val="Hyperlink"/>
            <w:rFonts w:eastAsia="Times New Roman" w:cs="Times New Roman"/>
            <w:szCs w:val="20"/>
          </w:rPr>
          <w:t>/</w:t>
        </w:r>
        <w:r>
          <w:rPr>
            <w:rStyle w:val="Hyperlink"/>
            <w:rFonts w:eastAsia="Times New Roman" w:cs="Times New Roman"/>
            <w:szCs w:val="20"/>
          </w:rPr>
          <w:t>PLEN</w:t>
        </w:r>
      </w:hyperlink>
      <w:r>
        <w:rPr>
          <w:rFonts w:eastAsia="Times New Roman" w:cs="Times New Roman"/>
          <w:szCs w:val="20"/>
        </w:rPr>
        <w:t>.</w:t>
      </w:r>
    </w:p>
    <w:p w14:paraId="5E5ADB61" w14:textId="77777777" w:rsidR="00070D86" w:rsidRDefault="00070D86" w:rsidP="00070D86">
      <w:pPr>
        <w:tabs>
          <w:tab w:val="left" w:pos="794"/>
        </w:tabs>
        <w:overflowPunct w:val="0"/>
        <w:autoSpaceDE w:val="0"/>
        <w:autoSpaceDN w:val="0"/>
        <w:adjustRightInd w:val="0"/>
        <w:spacing w:before="40" w:after="0" w:line="240" w:lineRule="atLeast"/>
        <w:textAlignment w:val="baseline"/>
        <w:rPr>
          <w:rFonts w:eastAsia="SimSun" w:cs="Times New Roman"/>
          <w:b/>
          <w:szCs w:val="20"/>
        </w:rPr>
      </w:pPr>
      <w:r>
        <w:rPr>
          <w:rFonts w:eastAsia="SimSun" w:cs="Times New Roman"/>
          <w:b/>
          <w:szCs w:val="20"/>
        </w:rPr>
        <w:t>1</w:t>
      </w:r>
      <w:r>
        <w:rPr>
          <w:rFonts w:eastAsia="SimSun" w:cs="Times New Roman"/>
          <w:b/>
          <w:szCs w:val="20"/>
        </w:rPr>
        <w:tab/>
        <w:t>Opening plenary meeting</w:t>
      </w:r>
    </w:p>
    <w:p w14:paraId="5E9F0D80"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1.1</w:t>
      </w:r>
      <w:r>
        <w:rPr>
          <w:rFonts w:eastAsia="Times New Roman" w:cs="Times New Roman"/>
          <w:szCs w:val="20"/>
        </w:rPr>
        <w:tab/>
        <w:t>Opening of the meeting</w:t>
      </w:r>
    </w:p>
    <w:p w14:paraId="16D5CB9B" w14:textId="77777777" w:rsidR="00070D86" w:rsidRDefault="00070D86" w:rsidP="00070D86">
      <w:pPr>
        <w:tabs>
          <w:tab w:val="left" w:pos="794"/>
        </w:tabs>
        <w:overflowPunct w:val="0"/>
        <w:autoSpaceDE w:val="0"/>
        <w:autoSpaceDN w:val="0"/>
        <w:adjustRightInd w:val="0"/>
        <w:spacing w:before="120" w:after="0" w:line="240" w:lineRule="atLeast"/>
        <w:ind w:left="794" w:hanging="794"/>
        <w:textAlignment w:val="baseline"/>
        <w:rPr>
          <w:rFonts w:eastAsia="Times New Roman" w:cs="Times New Roman"/>
          <w:szCs w:val="20"/>
        </w:rPr>
      </w:pPr>
      <w:r>
        <w:rPr>
          <w:rFonts w:eastAsia="Times New Roman" w:cs="Times New Roman"/>
          <w:szCs w:val="20"/>
        </w:rPr>
        <w:t>1.2</w:t>
      </w:r>
      <w:r>
        <w:rPr>
          <w:rFonts w:eastAsia="Times New Roman" w:cs="Times New Roman"/>
          <w:szCs w:val="20"/>
        </w:rPr>
        <w:tab/>
        <w:t>Adoption of the agenda and other administrative issues</w:t>
      </w:r>
    </w:p>
    <w:p w14:paraId="22F0C690"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1.3</w:t>
      </w:r>
      <w:r>
        <w:rPr>
          <w:rFonts w:eastAsia="Times New Roman" w:cs="Times New Roman"/>
          <w:szCs w:val="20"/>
        </w:rPr>
        <w:tab/>
        <w:t>Reports of SG2 work and follow-up actions</w:t>
      </w:r>
    </w:p>
    <w:p w14:paraId="09FE4035" w14:textId="77777777" w:rsidR="00070D86" w:rsidRDefault="00070D86" w:rsidP="00070D86">
      <w:pPr>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a)</w:t>
      </w:r>
      <w:r>
        <w:rPr>
          <w:rFonts w:eastAsia="Times New Roman" w:cs="Times New Roman"/>
          <w:bCs/>
          <w:szCs w:val="20"/>
        </w:rPr>
        <w:tab/>
        <w:t xml:space="preserve">Approval of the </w:t>
      </w:r>
      <w:r>
        <w:rPr>
          <w:rFonts w:eastAsia="Times New Roman" w:cs="Times New Roman"/>
          <w:szCs w:val="20"/>
        </w:rPr>
        <w:t>previous SG2 meeting reports (9-18 September 2026)</w:t>
      </w:r>
      <w:r>
        <w:rPr>
          <w:rFonts w:eastAsia="Times New Roman" w:cs="Times New Roman"/>
          <w:szCs w:val="20"/>
        </w:rPr>
        <w:br/>
      </w:r>
      <w:hyperlink r:id="rId41" w:history="1">
        <w:r>
          <w:rPr>
            <w:rStyle w:val="Hyperlink"/>
            <w:rFonts w:eastAsia="Times New Roman" w:cs="Times New Roman"/>
            <w:szCs w:val="20"/>
          </w:rPr>
          <w:t>SG</w:t>
        </w:r>
        <w:r>
          <w:rPr>
            <w:rStyle w:val="Hyperlink"/>
            <w:rFonts w:eastAsia="Times New Roman" w:cs="Times New Roman"/>
            <w:szCs w:val="20"/>
          </w:rPr>
          <w:t>2</w:t>
        </w:r>
        <w:r>
          <w:rPr>
            <w:rStyle w:val="Hyperlink"/>
            <w:rFonts w:eastAsia="Times New Roman" w:cs="Times New Roman"/>
            <w:szCs w:val="20"/>
          </w:rPr>
          <w:t>-R16</w:t>
        </w:r>
      </w:hyperlink>
      <w:r>
        <w:rPr>
          <w:rFonts w:eastAsia="Times New Roman" w:cs="Times New Roman"/>
          <w:szCs w:val="20"/>
        </w:rPr>
        <w:t xml:space="preserve">, </w:t>
      </w:r>
      <w:hyperlink r:id="rId42" w:history="1">
        <w:r>
          <w:rPr>
            <w:rStyle w:val="Hyperlink"/>
            <w:rFonts w:eastAsia="Times New Roman" w:cs="Times New Roman"/>
            <w:szCs w:val="20"/>
          </w:rPr>
          <w:t>SG2-R</w:t>
        </w:r>
        <w:r>
          <w:rPr>
            <w:rStyle w:val="Hyperlink"/>
            <w:rFonts w:eastAsia="Times New Roman" w:cs="Times New Roman"/>
            <w:szCs w:val="20"/>
          </w:rPr>
          <w:t>1</w:t>
        </w:r>
        <w:r>
          <w:rPr>
            <w:rStyle w:val="Hyperlink"/>
            <w:rFonts w:eastAsia="Times New Roman" w:cs="Times New Roman"/>
            <w:szCs w:val="20"/>
          </w:rPr>
          <w:t>7</w:t>
        </w:r>
      </w:hyperlink>
      <w:r>
        <w:rPr>
          <w:rFonts w:eastAsia="Times New Roman" w:cs="Times New Roman"/>
          <w:szCs w:val="20"/>
        </w:rPr>
        <w:t xml:space="preserve">, </w:t>
      </w:r>
      <w:hyperlink r:id="rId43" w:history="1">
        <w:r>
          <w:rPr>
            <w:rStyle w:val="Hyperlink"/>
            <w:rFonts w:eastAsia="Times New Roman" w:cs="Times New Roman"/>
            <w:szCs w:val="20"/>
          </w:rPr>
          <w:t>SG2</w:t>
        </w:r>
        <w:r>
          <w:rPr>
            <w:rStyle w:val="Hyperlink"/>
            <w:rFonts w:eastAsia="Times New Roman" w:cs="Times New Roman"/>
            <w:szCs w:val="20"/>
          </w:rPr>
          <w:t>-</w:t>
        </w:r>
        <w:r>
          <w:rPr>
            <w:rStyle w:val="Hyperlink"/>
            <w:rFonts w:eastAsia="Times New Roman" w:cs="Times New Roman"/>
            <w:szCs w:val="20"/>
          </w:rPr>
          <w:t>R18</w:t>
        </w:r>
      </w:hyperlink>
    </w:p>
    <w:p w14:paraId="79F1E613" w14:textId="77777777"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b)</w:t>
      </w:r>
      <w:r>
        <w:rPr>
          <w:rFonts w:eastAsia="Times New Roman" w:cs="Times New Roman"/>
          <w:bCs/>
          <w:szCs w:val="20"/>
        </w:rPr>
        <w:tab/>
        <w:t>Activities since the last meeting of SG2: Rapporteur meetings and interim activities</w:t>
      </w:r>
    </w:p>
    <w:p w14:paraId="50146947" w14:textId="3DF1B6B9"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c)</w:t>
      </w:r>
      <w:r>
        <w:rPr>
          <w:rFonts w:eastAsia="Times New Roman" w:cs="Times New Roman"/>
          <w:bCs/>
          <w:szCs w:val="20"/>
        </w:rPr>
        <w:tab/>
        <w:t>Report on Numbering</w:t>
      </w:r>
      <w:r>
        <w:rPr>
          <w:rFonts w:eastAsia="Times New Roman" w:cs="Times New Roman"/>
          <w:bCs/>
          <w:szCs w:val="20"/>
          <w:lang w:eastAsia="zh-CN"/>
        </w:rPr>
        <w:t xml:space="preserve">, </w:t>
      </w:r>
      <w:r>
        <w:rPr>
          <w:rFonts w:eastAsia="Times New Roman" w:cs="Times New Roman"/>
          <w:szCs w:val="20"/>
        </w:rPr>
        <w:t>Naming, Addressing and Identification</w:t>
      </w:r>
      <w:r>
        <w:rPr>
          <w:rFonts w:eastAsia="Times New Roman" w:cs="Times New Roman"/>
          <w:bCs/>
          <w:szCs w:val="20"/>
        </w:rPr>
        <w:t xml:space="preserve"> issues, including NCT (Numbering Coordination Team)</w:t>
      </w:r>
    </w:p>
    <w:p w14:paraId="3A17A4BB" w14:textId="7CFBA3EE"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d)</w:t>
      </w:r>
      <w:r>
        <w:rPr>
          <w:rFonts w:eastAsia="Times New Roman" w:cs="Times New Roman"/>
          <w:bCs/>
          <w:szCs w:val="20"/>
        </w:rPr>
        <w:tab/>
        <w:t>Report on activities related to misuse of numbering resources</w:t>
      </w:r>
    </w:p>
    <w:p w14:paraId="38176EE7" w14:textId="5CCCE1A9"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e)</w:t>
      </w:r>
      <w:r>
        <w:rPr>
          <w:rFonts w:eastAsia="Times New Roman" w:cs="Times New Roman"/>
          <w:bCs/>
          <w:szCs w:val="20"/>
        </w:rPr>
        <w:tab/>
        <w:t>Report on activities related to developing countries, including reports of regional groups</w:t>
      </w:r>
    </w:p>
    <w:p w14:paraId="76066D01" w14:textId="77777777"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f)</w:t>
      </w:r>
      <w:r>
        <w:rPr>
          <w:rFonts w:eastAsia="Times New Roman" w:cs="Times New Roman"/>
          <w:bCs/>
          <w:szCs w:val="20"/>
        </w:rPr>
        <w:tab/>
        <w:t>Status of discussions regarding Approval, Determination or Consent</w:t>
      </w:r>
    </w:p>
    <w:p w14:paraId="6F90BE70"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1.4</w:t>
      </w:r>
      <w:r>
        <w:rPr>
          <w:rFonts w:eastAsia="Times New Roman" w:cs="Times New Roman"/>
          <w:szCs w:val="20"/>
        </w:rPr>
        <w:tab/>
        <w:t>Liaison statements</w:t>
      </w:r>
    </w:p>
    <w:p w14:paraId="1EE6D14A" w14:textId="3AFA0881"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1.5</w:t>
      </w:r>
      <w:r>
        <w:rPr>
          <w:rFonts w:eastAsia="Times New Roman" w:cs="Times New Roman"/>
          <w:szCs w:val="20"/>
        </w:rPr>
        <w:tab/>
        <w:t>SG2 work programme &amp; stale work items</w:t>
      </w:r>
    </w:p>
    <w:p w14:paraId="17F7CE70"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1.6</w:t>
      </w:r>
      <w:r>
        <w:rPr>
          <w:rFonts w:eastAsia="Times New Roman" w:cs="Times New Roman"/>
          <w:szCs w:val="20"/>
        </w:rPr>
        <w:tab/>
        <w:t>Procedural notifications</w:t>
      </w:r>
    </w:p>
    <w:p w14:paraId="18B76E44" w14:textId="77777777" w:rsidR="00070D86" w:rsidRDefault="00070D86" w:rsidP="00070D86">
      <w:pPr>
        <w:tabs>
          <w:tab w:val="left" w:pos="794"/>
        </w:tabs>
        <w:overflowPunct w:val="0"/>
        <w:autoSpaceDE w:val="0"/>
        <w:autoSpaceDN w:val="0"/>
        <w:adjustRightInd w:val="0"/>
        <w:spacing w:before="240" w:after="0" w:line="240" w:lineRule="atLeast"/>
        <w:textAlignment w:val="baseline"/>
        <w:rPr>
          <w:rFonts w:eastAsia="Times New Roman" w:cs="Times New Roman"/>
          <w:b/>
          <w:szCs w:val="20"/>
        </w:rPr>
      </w:pPr>
      <w:r>
        <w:rPr>
          <w:rFonts w:eastAsia="Times New Roman" w:cs="Times New Roman"/>
          <w:b/>
          <w:szCs w:val="20"/>
        </w:rPr>
        <w:t>2</w:t>
      </w:r>
      <w:r>
        <w:rPr>
          <w:rFonts w:eastAsia="Times New Roman" w:cs="Times New Roman"/>
          <w:b/>
          <w:szCs w:val="20"/>
        </w:rPr>
        <w:tab/>
        <w:t>Closing plenary meeting</w:t>
      </w:r>
    </w:p>
    <w:p w14:paraId="500DD66F" w14:textId="77777777" w:rsidR="00070D86" w:rsidRDefault="00070D86" w:rsidP="00070D86">
      <w:pPr>
        <w:tabs>
          <w:tab w:val="left" w:pos="794"/>
        </w:tabs>
        <w:overflowPunct w:val="0"/>
        <w:autoSpaceDE w:val="0"/>
        <w:autoSpaceDN w:val="0"/>
        <w:adjustRightInd w:val="0"/>
        <w:spacing w:before="120" w:after="0" w:line="240" w:lineRule="atLeast"/>
        <w:ind w:left="794" w:hanging="794"/>
        <w:textAlignment w:val="baseline"/>
        <w:rPr>
          <w:rFonts w:eastAsia="Times New Roman" w:cs="Times New Roman"/>
          <w:szCs w:val="20"/>
        </w:rPr>
      </w:pPr>
      <w:r>
        <w:rPr>
          <w:rFonts w:eastAsia="Times New Roman" w:cs="Times New Roman"/>
          <w:szCs w:val="20"/>
        </w:rPr>
        <w:t>2.1</w:t>
      </w:r>
      <w:r>
        <w:rPr>
          <w:rFonts w:eastAsia="Times New Roman" w:cs="Times New Roman"/>
          <w:szCs w:val="20"/>
        </w:rPr>
        <w:tab/>
        <w:t>Reports of the meetings:</w:t>
      </w:r>
    </w:p>
    <w:p w14:paraId="3DE82ED9" w14:textId="25251D39"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szCs w:val="20"/>
        </w:rPr>
        <w:t>a)</w:t>
      </w:r>
      <w:r>
        <w:rPr>
          <w:rFonts w:eastAsia="Times New Roman" w:cs="Times New Roman"/>
          <w:szCs w:val="20"/>
        </w:rPr>
        <w:tab/>
        <w:t>W</w:t>
      </w:r>
      <w:r>
        <w:rPr>
          <w:rFonts w:eastAsia="Times New Roman" w:cs="Times New Roman"/>
          <w:bCs/>
          <w:szCs w:val="20"/>
        </w:rPr>
        <w:t>orking parties,</w:t>
      </w:r>
    </w:p>
    <w:p w14:paraId="0F5A2276" w14:textId="77777777"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b)</w:t>
      </w:r>
      <w:r>
        <w:rPr>
          <w:rFonts w:eastAsia="Times New Roman" w:cs="Times New Roman"/>
          <w:bCs/>
          <w:szCs w:val="20"/>
        </w:rPr>
        <w:tab/>
        <w:t>Ad hoc group on developing country issues</w:t>
      </w:r>
    </w:p>
    <w:p w14:paraId="0FE8C45D" w14:textId="77777777"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bCs/>
          <w:szCs w:val="20"/>
        </w:rPr>
      </w:pPr>
      <w:r>
        <w:rPr>
          <w:rFonts w:eastAsia="Times New Roman" w:cs="Times New Roman"/>
          <w:bCs/>
          <w:szCs w:val="20"/>
        </w:rPr>
        <w:t>c)</w:t>
      </w:r>
      <w:r>
        <w:rPr>
          <w:rFonts w:eastAsia="Times New Roman" w:cs="Times New Roman"/>
          <w:bCs/>
          <w:szCs w:val="20"/>
        </w:rPr>
        <w:tab/>
        <w:t>Ad hoc on vocabulary and terminology</w:t>
      </w:r>
    </w:p>
    <w:p w14:paraId="6FC1DFCD" w14:textId="77777777" w:rsidR="00070D86" w:rsidRDefault="00070D86" w:rsidP="00070D86">
      <w:pPr>
        <w:tabs>
          <w:tab w:val="left" w:pos="794"/>
          <w:tab w:val="left" w:pos="1418"/>
          <w:tab w:val="left" w:pos="1985"/>
        </w:tabs>
        <w:overflowPunct w:val="0"/>
        <w:autoSpaceDE w:val="0"/>
        <w:autoSpaceDN w:val="0"/>
        <w:adjustRightInd w:val="0"/>
        <w:spacing w:before="40" w:after="0" w:line="240" w:lineRule="auto"/>
        <w:ind w:left="1418" w:right="91" w:hanging="624"/>
        <w:textAlignment w:val="baseline"/>
        <w:rPr>
          <w:rFonts w:eastAsia="Times New Roman" w:cs="Times New Roman"/>
          <w:szCs w:val="20"/>
        </w:rPr>
      </w:pPr>
      <w:r>
        <w:rPr>
          <w:rFonts w:eastAsia="Times New Roman" w:cs="Times New Roman"/>
          <w:bCs/>
          <w:szCs w:val="20"/>
        </w:rPr>
        <w:t>d)</w:t>
      </w:r>
      <w:r>
        <w:rPr>
          <w:rFonts w:eastAsia="Times New Roman" w:cs="Times New Roman"/>
          <w:bCs/>
          <w:szCs w:val="20"/>
        </w:rPr>
        <w:tab/>
        <w:t>Ad hoc</w:t>
      </w:r>
      <w:r>
        <w:rPr>
          <w:rFonts w:eastAsia="Times New Roman" w:cs="Times New Roman"/>
          <w:szCs w:val="20"/>
        </w:rPr>
        <w:t xml:space="preserve"> on next Study Period (NSP) preparations</w:t>
      </w:r>
    </w:p>
    <w:p w14:paraId="7BB3A844" w14:textId="77777777" w:rsidR="00070D86" w:rsidRDefault="00070D86" w:rsidP="00070D86">
      <w:pPr>
        <w:tabs>
          <w:tab w:val="left" w:pos="794"/>
        </w:tabs>
        <w:overflowPunct w:val="0"/>
        <w:autoSpaceDE w:val="0"/>
        <w:autoSpaceDN w:val="0"/>
        <w:adjustRightInd w:val="0"/>
        <w:spacing w:before="120" w:after="0" w:line="240" w:lineRule="atLeast"/>
        <w:ind w:left="794" w:hanging="794"/>
        <w:textAlignment w:val="baseline"/>
        <w:rPr>
          <w:rFonts w:eastAsia="Times New Roman" w:cs="Times New Roman"/>
          <w:szCs w:val="20"/>
        </w:rPr>
      </w:pPr>
      <w:r>
        <w:rPr>
          <w:rFonts w:eastAsia="Times New Roman" w:cs="Times New Roman"/>
          <w:szCs w:val="20"/>
        </w:rPr>
        <w:t>2.2</w:t>
      </w:r>
      <w:r>
        <w:rPr>
          <w:rFonts w:eastAsia="Times New Roman" w:cs="Times New Roman"/>
          <w:szCs w:val="20"/>
        </w:rPr>
        <w:tab/>
        <w:t>Approval of Recommendations under TAP (Traditional Approval Process)</w:t>
      </w:r>
    </w:p>
    <w:p w14:paraId="364B2F04"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2.3</w:t>
      </w:r>
      <w:r>
        <w:rPr>
          <w:rFonts w:eastAsia="Times New Roman" w:cs="Times New Roman"/>
          <w:szCs w:val="20"/>
        </w:rPr>
        <w:tab/>
        <w:t xml:space="preserve">Determination of Recommendations under TAP </w:t>
      </w:r>
    </w:p>
    <w:p w14:paraId="7D577F18"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2.4</w:t>
      </w:r>
      <w:r>
        <w:rPr>
          <w:rFonts w:eastAsia="Times New Roman" w:cs="Times New Roman"/>
          <w:szCs w:val="20"/>
        </w:rPr>
        <w:tab/>
        <w:t>Consent of Recommendations under AAP (Alternative Approval Process)</w:t>
      </w:r>
    </w:p>
    <w:p w14:paraId="20B3C956"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2.5</w:t>
      </w:r>
      <w:r>
        <w:rPr>
          <w:rFonts w:eastAsia="Times New Roman" w:cs="Times New Roman"/>
          <w:szCs w:val="20"/>
        </w:rPr>
        <w:tab/>
        <w:t>Deletion or renumbering of Recommendations</w:t>
      </w:r>
    </w:p>
    <w:p w14:paraId="2C3FA769"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2.6</w:t>
      </w:r>
      <w:r>
        <w:rPr>
          <w:rFonts w:eastAsia="Times New Roman" w:cs="Times New Roman"/>
          <w:szCs w:val="20"/>
        </w:rPr>
        <w:tab/>
        <w:t>Agreement of Supplements/non-normative amendments</w:t>
      </w:r>
    </w:p>
    <w:p w14:paraId="21061F58" w14:textId="1BDEDDD0"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2.7</w:t>
      </w:r>
      <w:r>
        <w:rPr>
          <w:rFonts w:eastAsia="Times New Roman" w:cs="Times New Roman"/>
          <w:szCs w:val="20"/>
        </w:rPr>
        <w:tab/>
        <w:t>Agreement of Technical Reports</w:t>
      </w:r>
    </w:p>
    <w:p w14:paraId="02ED2F4A"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bCs/>
          <w:szCs w:val="20"/>
        </w:rPr>
      </w:pPr>
      <w:r>
        <w:rPr>
          <w:rFonts w:eastAsia="Times New Roman" w:cs="Times New Roman"/>
          <w:szCs w:val="20"/>
        </w:rPr>
        <w:t>2.8</w:t>
      </w:r>
      <w:r>
        <w:rPr>
          <w:rFonts w:eastAsia="Times New Roman" w:cs="Times New Roman"/>
          <w:szCs w:val="20"/>
        </w:rPr>
        <w:tab/>
        <w:t>Outgoing liaison statements</w:t>
      </w:r>
    </w:p>
    <w:p w14:paraId="603BE5D3"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2.9</w:t>
      </w:r>
      <w:r>
        <w:rPr>
          <w:rFonts w:eastAsia="Times New Roman" w:cs="Times New Roman"/>
          <w:szCs w:val="20"/>
        </w:rPr>
        <w:tab/>
        <w:t>Date and place of future meetings</w:t>
      </w:r>
    </w:p>
    <w:p w14:paraId="74ECB57B" w14:textId="77777777" w:rsidR="00070D86" w:rsidRDefault="00070D86" w:rsidP="00070D86">
      <w:pPr>
        <w:tabs>
          <w:tab w:val="left" w:pos="794"/>
        </w:tabs>
        <w:overflowPunct w:val="0"/>
        <w:autoSpaceDE w:val="0"/>
        <w:autoSpaceDN w:val="0"/>
        <w:adjustRightInd w:val="0"/>
        <w:spacing w:before="120" w:after="0" w:line="240" w:lineRule="atLeast"/>
        <w:textAlignment w:val="baseline"/>
        <w:rPr>
          <w:rFonts w:eastAsia="Times New Roman" w:cs="Times New Roman"/>
          <w:szCs w:val="20"/>
        </w:rPr>
      </w:pPr>
      <w:r>
        <w:rPr>
          <w:rFonts w:eastAsia="Times New Roman" w:cs="Times New Roman"/>
          <w:szCs w:val="20"/>
        </w:rPr>
        <w:t>2.10</w:t>
      </w:r>
      <w:r>
        <w:rPr>
          <w:rFonts w:eastAsia="Times New Roman" w:cs="Times New Roman"/>
          <w:szCs w:val="20"/>
        </w:rPr>
        <w:tab/>
        <w:t>Other business</w:t>
      </w:r>
    </w:p>
    <w:p w14:paraId="70D40109" w14:textId="26DE95FF" w:rsidR="00F71ACC" w:rsidRDefault="00070D86" w:rsidP="00070D86">
      <w:pPr>
        <w:spacing w:before="120"/>
        <w:rPr>
          <w:rFonts w:eastAsia="Times New Roman" w:cs="Times New Roman"/>
          <w:szCs w:val="20"/>
        </w:rPr>
      </w:pPr>
      <w:r w:rsidRPr="00070D86">
        <w:rPr>
          <w:rFonts w:eastAsia="Times New Roman" w:cs="Times New Roman"/>
          <w:szCs w:val="20"/>
        </w:rPr>
        <w:t>2.11</w:t>
      </w:r>
      <w:r w:rsidRPr="00070D86">
        <w:rPr>
          <w:rFonts w:eastAsia="Times New Roman" w:cs="Times New Roman"/>
          <w:szCs w:val="20"/>
        </w:rPr>
        <w:tab/>
        <w:t>Closure of the meeting</w:t>
      </w:r>
    </w:p>
    <w:p w14:paraId="108018A8" w14:textId="77777777" w:rsidR="00070D86" w:rsidRPr="00977A25" w:rsidRDefault="00070D86" w:rsidP="00070D86"/>
    <w:p w14:paraId="1038A10C" w14:textId="77777777" w:rsidR="00F71ACC" w:rsidRPr="00A40FAD" w:rsidRDefault="00F71ACC" w:rsidP="00DF739F">
      <w:pPr>
        <w:jc w:val="center"/>
        <w:rPr>
          <w:b/>
          <w:bCs/>
        </w:rPr>
        <w:sectPr w:rsidR="00F71ACC" w:rsidRPr="00A40FAD" w:rsidSect="00744F64">
          <w:headerReference w:type="even" r:id="rId44"/>
          <w:headerReference w:type="default" r:id="rId45"/>
          <w:footerReference w:type="even" r:id="rId46"/>
          <w:footerReference w:type="first" r:id="rId47"/>
          <w:type w:val="continuous"/>
          <w:pgSz w:w="11907" w:h="16840" w:code="9"/>
          <w:pgMar w:top="1134" w:right="1275" w:bottom="567" w:left="851" w:header="567" w:footer="567" w:gutter="0"/>
          <w:paperSrc w:first="7" w:other="7"/>
          <w:cols w:space="720"/>
          <w:titlePg/>
          <w:docGrid w:linePitch="326"/>
        </w:sectPr>
      </w:pPr>
    </w:p>
    <w:p w14:paraId="2F610314" w14:textId="77777777" w:rsidR="00070D86" w:rsidRDefault="00070D86" w:rsidP="007E4ED9">
      <w:pPr>
        <w:tabs>
          <w:tab w:val="left" w:pos="794"/>
          <w:tab w:val="left" w:pos="1191"/>
          <w:tab w:val="left" w:pos="1588"/>
          <w:tab w:val="left" w:pos="1985"/>
        </w:tabs>
        <w:overflowPunct w:val="0"/>
        <w:autoSpaceDE w:val="0"/>
        <w:autoSpaceDN w:val="0"/>
        <w:adjustRightInd w:val="0"/>
        <w:spacing w:after="0" w:line="240" w:lineRule="atLeast"/>
        <w:jc w:val="center"/>
        <w:textAlignment w:val="baseline"/>
        <w:rPr>
          <w:rFonts w:eastAsia="SimSun" w:cstheme="minorHAnsi"/>
          <w:b/>
          <w:sz w:val="26"/>
          <w:lang w:eastAsia="ja-JP"/>
        </w:rPr>
      </w:pPr>
      <w:r>
        <w:rPr>
          <w:rFonts w:eastAsia="MS Mincho" w:cstheme="minorHAnsi"/>
          <w:b/>
          <w:sz w:val="26"/>
          <w:lang w:eastAsia="ja-JP"/>
        </w:rPr>
        <w:lastRenderedPageBreak/>
        <w:t>Study Group 2 time plan (</w:t>
      </w:r>
      <w:r>
        <w:rPr>
          <w:rFonts w:eastAsia="SimSun" w:cstheme="minorHAnsi"/>
          <w:b/>
          <w:color w:val="365F91" w:themeColor="accent1" w:themeShade="BF"/>
          <w:sz w:val="26"/>
          <w:lang w:eastAsia="ja-JP"/>
        </w:rPr>
        <w:t>Virtual, 23-25 February 2027</w:t>
      </w:r>
      <w:r>
        <w:rPr>
          <w:rFonts w:eastAsia="SimSun" w:cstheme="minorHAnsi"/>
          <w:b/>
          <w:sz w:val="26"/>
          <w:lang w:eastAsia="ja-JP"/>
        </w:rPr>
        <w:t>; Geneva, 1-5 March 2027)</w:t>
      </w:r>
    </w:p>
    <w:p w14:paraId="37BFF43A" w14:textId="77777777" w:rsidR="00070D86" w:rsidRDefault="00070D86" w:rsidP="007E4ED9">
      <w:pPr>
        <w:keepNext/>
        <w:keepLines/>
        <w:tabs>
          <w:tab w:val="left" w:pos="794"/>
          <w:tab w:val="left" w:pos="1191"/>
          <w:tab w:val="left" w:pos="1588"/>
          <w:tab w:val="left" w:pos="1985"/>
        </w:tabs>
        <w:spacing w:after="40" w:line="240" w:lineRule="auto"/>
        <w:rPr>
          <w:rFonts w:eastAsia="MS Mincho" w:cstheme="minorHAnsi"/>
          <w:bCs/>
          <w:sz w:val="18"/>
          <w:szCs w:val="18"/>
          <w:lang w:eastAsia="ja-JP"/>
        </w:rPr>
      </w:pPr>
      <w:r>
        <w:rPr>
          <w:rFonts w:eastAsia="MS Mincho" w:cstheme="minorHAnsi"/>
          <w:bCs/>
          <w:sz w:val="18"/>
          <w:szCs w:val="18"/>
          <w:lang w:eastAsia="ja-JP"/>
        </w:rPr>
        <w:t xml:space="preserve">NOTE ‒ Updates to the time plan can be found in </w:t>
      </w:r>
      <w:hyperlink r:id="rId48" w:history="1">
        <w:r>
          <w:rPr>
            <w:rStyle w:val="Hyperlink"/>
            <w:rFonts w:eastAsia="Times New Roman" w:cstheme="minorHAnsi"/>
            <w:sz w:val="18"/>
            <w:szCs w:val="18"/>
          </w:rPr>
          <w:t>TD585/PL</w:t>
        </w:r>
        <w:r>
          <w:rPr>
            <w:rStyle w:val="Hyperlink"/>
            <w:rFonts w:eastAsia="Times New Roman" w:cstheme="minorHAnsi"/>
            <w:sz w:val="18"/>
            <w:szCs w:val="18"/>
          </w:rPr>
          <w:t>E</w:t>
        </w:r>
        <w:r>
          <w:rPr>
            <w:rStyle w:val="Hyperlink"/>
            <w:rFonts w:eastAsia="Times New Roman" w:cstheme="minorHAnsi"/>
            <w:sz w:val="18"/>
            <w:szCs w:val="18"/>
          </w:rPr>
          <w:t>N</w:t>
        </w:r>
      </w:hyperlink>
      <w:r>
        <w:rPr>
          <w:rFonts w:eastAsia="MS Mincho" w:cstheme="minorHAnsi"/>
          <w:szCs w:val="20"/>
        </w:rPr>
        <w:t>.</w:t>
      </w:r>
    </w:p>
    <w:tbl>
      <w:tblPr>
        <w:tblW w:w="109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254"/>
        <w:gridCol w:w="860"/>
        <w:gridCol w:w="852"/>
        <w:gridCol w:w="851"/>
        <w:gridCol w:w="851"/>
        <w:gridCol w:w="850"/>
        <w:gridCol w:w="851"/>
        <w:gridCol w:w="850"/>
        <w:gridCol w:w="851"/>
        <w:gridCol w:w="850"/>
      </w:tblGrid>
      <w:tr w:rsidR="00070D86" w14:paraId="09B371DC" w14:textId="77777777">
        <w:trPr>
          <w:trHeight w:val="270"/>
          <w:jc w:val="center"/>
        </w:trPr>
        <w:tc>
          <w:tcPr>
            <w:tcW w:w="3252" w:type="dxa"/>
            <w:vMerge w:val="restart"/>
            <w:tcBorders>
              <w:top w:val="nil"/>
              <w:left w:val="nil"/>
              <w:bottom w:val="single" w:sz="6" w:space="0" w:color="auto"/>
              <w:right w:val="single" w:sz="6" w:space="0" w:color="auto"/>
            </w:tcBorders>
            <w:vAlign w:val="center"/>
          </w:tcPr>
          <w:p w14:paraId="5A09265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6"/>
                <w:szCs w:val="16"/>
                <w:lang w:eastAsia="ja-JP"/>
              </w:rPr>
            </w:pPr>
          </w:p>
        </w:tc>
        <w:tc>
          <w:tcPr>
            <w:tcW w:w="2560" w:type="dxa"/>
            <w:gridSpan w:val="3"/>
            <w:tcBorders>
              <w:top w:val="single" w:sz="6" w:space="0" w:color="auto"/>
              <w:left w:val="single" w:sz="6" w:space="0" w:color="auto"/>
              <w:bottom w:val="single" w:sz="6" w:space="0" w:color="auto"/>
              <w:right w:val="single" w:sz="6" w:space="0" w:color="FFFFFF" w:themeColor="background1"/>
            </w:tcBorders>
            <w:shd w:val="clear" w:color="auto" w:fill="002060"/>
            <w:hideMark/>
          </w:tcPr>
          <w:p w14:paraId="2C11C110"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Tuesday,</w:t>
            </w:r>
            <w:r>
              <w:rPr>
                <w:rFonts w:ascii="Calibri" w:eastAsia="Calibri" w:hAnsi="Calibri" w:cs="Calibri"/>
                <w:b/>
                <w:bCs/>
                <w:color w:val="FFFFFF" w:themeColor="background1"/>
                <w:sz w:val="18"/>
                <w:szCs w:val="18"/>
                <w:lang w:eastAsia="ja-JP"/>
              </w:rPr>
              <w:br/>
              <w:t>23 February 2027</w:t>
            </w:r>
          </w:p>
        </w:tc>
        <w:tc>
          <w:tcPr>
            <w:tcW w:w="2552" w:type="dxa"/>
            <w:gridSpan w:val="3"/>
            <w:tcBorders>
              <w:top w:val="single" w:sz="6" w:space="0" w:color="auto"/>
              <w:left w:val="single" w:sz="6" w:space="0" w:color="FFFFFF" w:themeColor="background1"/>
              <w:bottom w:val="single" w:sz="6" w:space="0" w:color="auto"/>
              <w:right w:val="single" w:sz="6" w:space="0" w:color="FFFFFF" w:themeColor="background1"/>
            </w:tcBorders>
            <w:shd w:val="clear" w:color="auto" w:fill="002060"/>
            <w:hideMark/>
          </w:tcPr>
          <w:p w14:paraId="40283F48"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Wednesday</w:t>
            </w:r>
            <w:r>
              <w:rPr>
                <w:rFonts w:ascii="Calibri" w:eastAsia="Calibri" w:hAnsi="Calibri" w:cs="Calibri"/>
                <w:b/>
                <w:bCs/>
                <w:color w:val="FFFFFF" w:themeColor="background1"/>
                <w:sz w:val="18"/>
                <w:szCs w:val="18"/>
                <w:lang w:eastAsia="ja-JP"/>
              </w:rPr>
              <w:br/>
              <w:t>24 February 2027</w:t>
            </w:r>
          </w:p>
        </w:tc>
        <w:tc>
          <w:tcPr>
            <w:tcW w:w="2551" w:type="dxa"/>
            <w:gridSpan w:val="3"/>
            <w:tcBorders>
              <w:top w:val="single" w:sz="6" w:space="0" w:color="auto"/>
              <w:left w:val="single" w:sz="6" w:space="0" w:color="FFFFFF" w:themeColor="background1"/>
              <w:bottom w:val="single" w:sz="6" w:space="0" w:color="auto"/>
              <w:right w:val="single" w:sz="6" w:space="0" w:color="auto"/>
            </w:tcBorders>
            <w:shd w:val="clear" w:color="auto" w:fill="002060"/>
            <w:hideMark/>
          </w:tcPr>
          <w:p w14:paraId="63107709"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Thursday</w:t>
            </w:r>
            <w:r>
              <w:rPr>
                <w:rFonts w:ascii="Calibri" w:eastAsia="Calibri" w:hAnsi="Calibri" w:cs="Calibri"/>
                <w:b/>
                <w:bCs/>
                <w:color w:val="FFFFFF" w:themeColor="background1"/>
                <w:sz w:val="18"/>
                <w:szCs w:val="18"/>
                <w:lang w:eastAsia="ja-JP"/>
              </w:rPr>
              <w:br/>
              <w:t>25 February 2027</w:t>
            </w:r>
          </w:p>
        </w:tc>
      </w:tr>
      <w:tr w:rsidR="00070D86" w14:paraId="620B13AA" w14:textId="77777777">
        <w:trPr>
          <w:trHeight w:val="270"/>
          <w:jc w:val="center"/>
        </w:trPr>
        <w:tc>
          <w:tcPr>
            <w:tcW w:w="3252" w:type="dxa"/>
            <w:vMerge/>
            <w:tcBorders>
              <w:top w:val="nil"/>
              <w:left w:val="nil"/>
              <w:bottom w:val="single" w:sz="6" w:space="0" w:color="auto"/>
              <w:right w:val="single" w:sz="6" w:space="0" w:color="auto"/>
            </w:tcBorders>
            <w:vAlign w:val="center"/>
            <w:hideMark/>
          </w:tcPr>
          <w:p w14:paraId="4423B361" w14:textId="77777777" w:rsidR="00070D86" w:rsidRDefault="00070D86">
            <w:pPr>
              <w:spacing w:after="0" w:line="240" w:lineRule="auto"/>
              <w:rPr>
                <w:rFonts w:ascii="Calibri" w:eastAsia="Calibri" w:hAnsi="Calibri" w:cs="Calibri"/>
                <w:b/>
                <w:sz w:val="16"/>
                <w:szCs w:val="16"/>
                <w:lang w:eastAsia="ja-JP"/>
              </w:rPr>
            </w:pPr>
          </w:p>
        </w:tc>
        <w:tc>
          <w:tcPr>
            <w:tcW w:w="859" w:type="dxa"/>
            <w:tcBorders>
              <w:top w:val="single" w:sz="6" w:space="0" w:color="auto"/>
              <w:left w:val="single" w:sz="12" w:space="0" w:color="auto"/>
              <w:bottom w:val="single" w:sz="6" w:space="0" w:color="auto"/>
              <w:right w:val="single" w:sz="6" w:space="0" w:color="auto"/>
            </w:tcBorders>
            <w:hideMark/>
          </w:tcPr>
          <w:p w14:paraId="28A55B6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851" w:type="dxa"/>
            <w:tcBorders>
              <w:top w:val="single" w:sz="6" w:space="0" w:color="auto"/>
              <w:left w:val="single" w:sz="6" w:space="0" w:color="auto"/>
              <w:bottom w:val="single" w:sz="6" w:space="0" w:color="auto"/>
              <w:right w:val="single" w:sz="6" w:space="0" w:color="auto"/>
            </w:tcBorders>
            <w:vAlign w:val="center"/>
            <w:hideMark/>
          </w:tcPr>
          <w:p w14:paraId="6AAFEC4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850" w:type="dxa"/>
            <w:tcBorders>
              <w:top w:val="single" w:sz="6" w:space="0" w:color="auto"/>
              <w:left w:val="single" w:sz="6" w:space="0" w:color="auto"/>
              <w:bottom w:val="single" w:sz="6" w:space="0" w:color="auto"/>
              <w:right w:val="single" w:sz="6" w:space="0" w:color="auto"/>
            </w:tcBorders>
            <w:vAlign w:val="center"/>
            <w:hideMark/>
          </w:tcPr>
          <w:p w14:paraId="7A08880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c>
          <w:tcPr>
            <w:tcW w:w="851" w:type="dxa"/>
            <w:tcBorders>
              <w:top w:val="single" w:sz="6" w:space="0" w:color="auto"/>
              <w:left w:val="single" w:sz="12" w:space="0" w:color="auto"/>
              <w:bottom w:val="single" w:sz="6" w:space="0" w:color="auto"/>
              <w:right w:val="single" w:sz="6" w:space="0" w:color="auto"/>
            </w:tcBorders>
            <w:hideMark/>
          </w:tcPr>
          <w:p w14:paraId="3456864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850" w:type="dxa"/>
            <w:tcBorders>
              <w:top w:val="single" w:sz="6" w:space="0" w:color="auto"/>
              <w:left w:val="single" w:sz="6" w:space="0" w:color="auto"/>
              <w:bottom w:val="single" w:sz="6" w:space="0" w:color="auto"/>
              <w:right w:val="single" w:sz="6" w:space="0" w:color="auto"/>
            </w:tcBorders>
            <w:vAlign w:val="center"/>
            <w:hideMark/>
          </w:tcPr>
          <w:p w14:paraId="766910B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851" w:type="dxa"/>
            <w:tcBorders>
              <w:top w:val="single" w:sz="6" w:space="0" w:color="auto"/>
              <w:left w:val="single" w:sz="6" w:space="0" w:color="auto"/>
              <w:bottom w:val="single" w:sz="6" w:space="0" w:color="auto"/>
              <w:right w:val="single" w:sz="6" w:space="0" w:color="auto"/>
            </w:tcBorders>
            <w:vAlign w:val="center"/>
            <w:hideMark/>
          </w:tcPr>
          <w:p w14:paraId="37B29FD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c>
          <w:tcPr>
            <w:tcW w:w="850" w:type="dxa"/>
            <w:tcBorders>
              <w:top w:val="single" w:sz="6" w:space="0" w:color="auto"/>
              <w:left w:val="single" w:sz="12" w:space="0" w:color="auto"/>
              <w:bottom w:val="single" w:sz="6" w:space="0" w:color="auto"/>
              <w:right w:val="single" w:sz="6" w:space="0" w:color="auto"/>
            </w:tcBorders>
            <w:hideMark/>
          </w:tcPr>
          <w:p w14:paraId="5AAB861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851" w:type="dxa"/>
            <w:tcBorders>
              <w:top w:val="single" w:sz="6" w:space="0" w:color="auto"/>
              <w:left w:val="single" w:sz="6" w:space="0" w:color="auto"/>
              <w:bottom w:val="single" w:sz="6" w:space="0" w:color="auto"/>
              <w:right w:val="single" w:sz="6" w:space="0" w:color="auto"/>
            </w:tcBorders>
            <w:vAlign w:val="center"/>
            <w:hideMark/>
          </w:tcPr>
          <w:p w14:paraId="014367D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850" w:type="dxa"/>
            <w:tcBorders>
              <w:top w:val="single" w:sz="6" w:space="0" w:color="auto"/>
              <w:left w:val="single" w:sz="6" w:space="0" w:color="auto"/>
              <w:bottom w:val="single" w:sz="6" w:space="0" w:color="auto"/>
              <w:right w:val="single" w:sz="6" w:space="0" w:color="auto"/>
            </w:tcBorders>
            <w:vAlign w:val="center"/>
            <w:hideMark/>
          </w:tcPr>
          <w:p w14:paraId="11F43E6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r>
      <w:tr w:rsidR="00070D86" w14:paraId="1BDD23B4"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5DFE5E1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SG2 Plen</w:t>
            </w:r>
          </w:p>
        </w:tc>
        <w:tc>
          <w:tcPr>
            <w:tcW w:w="859" w:type="dxa"/>
            <w:tcBorders>
              <w:top w:val="single" w:sz="6" w:space="0" w:color="auto"/>
              <w:left w:val="single" w:sz="12" w:space="0" w:color="auto"/>
              <w:bottom w:val="single" w:sz="6" w:space="0" w:color="auto"/>
              <w:right w:val="single" w:sz="6" w:space="0" w:color="auto"/>
            </w:tcBorders>
            <w:shd w:val="clear" w:color="auto" w:fill="FDE9D9" w:themeFill="accent6" w:themeFillTint="33"/>
            <w:hideMark/>
          </w:tcPr>
          <w:p w14:paraId="026BE40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Times New Roman" w:hAnsi="Calibri" w:cs="Calibri"/>
                <w:b/>
                <w:bCs/>
                <w:sz w:val="28"/>
                <w:szCs w:val="28"/>
              </w:rPr>
              <w:sym w:font="Webdings" w:char="F0B9"/>
            </w:r>
            <w:r>
              <w:rPr>
                <w:rFonts w:ascii="Calibri" w:eastAsia="Calibri" w:hAnsi="Calibri" w:cs="Calibri"/>
                <w:color w:val="FF0000"/>
                <w:sz w:val="16"/>
                <w:szCs w:val="16"/>
                <w:vertAlign w:val="superscript"/>
                <w:lang w:eastAsia="ja-JP"/>
              </w:rPr>
              <w:t>A</w:t>
            </w:r>
          </w:p>
        </w:tc>
        <w:tc>
          <w:tcPr>
            <w:tcW w:w="851" w:type="dxa"/>
            <w:tcBorders>
              <w:top w:val="single" w:sz="6" w:space="0" w:color="auto"/>
              <w:left w:val="single" w:sz="6" w:space="0" w:color="auto"/>
              <w:bottom w:val="single" w:sz="6" w:space="0" w:color="auto"/>
              <w:right w:val="single" w:sz="6" w:space="0" w:color="auto"/>
            </w:tcBorders>
            <w:vAlign w:val="center"/>
          </w:tcPr>
          <w:p w14:paraId="0018CF2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2D0758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tcPr>
          <w:p w14:paraId="223A4CE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31A5FD8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47FC37A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31EFD51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8CDA70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648D4D5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4EA32AC0"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0DAF781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Cs/>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WP1/2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1F9F2A6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382A8AA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850"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531635A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851" w:type="dxa"/>
            <w:tcBorders>
              <w:top w:val="single" w:sz="6" w:space="0" w:color="auto"/>
              <w:left w:val="single" w:sz="12" w:space="0" w:color="auto"/>
              <w:bottom w:val="single" w:sz="6" w:space="0" w:color="auto"/>
              <w:right w:val="single" w:sz="6" w:space="0" w:color="auto"/>
            </w:tcBorders>
          </w:tcPr>
          <w:p w14:paraId="16164E9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70D1024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1D50D2A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40AD41E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1C7205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F2FFA5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677EAC90"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64ABF77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Q1/2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344189C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14EEF8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C4716C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hideMark/>
          </w:tcPr>
          <w:p w14:paraId="2E40E3B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0A6D027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1304ED1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hideMark/>
          </w:tcPr>
          <w:p w14:paraId="3F08855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44F0295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4C6F5E3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r>
      <w:tr w:rsidR="00070D86" w14:paraId="38994A7A"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01AEF3D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Q2/2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2FCC7B2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29D8C6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011FC78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hideMark/>
          </w:tcPr>
          <w:p w14:paraId="3B36287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27BA127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2863A3B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hideMark/>
          </w:tcPr>
          <w:p w14:paraId="118BA12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34B3406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5BBB397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r>
      <w:tr w:rsidR="00070D86" w14:paraId="6F29C5D7"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6BCAEA8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Q3/2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629456C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6FD29F7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7E3C330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hideMark/>
          </w:tcPr>
          <w:p w14:paraId="667F7B1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3A348C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A2BBF1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hideMark/>
          </w:tcPr>
          <w:p w14:paraId="2B4E325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71EEFA4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7804E74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r>
      <w:tr w:rsidR="00070D86" w14:paraId="691224ED"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3097BFB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WP2/2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48A2BE0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265FDCC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850"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46A5321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851" w:type="dxa"/>
            <w:tcBorders>
              <w:top w:val="single" w:sz="6" w:space="0" w:color="auto"/>
              <w:left w:val="single" w:sz="12" w:space="0" w:color="auto"/>
              <w:bottom w:val="single" w:sz="6" w:space="0" w:color="auto"/>
              <w:right w:val="single" w:sz="6" w:space="0" w:color="auto"/>
            </w:tcBorders>
          </w:tcPr>
          <w:p w14:paraId="4A7F122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07E8BA7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647101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6F415BE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396ECDE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6ADE313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3DA9A324"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781F895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Q5/2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6CE3AD8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7584405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6DA5745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7F6E127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CC8253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549A1A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54CB4D3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65F51F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61D82FA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r>
      <w:tr w:rsidR="00070D86" w14:paraId="3FC16119"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2FE464C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Q6/2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67FA47A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079BE86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033062C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7249790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7B5D9F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678AFD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3EFE279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741A1F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6BEEB5C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r>
      <w:tr w:rsidR="00070D86" w14:paraId="5F3364E4"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78B6DE0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Q7/2</w:t>
            </w:r>
            <w:r>
              <w:rPr>
                <w:rFonts w:ascii="Calibri" w:eastAsia="Calibri" w:hAnsi="Calibri" w:cs="Calibri"/>
                <w:bCs/>
                <w:color w:val="365F91" w:themeColor="accent1" w:themeShade="BF"/>
                <w:sz w:val="18"/>
                <w:szCs w:val="18"/>
                <w:lang w:eastAsia="ja-JP"/>
              </w:rPr>
              <w:t xml:space="preserve"> (virtual)</w:t>
            </w:r>
          </w:p>
        </w:tc>
        <w:tc>
          <w:tcPr>
            <w:tcW w:w="859" w:type="dxa"/>
            <w:tcBorders>
              <w:top w:val="single" w:sz="6" w:space="0" w:color="auto"/>
              <w:left w:val="single" w:sz="12" w:space="0" w:color="auto"/>
              <w:bottom w:val="single" w:sz="6" w:space="0" w:color="auto"/>
              <w:right w:val="single" w:sz="6" w:space="0" w:color="auto"/>
            </w:tcBorders>
          </w:tcPr>
          <w:p w14:paraId="1A70027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561A6B8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4E9B5ED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3992980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7DE2AC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11C6BB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12" w:space="0" w:color="auto"/>
              <w:bottom w:val="single" w:sz="6" w:space="0" w:color="auto"/>
              <w:right w:val="single" w:sz="6" w:space="0" w:color="auto"/>
            </w:tcBorders>
            <w:shd w:val="clear" w:color="auto" w:fill="D6E3BC" w:themeFill="accent3" w:themeFillTint="66"/>
            <w:vAlign w:val="center"/>
            <w:hideMark/>
          </w:tcPr>
          <w:p w14:paraId="2A5D074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DECE05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850"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1366861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r>
      <w:tr w:rsidR="00070D86" w14:paraId="4918A6AC" w14:textId="77777777">
        <w:trPr>
          <w:trHeight w:val="270"/>
          <w:jc w:val="center"/>
        </w:trPr>
        <w:tc>
          <w:tcPr>
            <w:tcW w:w="3252" w:type="dxa"/>
            <w:tcBorders>
              <w:top w:val="single" w:sz="6" w:space="0" w:color="auto"/>
              <w:left w:val="single" w:sz="6" w:space="0" w:color="auto"/>
              <w:bottom w:val="single" w:sz="6" w:space="0" w:color="auto"/>
              <w:right w:val="single" w:sz="6" w:space="0" w:color="auto"/>
            </w:tcBorders>
            <w:vAlign w:val="center"/>
            <w:hideMark/>
          </w:tcPr>
          <w:p w14:paraId="51B269A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color w:val="365F91" w:themeColor="accent1" w:themeShade="BF"/>
                <w:sz w:val="18"/>
                <w:szCs w:val="18"/>
                <w:lang w:eastAsia="ja-JP"/>
              </w:rPr>
            </w:pPr>
            <w:r>
              <w:rPr>
                <w:rFonts w:ascii="Calibri" w:eastAsia="Calibri" w:hAnsi="Calibri" w:cs="Calibri"/>
                <w:b/>
                <w:color w:val="365F91" w:themeColor="accent1" w:themeShade="BF"/>
                <w:sz w:val="18"/>
                <w:szCs w:val="18"/>
                <w:lang w:eastAsia="ja-JP"/>
              </w:rPr>
              <w:t xml:space="preserve">Other </w:t>
            </w:r>
            <w:r>
              <w:rPr>
                <w:rFonts w:ascii="Calibri" w:eastAsia="Calibri" w:hAnsi="Calibri" w:cs="Calibri"/>
                <w:bCs/>
                <w:color w:val="365F91" w:themeColor="accent1" w:themeShade="BF"/>
                <w:sz w:val="18"/>
                <w:szCs w:val="18"/>
                <w:lang w:eastAsia="ja-JP"/>
              </w:rPr>
              <w:t>(virtual)</w:t>
            </w:r>
          </w:p>
        </w:tc>
        <w:tc>
          <w:tcPr>
            <w:tcW w:w="859" w:type="dxa"/>
            <w:tcBorders>
              <w:top w:val="single" w:sz="6" w:space="0" w:color="auto"/>
              <w:left w:val="single" w:sz="12" w:space="0" w:color="auto"/>
              <w:bottom w:val="single" w:sz="6" w:space="0" w:color="auto"/>
              <w:right w:val="single" w:sz="6" w:space="0" w:color="auto"/>
            </w:tcBorders>
          </w:tcPr>
          <w:p w14:paraId="448CEC7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6D574F5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tcPr>
          <w:p w14:paraId="498AACF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12" w:space="0" w:color="auto"/>
              <w:bottom w:val="single" w:sz="6" w:space="0" w:color="auto"/>
              <w:right w:val="single" w:sz="6" w:space="0" w:color="auto"/>
            </w:tcBorders>
          </w:tcPr>
          <w:p w14:paraId="681A782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5A7FD2F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74CC6DE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12" w:space="0" w:color="auto"/>
              <w:bottom w:val="single" w:sz="6" w:space="0" w:color="auto"/>
              <w:right w:val="single" w:sz="6" w:space="0" w:color="auto"/>
            </w:tcBorders>
          </w:tcPr>
          <w:p w14:paraId="61A0DE2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1" w:type="dxa"/>
            <w:tcBorders>
              <w:top w:val="single" w:sz="6" w:space="0" w:color="auto"/>
              <w:left w:val="single" w:sz="6" w:space="0" w:color="auto"/>
              <w:bottom w:val="single" w:sz="6" w:space="0" w:color="auto"/>
              <w:right w:val="single" w:sz="6" w:space="0" w:color="auto"/>
            </w:tcBorders>
            <w:vAlign w:val="center"/>
          </w:tcPr>
          <w:p w14:paraId="73786B7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850" w:type="dxa"/>
            <w:tcBorders>
              <w:top w:val="single" w:sz="6" w:space="0" w:color="auto"/>
              <w:left w:val="single" w:sz="6" w:space="0" w:color="auto"/>
              <w:bottom w:val="single" w:sz="6" w:space="0" w:color="auto"/>
              <w:right w:val="single" w:sz="6" w:space="0" w:color="auto"/>
            </w:tcBorders>
            <w:vAlign w:val="center"/>
          </w:tcPr>
          <w:p w14:paraId="6DBEBAF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bl>
    <w:p w14:paraId="51BEECD3" w14:textId="77777777" w:rsidR="00070D86" w:rsidRDefault="00070D86" w:rsidP="007E4ED9">
      <w:pPr>
        <w:tabs>
          <w:tab w:val="left" w:pos="794"/>
          <w:tab w:val="left" w:pos="1191"/>
          <w:tab w:val="left" w:pos="1588"/>
          <w:tab w:val="left" w:pos="1843"/>
          <w:tab w:val="left" w:pos="1985"/>
        </w:tabs>
        <w:overflowPunct w:val="0"/>
        <w:autoSpaceDE w:val="0"/>
        <w:autoSpaceDN w:val="0"/>
        <w:adjustRightInd w:val="0"/>
        <w:spacing w:before="40" w:after="40" w:line="240" w:lineRule="auto"/>
        <w:jc w:val="center"/>
        <w:rPr>
          <w:rFonts w:ascii="Calibri" w:eastAsia="Times New Roman" w:hAnsi="Calibri" w:cs="Calibri"/>
          <w:sz w:val="18"/>
          <w:szCs w:val="18"/>
        </w:rPr>
      </w:pPr>
      <w:r>
        <w:rPr>
          <w:rFonts w:ascii="Calibri" w:eastAsia="Times New Roman" w:hAnsi="Calibri" w:cs="Calibri"/>
          <w:b/>
          <w:bCs/>
          <w:sz w:val="18"/>
          <w:szCs w:val="18"/>
        </w:rPr>
        <w:t>Virtual session timings:</w:t>
      </w:r>
      <w:r>
        <w:rPr>
          <w:rFonts w:ascii="Calibri" w:eastAsia="Times New Roman" w:hAnsi="Calibri" w:cs="Calibri"/>
          <w:sz w:val="18"/>
          <w:szCs w:val="18"/>
        </w:rPr>
        <w:t xml:space="preserve"> Session 1: 1100h-1220h - Session 2: 1220h-1340h - Session 3: 1340h-1500h</w:t>
      </w:r>
    </w:p>
    <w:tbl>
      <w:tblPr>
        <w:tblW w:w="1495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277"/>
        <w:gridCol w:w="391"/>
        <w:gridCol w:w="391"/>
        <w:gridCol w:w="391"/>
        <w:gridCol w:w="391"/>
        <w:gridCol w:w="391"/>
        <w:gridCol w:w="391"/>
        <w:gridCol w:w="390"/>
        <w:gridCol w:w="390"/>
        <w:gridCol w:w="390"/>
        <w:gridCol w:w="391"/>
        <w:gridCol w:w="391"/>
        <w:gridCol w:w="391"/>
        <w:gridCol w:w="391"/>
        <w:gridCol w:w="391"/>
        <w:gridCol w:w="391"/>
        <w:gridCol w:w="391"/>
        <w:gridCol w:w="390"/>
        <w:gridCol w:w="391"/>
        <w:gridCol w:w="391"/>
        <w:gridCol w:w="391"/>
        <w:gridCol w:w="391"/>
        <w:gridCol w:w="391"/>
        <w:gridCol w:w="391"/>
        <w:gridCol w:w="390"/>
        <w:gridCol w:w="391"/>
        <w:gridCol w:w="391"/>
        <w:gridCol w:w="391"/>
        <w:gridCol w:w="391"/>
        <w:gridCol w:w="391"/>
        <w:gridCol w:w="391"/>
        <w:gridCol w:w="391"/>
        <w:gridCol w:w="390"/>
        <w:gridCol w:w="390"/>
        <w:gridCol w:w="391"/>
        <w:gridCol w:w="391"/>
      </w:tblGrid>
      <w:tr w:rsidR="00070D86" w14:paraId="116BD4C1" w14:textId="77777777">
        <w:trPr>
          <w:trHeight w:val="270"/>
          <w:jc w:val="center"/>
        </w:trPr>
        <w:tc>
          <w:tcPr>
            <w:tcW w:w="1277" w:type="dxa"/>
            <w:vMerge w:val="restart"/>
            <w:tcBorders>
              <w:top w:val="nil"/>
              <w:left w:val="nil"/>
              <w:bottom w:val="single" w:sz="6" w:space="0" w:color="auto"/>
              <w:right w:val="single" w:sz="6" w:space="0" w:color="auto"/>
            </w:tcBorders>
            <w:vAlign w:val="center"/>
          </w:tcPr>
          <w:p w14:paraId="24903A6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6"/>
                <w:szCs w:val="16"/>
                <w:lang w:eastAsia="ja-JP"/>
              </w:rPr>
            </w:pPr>
          </w:p>
        </w:tc>
        <w:tc>
          <w:tcPr>
            <w:tcW w:w="2736" w:type="dxa"/>
            <w:gridSpan w:val="7"/>
            <w:tcBorders>
              <w:top w:val="single" w:sz="6" w:space="0" w:color="auto"/>
              <w:left w:val="single" w:sz="6" w:space="0" w:color="auto"/>
              <w:bottom w:val="single" w:sz="6" w:space="0" w:color="auto"/>
              <w:right w:val="single" w:sz="6" w:space="0" w:color="FFFFFF" w:themeColor="background1"/>
            </w:tcBorders>
            <w:shd w:val="clear" w:color="auto" w:fill="002060"/>
            <w:vAlign w:val="center"/>
            <w:hideMark/>
          </w:tcPr>
          <w:p w14:paraId="4C1DAD3A"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Monday,</w:t>
            </w:r>
            <w:r>
              <w:rPr>
                <w:rFonts w:ascii="Calibri" w:eastAsia="Calibri" w:hAnsi="Calibri" w:cs="Calibri"/>
                <w:b/>
                <w:bCs/>
                <w:color w:val="FFFFFF" w:themeColor="background1"/>
                <w:sz w:val="18"/>
                <w:szCs w:val="18"/>
                <w:lang w:eastAsia="ja-JP"/>
              </w:rPr>
              <w:br/>
              <w:t>1 March 2025</w:t>
            </w:r>
          </w:p>
        </w:tc>
        <w:tc>
          <w:tcPr>
            <w:tcW w:w="2735" w:type="dxa"/>
            <w:gridSpan w:val="7"/>
            <w:tcBorders>
              <w:top w:val="single" w:sz="6" w:space="0" w:color="auto"/>
              <w:left w:val="single" w:sz="6" w:space="0" w:color="FFFFFF" w:themeColor="background1"/>
              <w:bottom w:val="single" w:sz="6" w:space="0" w:color="auto"/>
              <w:right w:val="single" w:sz="6" w:space="0" w:color="FFFFFF" w:themeColor="background1"/>
            </w:tcBorders>
            <w:shd w:val="clear" w:color="auto" w:fill="002060"/>
            <w:vAlign w:val="center"/>
            <w:hideMark/>
          </w:tcPr>
          <w:p w14:paraId="298B772B"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Tuesday,</w:t>
            </w:r>
            <w:r>
              <w:rPr>
                <w:rFonts w:ascii="Calibri" w:eastAsia="Calibri" w:hAnsi="Calibri" w:cs="Calibri"/>
                <w:b/>
                <w:bCs/>
                <w:color w:val="FFFFFF" w:themeColor="background1"/>
                <w:sz w:val="18"/>
                <w:szCs w:val="18"/>
                <w:lang w:eastAsia="ja-JP"/>
              </w:rPr>
              <w:br/>
              <w:t>2 March 2025</w:t>
            </w:r>
          </w:p>
        </w:tc>
        <w:tc>
          <w:tcPr>
            <w:tcW w:w="2736" w:type="dxa"/>
            <w:gridSpan w:val="7"/>
            <w:tcBorders>
              <w:top w:val="single" w:sz="6" w:space="0" w:color="auto"/>
              <w:left w:val="single" w:sz="6" w:space="0" w:color="FFFFFF" w:themeColor="background1"/>
              <w:bottom w:val="single" w:sz="6" w:space="0" w:color="auto"/>
              <w:right w:val="single" w:sz="6" w:space="0" w:color="FFFFFF" w:themeColor="background1"/>
            </w:tcBorders>
            <w:shd w:val="clear" w:color="auto" w:fill="002060"/>
            <w:vAlign w:val="center"/>
            <w:hideMark/>
          </w:tcPr>
          <w:p w14:paraId="66677214"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Wednesday,</w:t>
            </w:r>
            <w:r>
              <w:rPr>
                <w:rFonts w:ascii="Calibri" w:eastAsia="Calibri" w:hAnsi="Calibri" w:cs="Calibri"/>
                <w:b/>
                <w:bCs/>
                <w:color w:val="FFFFFF" w:themeColor="background1"/>
                <w:sz w:val="18"/>
                <w:szCs w:val="18"/>
                <w:lang w:eastAsia="ja-JP"/>
              </w:rPr>
              <w:br/>
              <w:t>3 March 2025</w:t>
            </w:r>
          </w:p>
        </w:tc>
        <w:tc>
          <w:tcPr>
            <w:tcW w:w="2736" w:type="dxa"/>
            <w:gridSpan w:val="7"/>
            <w:tcBorders>
              <w:top w:val="single" w:sz="6" w:space="0" w:color="auto"/>
              <w:left w:val="single" w:sz="6" w:space="0" w:color="FFFFFF" w:themeColor="background1"/>
              <w:bottom w:val="single" w:sz="6" w:space="0" w:color="auto"/>
              <w:right w:val="single" w:sz="6" w:space="0" w:color="FFFFFF" w:themeColor="background1"/>
            </w:tcBorders>
            <w:shd w:val="clear" w:color="auto" w:fill="002060"/>
            <w:vAlign w:val="center"/>
            <w:hideMark/>
          </w:tcPr>
          <w:p w14:paraId="299051B8"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Thursday,</w:t>
            </w:r>
            <w:r>
              <w:rPr>
                <w:rFonts w:ascii="Calibri" w:eastAsia="Calibri" w:hAnsi="Calibri" w:cs="Calibri"/>
                <w:b/>
                <w:bCs/>
                <w:color w:val="FFFFFF" w:themeColor="background1"/>
                <w:sz w:val="18"/>
                <w:szCs w:val="18"/>
                <w:lang w:eastAsia="ja-JP"/>
              </w:rPr>
              <w:br/>
              <w:t>4 March 2025</w:t>
            </w:r>
          </w:p>
        </w:tc>
        <w:tc>
          <w:tcPr>
            <w:tcW w:w="2735" w:type="dxa"/>
            <w:gridSpan w:val="7"/>
            <w:tcBorders>
              <w:top w:val="single" w:sz="6" w:space="0" w:color="auto"/>
              <w:left w:val="single" w:sz="6" w:space="0" w:color="FFFFFF" w:themeColor="background1"/>
              <w:bottom w:val="single" w:sz="6" w:space="0" w:color="auto"/>
              <w:right w:val="single" w:sz="6" w:space="0" w:color="auto"/>
            </w:tcBorders>
            <w:shd w:val="clear" w:color="auto" w:fill="002060"/>
            <w:hideMark/>
          </w:tcPr>
          <w:p w14:paraId="209BBB44" w14:textId="77777777" w:rsidR="00070D86" w:rsidRDefault="00070D86">
            <w:pPr>
              <w:tabs>
                <w:tab w:val="left" w:pos="794"/>
                <w:tab w:val="left" w:pos="1191"/>
                <w:tab w:val="left" w:pos="1588"/>
                <w:tab w:val="left" w:pos="1985"/>
              </w:tabs>
              <w:autoSpaceDN w:val="0"/>
              <w:spacing w:before="40" w:after="40" w:line="240" w:lineRule="auto"/>
              <w:jc w:val="center"/>
              <w:rPr>
                <w:rFonts w:ascii="Calibri" w:eastAsia="Calibri" w:hAnsi="Calibri" w:cs="Calibri"/>
                <w:b/>
                <w:bCs/>
                <w:color w:val="FFFFFF" w:themeColor="background1"/>
                <w:sz w:val="18"/>
                <w:szCs w:val="18"/>
                <w:lang w:eastAsia="ja-JP"/>
              </w:rPr>
            </w:pPr>
            <w:r>
              <w:rPr>
                <w:rFonts w:ascii="Calibri" w:eastAsia="Calibri" w:hAnsi="Calibri" w:cs="Calibri"/>
                <w:b/>
                <w:bCs/>
                <w:color w:val="FFFFFF" w:themeColor="background1"/>
                <w:sz w:val="18"/>
                <w:szCs w:val="18"/>
                <w:lang w:eastAsia="ja-JP"/>
              </w:rPr>
              <w:t>Friday,</w:t>
            </w:r>
            <w:r>
              <w:rPr>
                <w:rFonts w:ascii="Calibri" w:eastAsia="Calibri" w:hAnsi="Calibri" w:cs="Calibri"/>
                <w:b/>
                <w:bCs/>
                <w:color w:val="FFFFFF" w:themeColor="background1"/>
                <w:sz w:val="18"/>
                <w:szCs w:val="18"/>
                <w:lang w:eastAsia="ja-JP"/>
              </w:rPr>
              <w:br/>
              <w:t>5 March 2025</w:t>
            </w:r>
          </w:p>
        </w:tc>
      </w:tr>
      <w:tr w:rsidR="00070D86" w14:paraId="16917504" w14:textId="77777777">
        <w:trPr>
          <w:trHeight w:val="270"/>
          <w:jc w:val="center"/>
        </w:trPr>
        <w:tc>
          <w:tcPr>
            <w:tcW w:w="1277" w:type="dxa"/>
            <w:vMerge/>
            <w:tcBorders>
              <w:top w:val="nil"/>
              <w:left w:val="nil"/>
              <w:bottom w:val="single" w:sz="6" w:space="0" w:color="auto"/>
              <w:right w:val="single" w:sz="6" w:space="0" w:color="auto"/>
            </w:tcBorders>
            <w:vAlign w:val="center"/>
            <w:hideMark/>
          </w:tcPr>
          <w:p w14:paraId="70CDBAAA" w14:textId="77777777" w:rsidR="00070D86" w:rsidRDefault="00070D86">
            <w:pPr>
              <w:spacing w:after="0" w:line="240" w:lineRule="auto"/>
              <w:rPr>
                <w:rFonts w:ascii="Calibri" w:eastAsia="Calibri" w:hAnsi="Calibri" w:cs="Calibri"/>
                <w:b/>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1F7F01B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6670DFE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134AA3B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31788F69" w14:textId="7A9136BF"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b/>
                <w:noProof/>
                <w:sz w:val="16"/>
                <w:szCs w:val="16"/>
                <w:lang w:eastAsia="en-GB"/>
                <w14:ligatures w14:val="none"/>
              </w:rPr>
              <w:drawing>
                <wp:inline distT="0" distB="0" distL="0" distR="0" wp14:anchorId="132945B9" wp14:editId="1C9AD2AF">
                  <wp:extent cx="152400" cy="142875"/>
                  <wp:effectExtent l="0" t="0" r="0" b="9525"/>
                  <wp:docPr id="2146949490"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032169" descr="Ico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79226B6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387E904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hideMark/>
          </w:tcPr>
          <w:p w14:paraId="6A72C3F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5</w:t>
            </w:r>
          </w:p>
        </w:tc>
        <w:tc>
          <w:tcPr>
            <w:tcW w:w="390" w:type="dxa"/>
            <w:tcBorders>
              <w:top w:val="single" w:sz="6" w:space="0" w:color="auto"/>
              <w:left w:val="single" w:sz="12" w:space="0" w:color="auto"/>
              <w:bottom w:val="single" w:sz="6" w:space="0" w:color="auto"/>
              <w:right w:val="single" w:sz="6" w:space="0" w:color="auto"/>
            </w:tcBorders>
            <w:shd w:val="clear" w:color="auto" w:fill="E4E4E4"/>
            <w:hideMark/>
          </w:tcPr>
          <w:p w14:paraId="4FD5E84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0</w:t>
            </w:r>
          </w:p>
        </w:tc>
        <w:tc>
          <w:tcPr>
            <w:tcW w:w="390" w:type="dxa"/>
            <w:tcBorders>
              <w:top w:val="single" w:sz="6" w:space="0" w:color="auto"/>
              <w:left w:val="single" w:sz="6" w:space="0" w:color="auto"/>
              <w:bottom w:val="single" w:sz="6" w:space="0" w:color="auto"/>
              <w:right w:val="single" w:sz="6" w:space="0" w:color="auto"/>
            </w:tcBorders>
            <w:vAlign w:val="center"/>
            <w:hideMark/>
          </w:tcPr>
          <w:p w14:paraId="5C3DA39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43B8EA7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28078337" w14:textId="570E5A3E"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b/>
                <w:noProof/>
                <w:sz w:val="16"/>
                <w:szCs w:val="16"/>
                <w:lang w:eastAsia="en-GB"/>
                <w14:ligatures w14:val="none"/>
              </w:rPr>
              <w:drawing>
                <wp:inline distT="0" distB="0" distL="0" distR="0" wp14:anchorId="31648FF7" wp14:editId="4CC90695">
                  <wp:extent cx="152400" cy="142875"/>
                  <wp:effectExtent l="0" t="0" r="0" b="9525"/>
                  <wp:docPr id="890391168"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4341A05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47B1B8E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081004D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69973E9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6A4827E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390" w:type="dxa"/>
            <w:tcBorders>
              <w:top w:val="single" w:sz="6" w:space="0" w:color="auto"/>
              <w:left w:val="single" w:sz="6" w:space="0" w:color="auto"/>
              <w:bottom w:val="single" w:sz="6" w:space="0" w:color="auto"/>
              <w:right w:val="single" w:sz="6" w:space="0" w:color="auto"/>
            </w:tcBorders>
            <w:vAlign w:val="center"/>
            <w:hideMark/>
          </w:tcPr>
          <w:p w14:paraId="6D30947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7BBCDCF1" w14:textId="0108A7B8"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b/>
                <w:noProof/>
                <w:sz w:val="16"/>
                <w:szCs w:val="16"/>
                <w:lang w:eastAsia="en-GB"/>
                <w14:ligatures w14:val="none"/>
              </w:rPr>
              <w:drawing>
                <wp:inline distT="0" distB="0" distL="0" distR="0" wp14:anchorId="79F3D4B0" wp14:editId="0178595B">
                  <wp:extent cx="152400" cy="142875"/>
                  <wp:effectExtent l="0" t="0" r="0" b="9525"/>
                  <wp:docPr id="1414398196"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1774F47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7CD3A79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5ED1195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16C5A4D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37510F6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390" w:type="dxa"/>
            <w:tcBorders>
              <w:top w:val="single" w:sz="6" w:space="0" w:color="auto"/>
              <w:left w:val="single" w:sz="6" w:space="0" w:color="auto"/>
              <w:bottom w:val="single" w:sz="6" w:space="0" w:color="auto"/>
              <w:right w:val="single" w:sz="6" w:space="0" w:color="auto"/>
            </w:tcBorders>
            <w:vAlign w:val="center"/>
            <w:hideMark/>
          </w:tcPr>
          <w:p w14:paraId="3BC92A6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2F6C838A" w14:textId="117DBF3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b/>
                <w:noProof/>
                <w:sz w:val="16"/>
                <w:szCs w:val="16"/>
                <w:lang w:eastAsia="en-GB"/>
                <w14:ligatures w14:val="none"/>
              </w:rPr>
              <w:drawing>
                <wp:inline distT="0" distB="0" distL="0" distR="0" wp14:anchorId="1A335B9A" wp14:editId="2CB0B0DC">
                  <wp:extent cx="152400" cy="142875"/>
                  <wp:effectExtent l="0" t="0" r="0" b="9525"/>
                  <wp:docPr id="1549627288" name="Picture 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co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tc>
        <w:tc>
          <w:tcPr>
            <w:tcW w:w="391" w:type="dxa"/>
            <w:tcBorders>
              <w:top w:val="single" w:sz="6" w:space="0" w:color="auto"/>
              <w:left w:val="single" w:sz="6" w:space="0" w:color="auto"/>
              <w:bottom w:val="single" w:sz="6" w:space="0" w:color="auto"/>
              <w:right w:val="single" w:sz="6" w:space="0" w:color="auto"/>
            </w:tcBorders>
            <w:vAlign w:val="center"/>
            <w:hideMark/>
          </w:tcPr>
          <w:p w14:paraId="70FF21F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06C702F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12" w:space="0" w:color="auto"/>
            </w:tcBorders>
            <w:shd w:val="clear" w:color="auto" w:fill="E4E4E4"/>
            <w:hideMark/>
          </w:tcPr>
          <w:p w14:paraId="1BC93F2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5</w:t>
            </w:r>
          </w:p>
        </w:tc>
        <w:tc>
          <w:tcPr>
            <w:tcW w:w="391" w:type="dxa"/>
            <w:tcBorders>
              <w:top w:val="single" w:sz="6" w:space="0" w:color="auto"/>
              <w:left w:val="single" w:sz="12" w:space="0" w:color="auto"/>
              <w:bottom w:val="single" w:sz="6" w:space="0" w:color="auto"/>
              <w:right w:val="single" w:sz="6" w:space="0" w:color="auto"/>
            </w:tcBorders>
            <w:shd w:val="clear" w:color="auto" w:fill="E4E4E4"/>
            <w:hideMark/>
          </w:tcPr>
          <w:p w14:paraId="1288A65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0</w:t>
            </w:r>
          </w:p>
        </w:tc>
        <w:tc>
          <w:tcPr>
            <w:tcW w:w="391" w:type="dxa"/>
            <w:tcBorders>
              <w:top w:val="single" w:sz="6" w:space="0" w:color="auto"/>
              <w:left w:val="single" w:sz="6" w:space="0" w:color="auto"/>
              <w:bottom w:val="single" w:sz="6" w:space="0" w:color="auto"/>
              <w:right w:val="single" w:sz="6" w:space="0" w:color="auto"/>
            </w:tcBorders>
            <w:vAlign w:val="center"/>
            <w:hideMark/>
          </w:tcPr>
          <w:p w14:paraId="1F61418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hideMark/>
          </w:tcPr>
          <w:p w14:paraId="711B922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2</w:t>
            </w:r>
          </w:p>
        </w:tc>
        <w:tc>
          <w:tcPr>
            <w:tcW w:w="390" w:type="dxa"/>
            <w:tcBorders>
              <w:top w:val="single" w:sz="6" w:space="0" w:color="auto"/>
              <w:left w:val="single" w:sz="6" w:space="0" w:color="auto"/>
              <w:bottom w:val="single" w:sz="6" w:space="0" w:color="auto"/>
              <w:right w:val="single" w:sz="6" w:space="0" w:color="auto"/>
            </w:tcBorders>
            <w:shd w:val="clear" w:color="auto" w:fill="E4E4E4"/>
            <w:hideMark/>
          </w:tcPr>
          <w:p w14:paraId="49C4137A" w14:textId="036FE91A"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b/>
                <w:noProof/>
                <w:sz w:val="16"/>
                <w:szCs w:val="16"/>
                <w:lang w:eastAsia="en-GB"/>
                <w14:ligatures w14:val="none"/>
              </w:rPr>
              <w:drawing>
                <wp:inline distT="0" distB="0" distL="0" distR="0" wp14:anchorId="3F4DD992" wp14:editId="3088995A">
                  <wp:extent cx="152400" cy="142875"/>
                  <wp:effectExtent l="0" t="0" r="0" b="9525"/>
                  <wp:docPr id="2140874218" name="Picture 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co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tc>
        <w:tc>
          <w:tcPr>
            <w:tcW w:w="390" w:type="dxa"/>
            <w:tcBorders>
              <w:top w:val="single" w:sz="6" w:space="0" w:color="auto"/>
              <w:left w:val="single" w:sz="6" w:space="0" w:color="auto"/>
              <w:bottom w:val="single" w:sz="6" w:space="0" w:color="auto"/>
              <w:right w:val="single" w:sz="6" w:space="0" w:color="auto"/>
            </w:tcBorders>
            <w:vAlign w:val="center"/>
            <w:hideMark/>
          </w:tcPr>
          <w:p w14:paraId="022C19A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hideMark/>
          </w:tcPr>
          <w:p w14:paraId="70E09F1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4</w:t>
            </w:r>
          </w:p>
        </w:tc>
        <w:tc>
          <w:tcPr>
            <w:tcW w:w="391" w:type="dxa"/>
            <w:tcBorders>
              <w:top w:val="single" w:sz="6" w:space="0" w:color="auto"/>
              <w:left w:val="single" w:sz="6" w:space="0" w:color="auto"/>
              <w:bottom w:val="single" w:sz="6" w:space="0" w:color="auto"/>
              <w:right w:val="single" w:sz="6" w:space="0" w:color="auto"/>
            </w:tcBorders>
            <w:shd w:val="clear" w:color="auto" w:fill="E4E4E4"/>
            <w:hideMark/>
          </w:tcPr>
          <w:p w14:paraId="7445030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5</w:t>
            </w:r>
          </w:p>
        </w:tc>
      </w:tr>
      <w:tr w:rsidR="00070D86" w14:paraId="54761006" w14:textId="77777777" w:rsidTr="007E4ED9">
        <w:trPr>
          <w:trHeight w:val="35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6542D5B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SG2 Plen</w:t>
            </w: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500DE7A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07DF75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87C65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62D0AE6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ABE909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BBE948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5955C40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vAlign w:val="center"/>
          </w:tcPr>
          <w:p w14:paraId="4A4D520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3508D1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4418E3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31F8915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7EBAE0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77F7DE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10E1EC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65C0591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F25BCA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5C3974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B8F709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8DFE72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0B31B1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4222C7A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4B520F0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6179D0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2F0817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0FA4981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86B719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CF263E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49EFAD3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vAlign w:val="center"/>
          </w:tcPr>
          <w:p w14:paraId="0AD62E4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5BAB60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6E53E7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vAlign w:val="center"/>
          </w:tcPr>
          <w:p w14:paraId="539B6AD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hideMark/>
          </w:tcPr>
          <w:p w14:paraId="0C5DEEA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Times New Roman" w:hAnsi="Calibri" w:cs="Calibri"/>
                <w:b/>
                <w:bCs/>
                <w:sz w:val="28"/>
                <w:szCs w:val="28"/>
              </w:rPr>
              <w:sym w:font="Webdings" w:char="F0B9"/>
            </w:r>
            <w:r>
              <w:rPr>
                <w:rFonts w:ascii="Calibri" w:eastAsia="Calibri" w:hAnsi="Calibri" w:cs="Calibri"/>
                <w:color w:val="FF0000"/>
                <w:sz w:val="16"/>
                <w:szCs w:val="16"/>
                <w:vertAlign w:val="superscript"/>
                <w:lang w:eastAsia="ja-JP"/>
              </w:rPr>
              <w:t>A</w:t>
            </w:r>
          </w:p>
        </w:tc>
        <w:tc>
          <w:tcPr>
            <w:tcW w:w="391" w:type="dxa"/>
            <w:tcBorders>
              <w:top w:val="single" w:sz="6" w:space="0" w:color="auto"/>
              <w:left w:val="single" w:sz="6" w:space="0" w:color="auto"/>
              <w:bottom w:val="single" w:sz="6" w:space="0" w:color="auto"/>
              <w:right w:val="single" w:sz="6" w:space="0" w:color="auto"/>
            </w:tcBorders>
            <w:shd w:val="clear" w:color="auto" w:fill="FDE9D9" w:themeFill="accent6" w:themeFillTint="33"/>
            <w:vAlign w:val="center"/>
            <w:hideMark/>
          </w:tcPr>
          <w:p w14:paraId="0A9959E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Times New Roman" w:hAnsi="Calibri" w:cs="Calibri"/>
                <w:b/>
                <w:bCs/>
                <w:sz w:val="28"/>
                <w:szCs w:val="28"/>
              </w:rPr>
              <w:sym w:font="Webdings" w:char="F0B9"/>
            </w:r>
            <w:r>
              <w:rPr>
                <w:rFonts w:ascii="Calibri" w:eastAsia="Calibri" w:hAnsi="Calibri" w:cs="Calibri"/>
                <w:color w:val="FF0000"/>
                <w:sz w:val="16"/>
                <w:szCs w:val="16"/>
                <w:vertAlign w:val="superscript"/>
                <w:lang w:eastAsia="ja-JP"/>
              </w:rPr>
              <w:t>A</w:t>
            </w:r>
          </w:p>
        </w:tc>
        <w:tc>
          <w:tcPr>
            <w:tcW w:w="391" w:type="dxa"/>
            <w:tcBorders>
              <w:top w:val="single" w:sz="6" w:space="0" w:color="auto"/>
              <w:left w:val="single" w:sz="6" w:space="0" w:color="auto"/>
              <w:bottom w:val="single" w:sz="6" w:space="0" w:color="auto"/>
              <w:right w:val="single" w:sz="6" w:space="0" w:color="auto"/>
            </w:tcBorders>
            <w:shd w:val="clear" w:color="auto" w:fill="E4E4E4"/>
            <w:vAlign w:val="center"/>
          </w:tcPr>
          <w:p w14:paraId="3819E51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1E5120C1"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5051954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Management</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4D8186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12E462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745E1E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EF7C99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2FE412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F16936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tcPr>
          <w:p w14:paraId="60223B5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1C4AB59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9265FC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034B53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1192F7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E3DAC7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F0DFD5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6BDB21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66656B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F19074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E38874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9AB9FB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81BFEC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50A38C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4317A3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92A923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137C94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4309FD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7039F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46DA50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D6102F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E82DF"/>
            <w:hideMark/>
          </w:tcPr>
          <w:p w14:paraId="7DBC911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AAA</w:t>
            </w: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6169F0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CE0C06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54284A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63E845C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0CA8D5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59DCBA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199A4B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6003BBAA"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96253E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WP1/2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C39527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E1E0DC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204587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BC3F70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7E96B5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0C6C1B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04035C2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0FF344F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2A9C12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563AD9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C074B1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ED82B3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5FE948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3293E33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E7FAFD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38960D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854BF4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63B7A0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2C48FC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9CD3C4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318D7DD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1C20FD4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8A1E07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52D143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D6E4E4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BBE367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3C34F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FC7E6D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2F0293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5269EBA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4482939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606475C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907F59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164891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8EB901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666EF4BA"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0A43458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Q1/2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1CED43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6AFEDB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640488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B2A0C0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71B2A0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8271F3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2FE532F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06E0C0C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74FD7E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D1B65D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F1E61D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B9C373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2FE349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D34138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1DE860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0C9704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AE5E9D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1492CA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F4313E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B5E797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226715E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7BF73E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6CEB8A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38F37B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85A094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5123BF4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36E5E6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1C29BF6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8A0047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DD9333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08E658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41D8B30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1599B2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5A18E5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1DF814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33138B05"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49AF7A68"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Q2/2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BF7C4C4"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B447D01"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D7C551F"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5DA643A"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643B000"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DC3F347"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0158A744"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41157F38"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70BE64ED"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332DEBE"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1980898"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208EACCD" w14:textId="77777777" w:rsidR="00070D86" w:rsidRDefault="00070D86" w:rsidP="007E4ED9">
            <w:pPr>
              <w:spacing w:before="20" w:after="20"/>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C87F86F"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27528A80"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498119D"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8E887F4"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BB48644"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78FA477"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CA520D4"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5E9364F"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ED577FA"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E686E4A"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75BD6C2"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94AD46E"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6C42E7D"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0F3869E6"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2435308"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BD50F67"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7BCD6C8"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288AADF"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00FFC49"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604E5D1A"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9568D75"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87D8145"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1D4FDA6"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240BBF53"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0FC8FDC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Q3/2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CBBC52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A86720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2D17E1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9DF026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B6B552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FAD793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2D0F8BC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4872C4A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5EF600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B440E8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CEE92E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785BE5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0E4128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8A6C53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50E8AD7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95389F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4DFC8F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82E044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866C90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A3AABB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77D98E3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0311FC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79C183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A5AB00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41EFA0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636A5B9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249B97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7</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15C770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34FF46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D5F291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6B8613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4A76A9F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5623B0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480138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07ADA0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6C073AE9"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71B7992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WP2/2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B7AA03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A61495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147E6B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E6A352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B86B22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96D3B7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1E90028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15BDBFE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B779FA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7341C3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52A2D7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E1EE16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1BA2EF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6EA7BD6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41ACB5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2F708F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A20C9F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6F0224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560EF9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2D3505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FBECC9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5BB774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3DC928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FEDF87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760F84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E21343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ADD61A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79F7E95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6C02FE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05FACE3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391" w:type="dxa"/>
            <w:tcBorders>
              <w:top w:val="single" w:sz="6" w:space="0" w:color="auto"/>
              <w:left w:val="single" w:sz="6" w:space="0" w:color="auto"/>
              <w:bottom w:val="single" w:sz="6" w:space="0" w:color="auto"/>
              <w:right w:val="single" w:sz="6" w:space="0" w:color="auto"/>
            </w:tcBorders>
            <w:shd w:val="clear" w:color="auto" w:fill="B6DDE8" w:themeFill="accent5" w:themeFillTint="66"/>
            <w:vAlign w:val="center"/>
            <w:hideMark/>
          </w:tcPr>
          <w:p w14:paraId="01C511C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AA</w:t>
            </w: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0046FEC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EA977E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668E42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1065C1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77251EEF"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6C6C001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Q5/2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64B887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ABFBDB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8DDBF9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E0BE0D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8BD81E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4</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92D670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2DD6C89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23DA408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6E9E4D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5FDD51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5E5A9C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6AF14E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5C0D08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210DC91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28E8CB6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5D009E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918DAC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98EDC4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28A5D95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7D901CB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1CA9D20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9EBFA1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CE6152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6</w:t>
            </w:r>
          </w:p>
        </w:tc>
        <w:tc>
          <w:tcPr>
            <w:tcW w:w="390" w:type="dxa"/>
            <w:tcBorders>
              <w:top w:val="single" w:sz="6" w:space="0" w:color="auto"/>
              <w:left w:val="single" w:sz="6" w:space="0" w:color="auto"/>
              <w:bottom w:val="single" w:sz="6" w:space="0" w:color="auto"/>
              <w:right w:val="single" w:sz="6" w:space="0" w:color="auto"/>
            </w:tcBorders>
            <w:vAlign w:val="center"/>
          </w:tcPr>
          <w:p w14:paraId="11C5657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CD31F5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A66FA0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B9347D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6C39019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61FFC87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CB959D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DB7545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5D2B1D9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5A1A119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522173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77E068E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13CFEBEF"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6620BFD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Q6/2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16D8A0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2551B5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606A88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87D222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39438D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4</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8546D0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4</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09E8CF1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435C60E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49FE00F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3078D4E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68CB0C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E67B79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6BFACCC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0F8F060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CE6E746"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143532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ED8E5A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1EE977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6934EC9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2E64762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5F14A8B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3698DDA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17B33F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E8579B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6</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319AA23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144EF2A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3C09BA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7F1F65F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296FBC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546261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F2EF7C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17E4371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922C7E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65C7CA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526FD4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4FB34A1E" w14:textId="77777777">
        <w:trPr>
          <w:trHeight w:val="270"/>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A9AE07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Q7/2</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2A19790"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C40257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3EAEC6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067BE38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9D500D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B8E44E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tcPr>
          <w:p w14:paraId="7BF5EAA4"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2437938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323AF49"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0B08460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57746C5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286C391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AD79B9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C7A024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FB6E7C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76E7037A"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0"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177D4A05"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8D6E7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18D3C47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hideMark/>
          </w:tcPr>
          <w:p w14:paraId="0F24DF0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SimSun" w:hAnsi="Calibri" w:cs="Calibri"/>
                <w:color w:val="FF0000"/>
                <w:sz w:val="16"/>
                <w:szCs w:val="16"/>
                <w:vertAlign w:val="superscript"/>
                <w:lang w:eastAsia="zh-CN"/>
              </w:rPr>
              <w:t>5</w:t>
            </w: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148CC23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702C9E8"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108D00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0A20809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1BF3077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6E3BC" w:themeFill="accent3" w:themeFillTint="66"/>
            <w:vAlign w:val="center"/>
            <w:hideMark/>
          </w:tcPr>
          <w:p w14:paraId="5572207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6</w:t>
            </w:r>
          </w:p>
        </w:tc>
        <w:tc>
          <w:tcPr>
            <w:tcW w:w="391" w:type="dxa"/>
            <w:tcBorders>
              <w:top w:val="single" w:sz="6" w:space="0" w:color="auto"/>
              <w:left w:val="single" w:sz="6" w:space="0" w:color="auto"/>
              <w:bottom w:val="single" w:sz="6" w:space="0" w:color="auto"/>
              <w:right w:val="single" w:sz="6" w:space="0" w:color="auto"/>
            </w:tcBorders>
            <w:vAlign w:val="center"/>
          </w:tcPr>
          <w:p w14:paraId="16538271"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1CBFF867"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0BA9489C"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8533D32"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C5F8DAB"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68CA9F2D"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40497B2E"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E077AE3"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00234DF" w14:textId="77777777" w:rsidR="00070D86" w:rsidRDefault="00070D86">
            <w:pPr>
              <w:tabs>
                <w:tab w:val="left" w:pos="794"/>
                <w:tab w:val="left" w:pos="1191"/>
                <w:tab w:val="left" w:pos="1588"/>
                <w:tab w:val="left" w:pos="1985"/>
              </w:tabs>
              <w:autoSpaceDN w:val="0"/>
              <w:spacing w:before="20" w:after="20" w:line="240" w:lineRule="auto"/>
              <w:jc w:val="center"/>
              <w:rPr>
                <w:rFonts w:ascii="Calibri" w:eastAsia="Calibri" w:hAnsi="Calibri" w:cs="Calibri"/>
                <w:sz w:val="16"/>
                <w:szCs w:val="16"/>
                <w:lang w:eastAsia="ja-JP"/>
              </w:rPr>
            </w:pPr>
          </w:p>
        </w:tc>
      </w:tr>
      <w:tr w:rsidR="00070D86" w14:paraId="75366A4E" w14:textId="77777777" w:rsidTr="007E4ED9">
        <w:trPr>
          <w:trHeight w:val="168"/>
          <w:jc w:val="center"/>
        </w:trPr>
        <w:tc>
          <w:tcPr>
            <w:tcW w:w="1277" w:type="dxa"/>
            <w:tcBorders>
              <w:top w:val="single" w:sz="6" w:space="0" w:color="auto"/>
              <w:left w:val="single" w:sz="6" w:space="0" w:color="auto"/>
              <w:bottom w:val="single" w:sz="6" w:space="0" w:color="auto"/>
              <w:right w:val="single" w:sz="6" w:space="0" w:color="auto"/>
            </w:tcBorders>
            <w:vAlign w:val="center"/>
            <w:hideMark/>
          </w:tcPr>
          <w:p w14:paraId="2C2F4B73" w14:textId="77777777" w:rsidR="00070D86" w:rsidRDefault="00070D86" w:rsidP="007E4ED9">
            <w:pPr>
              <w:tabs>
                <w:tab w:val="left" w:pos="794"/>
                <w:tab w:val="left" w:pos="1191"/>
                <w:tab w:val="left" w:pos="1588"/>
                <w:tab w:val="left" w:pos="1985"/>
              </w:tabs>
              <w:autoSpaceDN w:val="0"/>
              <w:spacing w:before="20" w:after="20" w:line="240" w:lineRule="auto"/>
              <w:jc w:val="center"/>
              <w:rPr>
                <w:rFonts w:ascii="Calibri" w:eastAsia="Calibri" w:hAnsi="Calibri" w:cs="Calibri"/>
                <w:b/>
                <w:sz w:val="18"/>
                <w:szCs w:val="18"/>
                <w:lang w:eastAsia="ja-JP"/>
              </w:rPr>
            </w:pPr>
            <w:r>
              <w:rPr>
                <w:rFonts w:ascii="Calibri" w:eastAsia="Calibri" w:hAnsi="Calibri" w:cs="Calibri"/>
                <w:b/>
                <w:sz w:val="18"/>
                <w:szCs w:val="18"/>
                <w:lang w:eastAsia="ja-JP"/>
              </w:rPr>
              <w:t>Other</w:t>
            </w: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D6E397E"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8A071E2"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E3DE682"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67C0E95C"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EC549FB"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21B4210A"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12" w:space="0" w:color="auto"/>
            </w:tcBorders>
            <w:shd w:val="clear" w:color="auto" w:fill="E4E4E4"/>
            <w:vAlign w:val="center"/>
            <w:hideMark/>
          </w:tcPr>
          <w:p w14:paraId="1664440B" w14:textId="77777777" w:rsidR="00070D86" w:rsidRDefault="00070D86" w:rsidP="007E4ED9">
            <w:pPr>
              <w:spacing w:after="0"/>
              <w:rPr>
                <w:rFonts w:ascii="Calibri" w:eastAsia="Calibri" w:hAnsi="Calibri" w:cs="Calibri"/>
                <w:sz w:val="16"/>
                <w:szCs w:val="16"/>
                <w:lang w:eastAsia="ja-JP"/>
              </w:rPr>
            </w:pPr>
          </w:p>
        </w:tc>
        <w:tc>
          <w:tcPr>
            <w:tcW w:w="390" w:type="dxa"/>
            <w:tcBorders>
              <w:top w:val="single" w:sz="6" w:space="0" w:color="auto"/>
              <w:left w:val="single" w:sz="12" w:space="0" w:color="auto"/>
              <w:bottom w:val="single" w:sz="6" w:space="0" w:color="auto"/>
              <w:right w:val="single" w:sz="6" w:space="0" w:color="auto"/>
            </w:tcBorders>
            <w:shd w:val="clear" w:color="auto" w:fill="E4E4E4"/>
          </w:tcPr>
          <w:p w14:paraId="1F931172"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681105C6"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0176215"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4" w:space="0" w:color="auto"/>
              <w:right w:val="single" w:sz="6" w:space="0" w:color="auto"/>
            </w:tcBorders>
            <w:shd w:val="clear" w:color="auto" w:fill="FFFF99"/>
            <w:hideMark/>
          </w:tcPr>
          <w:p w14:paraId="4C1AA1B6"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1</w:t>
            </w:r>
          </w:p>
        </w:tc>
        <w:tc>
          <w:tcPr>
            <w:tcW w:w="391" w:type="dxa"/>
            <w:tcBorders>
              <w:top w:val="single" w:sz="6" w:space="0" w:color="auto"/>
              <w:left w:val="single" w:sz="6" w:space="0" w:color="auto"/>
              <w:bottom w:val="single" w:sz="6" w:space="0" w:color="auto"/>
              <w:right w:val="single" w:sz="6" w:space="0" w:color="auto"/>
            </w:tcBorders>
            <w:vAlign w:val="center"/>
          </w:tcPr>
          <w:p w14:paraId="34BA941E"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4D103EF"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vAlign w:val="center"/>
          </w:tcPr>
          <w:p w14:paraId="1190DB24"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7D33BC88"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4D4A00C"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2C0CC2E7"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D9D9D9" w:themeFill="background1" w:themeFillShade="D9"/>
            <w:hideMark/>
          </w:tcPr>
          <w:p w14:paraId="009DE9E5" w14:textId="77777777" w:rsidR="00070D86" w:rsidRDefault="00070D86" w:rsidP="007E4ED9">
            <w:pPr>
              <w:spacing w:after="0"/>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45229EBA"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5C3029AD"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FFFF99"/>
            <w:hideMark/>
          </w:tcPr>
          <w:p w14:paraId="3EBBAA90"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2</w:t>
            </w:r>
          </w:p>
        </w:tc>
        <w:tc>
          <w:tcPr>
            <w:tcW w:w="391" w:type="dxa"/>
            <w:tcBorders>
              <w:top w:val="single" w:sz="6" w:space="0" w:color="auto"/>
              <w:left w:val="single" w:sz="12" w:space="0" w:color="auto"/>
              <w:bottom w:val="single" w:sz="6" w:space="0" w:color="auto"/>
              <w:right w:val="single" w:sz="6" w:space="0" w:color="auto"/>
            </w:tcBorders>
            <w:shd w:val="clear" w:color="auto" w:fill="FFFF99"/>
            <w:hideMark/>
          </w:tcPr>
          <w:p w14:paraId="408B328D"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r>
              <w:rPr>
                <w:rFonts w:ascii="Calibri" w:eastAsia="Calibri" w:hAnsi="Calibri" w:cs="Calibri"/>
                <w:sz w:val="16"/>
                <w:szCs w:val="16"/>
                <w:lang w:eastAsia="ja-JP"/>
              </w:rPr>
              <w:t>R</w:t>
            </w:r>
            <w:r>
              <w:rPr>
                <w:rFonts w:ascii="Calibri" w:eastAsia="Calibri" w:hAnsi="Calibri" w:cs="Calibri"/>
                <w:color w:val="FF0000"/>
                <w:sz w:val="16"/>
                <w:szCs w:val="16"/>
                <w:vertAlign w:val="superscript"/>
                <w:lang w:eastAsia="ja-JP"/>
              </w:rPr>
              <w:t>3</w:t>
            </w:r>
          </w:p>
        </w:tc>
        <w:tc>
          <w:tcPr>
            <w:tcW w:w="391" w:type="dxa"/>
            <w:tcBorders>
              <w:top w:val="single" w:sz="6" w:space="0" w:color="auto"/>
              <w:left w:val="single" w:sz="6" w:space="0" w:color="auto"/>
              <w:bottom w:val="single" w:sz="6" w:space="0" w:color="auto"/>
              <w:right w:val="single" w:sz="6" w:space="0" w:color="auto"/>
            </w:tcBorders>
            <w:vAlign w:val="center"/>
          </w:tcPr>
          <w:p w14:paraId="371F15B4"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3E9062FF"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4432AADA"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66D13B58"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03DE8A1F"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12" w:space="0" w:color="auto"/>
            </w:tcBorders>
            <w:shd w:val="clear" w:color="auto" w:fill="E4E4E4"/>
          </w:tcPr>
          <w:p w14:paraId="0B657100"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12" w:space="0" w:color="auto"/>
              <w:bottom w:val="single" w:sz="6" w:space="0" w:color="auto"/>
              <w:right w:val="single" w:sz="6" w:space="0" w:color="auto"/>
            </w:tcBorders>
            <w:shd w:val="clear" w:color="auto" w:fill="E4E4E4"/>
          </w:tcPr>
          <w:p w14:paraId="4DACC725"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860AE7B"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30128EEF"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shd w:val="clear" w:color="auto" w:fill="E4E4E4"/>
          </w:tcPr>
          <w:p w14:paraId="5302302E"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0" w:type="dxa"/>
            <w:tcBorders>
              <w:top w:val="single" w:sz="6" w:space="0" w:color="auto"/>
              <w:left w:val="single" w:sz="6" w:space="0" w:color="auto"/>
              <w:bottom w:val="single" w:sz="6" w:space="0" w:color="auto"/>
              <w:right w:val="single" w:sz="6" w:space="0" w:color="auto"/>
            </w:tcBorders>
            <w:vAlign w:val="center"/>
          </w:tcPr>
          <w:p w14:paraId="15FF27E2"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vAlign w:val="center"/>
          </w:tcPr>
          <w:p w14:paraId="78A9D467"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c>
          <w:tcPr>
            <w:tcW w:w="391" w:type="dxa"/>
            <w:tcBorders>
              <w:top w:val="single" w:sz="6" w:space="0" w:color="auto"/>
              <w:left w:val="single" w:sz="6" w:space="0" w:color="auto"/>
              <w:bottom w:val="single" w:sz="6" w:space="0" w:color="auto"/>
              <w:right w:val="single" w:sz="6" w:space="0" w:color="auto"/>
            </w:tcBorders>
            <w:shd w:val="clear" w:color="auto" w:fill="E4E4E4"/>
          </w:tcPr>
          <w:p w14:paraId="26466250" w14:textId="77777777" w:rsidR="00070D86" w:rsidRDefault="00070D86" w:rsidP="007E4ED9">
            <w:pPr>
              <w:tabs>
                <w:tab w:val="left" w:pos="794"/>
                <w:tab w:val="left" w:pos="1191"/>
                <w:tab w:val="left" w:pos="1588"/>
                <w:tab w:val="left" w:pos="1985"/>
              </w:tabs>
              <w:autoSpaceDN w:val="0"/>
              <w:spacing w:after="0" w:line="240" w:lineRule="auto"/>
              <w:jc w:val="center"/>
              <w:rPr>
                <w:rFonts w:ascii="Calibri" w:eastAsia="Calibri" w:hAnsi="Calibri" w:cs="Calibri"/>
                <w:sz w:val="16"/>
                <w:szCs w:val="16"/>
                <w:lang w:eastAsia="ja-JP"/>
              </w:rPr>
            </w:pPr>
          </w:p>
        </w:tc>
      </w:tr>
    </w:tbl>
    <w:p w14:paraId="43992AF8" w14:textId="27B211D8" w:rsidR="00070D86" w:rsidRDefault="00070D86" w:rsidP="007E4ED9">
      <w:pPr>
        <w:tabs>
          <w:tab w:val="left" w:pos="794"/>
          <w:tab w:val="left" w:pos="1191"/>
          <w:tab w:val="left" w:pos="1588"/>
          <w:tab w:val="left" w:pos="1985"/>
        </w:tabs>
        <w:overflowPunct w:val="0"/>
        <w:autoSpaceDE w:val="0"/>
        <w:autoSpaceDN w:val="0"/>
        <w:adjustRightInd w:val="0"/>
        <w:spacing w:before="40" w:after="40" w:line="240" w:lineRule="auto"/>
        <w:rPr>
          <w:rFonts w:ascii="Calibri" w:eastAsia="Times New Roman" w:hAnsi="Calibri" w:cs="Calibri"/>
          <w:sz w:val="18"/>
          <w:szCs w:val="18"/>
        </w:rPr>
      </w:pPr>
      <w:r>
        <w:rPr>
          <w:rFonts w:ascii="Calibri" w:eastAsia="Times New Roman" w:hAnsi="Calibri" w:cs="Calibri"/>
          <w:b/>
          <w:bCs/>
          <w:sz w:val="18"/>
          <w:szCs w:val="18"/>
        </w:rPr>
        <w:t>Session timings:</w:t>
      </w:r>
      <w:r>
        <w:rPr>
          <w:rFonts w:ascii="Calibri" w:eastAsia="Times New Roman" w:hAnsi="Calibri" w:cs="Calibri"/>
          <w:sz w:val="18"/>
          <w:szCs w:val="18"/>
        </w:rPr>
        <w:t xml:space="preserve"> Session 0: 0800h-0850h - Session 1: 0900h-1030h - Session 2: 1100h-1230h - </w:t>
      </w:r>
      <w:r>
        <w:rPr>
          <w:rFonts w:ascii="Calibri" w:eastAsia="Calibri" w:hAnsi="Calibri" w:cs="Calibri"/>
          <w:b/>
          <w:noProof/>
          <w:sz w:val="16"/>
          <w:szCs w:val="16"/>
          <w:lang w:eastAsia="en-GB"/>
          <w14:ligatures w14:val="none"/>
        </w:rPr>
        <w:drawing>
          <wp:inline distT="0" distB="0" distL="0" distR="0" wp14:anchorId="28A0797A" wp14:editId="176F663E">
            <wp:extent cx="152400" cy="142875"/>
            <wp:effectExtent l="0" t="0" r="0" b="9525"/>
            <wp:docPr id="1320551887" name="Picture 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955058" descr="Ico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Pr>
          <w:rFonts w:ascii="Calibri" w:eastAsia="Times New Roman" w:hAnsi="Calibri" w:cs="Calibri"/>
          <w:sz w:val="18"/>
          <w:szCs w:val="18"/>
        </w:rPr>
        <w:t>: 1230h-1400h - Session 3: 1400-1530h – Session 4: 1600h-1730h – Session 5: 1745h-1900h.</w:t>
      </w:r>
    </w:p>
    <w:p w14:paraId="66125704" w14:textId="77777777" w:rsidR="00070D86" w:rsidRDefault="00070D86" w:rsidP="00070D86">
      <w:pPr>
        <w:keepNext/>
        <w:tabs>
          <w:tab w:val="left" w:pos="794"/>
          <w:tab w:val="left" w:pos="1191"/>
          <w:tab w:val="left" w:pos="1588"/>
          <w:tab w:val="left" w:pos="1985"/>
        </w:tabs>
        <w:overflowPunct w:val="0"/>
        <w:autoSpaceDE w:val="0"/>
        <w:autoSpaceDN w:val="0"/>
        <w:adjustRightInd w:val="0"/>
        <w:spacing w:before="240" w:after="60" w:line="240" w:lineRule="auto"/>
        <w:rPr>
          <w:rFonts w:ascii="Calibri" w:eastAsia="Times New Roman" w:hAnsi="Calibri" w:cs="Calibri"/>
          <w:b/>
          <w:bCs/>
          <w:szCs w:val="20"/>
        </w:rPr>
      </w:pPr>
      <w:r>
        <w:rPr>
          <w:rFonts w:ascii="Calibri" w:eastAsia="Times New Roman" w:hAnsi="Calibri" w:cs="Calibri"/>
          <w:b/>
          <w:bCs/>
          <w:szCs w:val="20"/>
        </w:rPr>
        <w:lastRenderedPageBreak/>
        <w:t>Notes:</w:t>
      </w:r>
    </w:p>
    <w:tbl>
      <w:tblPr>
        <w:tblStyle w:val="TableGrid3"/>
        <w:tblW w:w="1502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7229"/>
      </w:tblGrid>
      <w:tr w:rsidR="00070D86" w14:paraId="64142FCD" w14:textId="77777777">
        <w:trPr>
          <w:trHeight w:val="1274"/>
        </w:trPr>
        <w:tc>
          <w:tcPr>
            <w:tcW w:w="15026" w:type="dxa"/>
            <w:gridSpan w:val="2"/>
            <w:hideMark/>
          </w:tcPr>
          <w:p w14:paraId="68A11602" w14:textId="557E19DE" w:rsidR="00070D86" w:rsidRDefault="00070D86" w:rsidP="00070D86">
            <w:pPr>
              <w:numPr>
                <w:ilvl w:val="0"/>
                <w:numId w:val="10"/>
              </w:numPr>
              <w:tabs>
                <w:tab w:val="left" w:pos="794"/>
                <w:tab w:val="left" w:pos="1191"/>
                <w:tab w:val="left" w:pos="1588"/>
                <w:tab w:val="left" w:pos="1701"/>
                <w:tab w:val="left" w:pos="1985"/>
              </w:tabs>
              <w:overflowPunct w:val="0"/>
              <w:autoSpaceDE w:val="0"/>
              <w:autoSpaceDN w:val="0"/>
              <w:adjustRightInd w:val="0"/>
              <w:spacing w:after="0" w:line="240" w:lineRule="auto"/>
              <w:ind w:left="567" w:hanging="567"/>
              <w:contextualSpacing/>
              <w:textAlignment w:val="baseline"/>
              <w:rPr>
                <w:rFonts w:ascii="Calibri" w:eastAsia="Times New Roman" w:hAnsi="Calibri" w:cs="Calibri"/>
                <w:sz w:val="20"/>
                <w:szCs w:val="20"/>
              </w:rPr>
            </w:pPr>
            <w:r>
              <w:rPr>
                <w:rFonts w:ascii="Calibri" w:eastAsia="Times New Roman" w:hAnsi="Calibri" w:cs="Calibri"/>
                <w:b/>
                <w:bCs/>
                <w:sz w:val="20"/>
                <w:szCs w:val="20"/>
              </w:rPr>
              <w:t>Question meetings subject to change on the basis of contributions received</w:t>
            </w:r>
            <w:r>
              <w:rPr>
                <w:rFonts w:ascii="Calibri" w:eastAsia="Times New Roman" w:hAnsi="Calibri" w:cs="Calibri"/>
                <w:sz w:val="20"/>
                <w:szCs w:val="20"/>
              </w:rPr>
              <w:t>, to ensure balance between Questions and between virtual vs. physical sessions. Please consult the screens/website for the exact meeting times for each session.</w:t>
            </w:r>
          </w:p>
          <w:p w14:paraId="06D6379A" w14:textId="77777777" w:rsidR="00070D86" w:rsidRDefault="00070D86" w:rsidP="00070D86">
            <w:pPr>
              <w:numPr>
                <w:ilvl w:val="0"/>
                <w:numId w:val="10"/>
              </w:numPr>
              <w:tabs>
                <w:tab w:val="left" w:pos="794"/>
                <w:tab w:val="left" w:pos="1191"/>
                <w:tab w:val="left" w:pos="1588"/>
                <w:tab w:val="left" w:pos="1701"/>
                <w:tab w:val="left" w:pos="1985"/>
              </w:tabs>
              <w:overflowPunct w:val="0"/>
              <w:autoSpaceDE w:val="0"/>
              <w:autoSpaceDN w:val="0"/>
              <w:adjustRightInd w:val="0"/>
              <w:spacing w:after="0" w:line="240" w:lineRule="auto"/>
              <w:ind w:left="567" w:hanging="567"/>
              <w:contextualSpacing/>
              <w:textAlignment w:val="baseline"/>
              <w:rPr>
                <w:rFonts w:ascii="Calibri" w:eastAsia="Times New Roman" w:hAnsi="Calibri" w:cs="Calibri"/>
                <w:sz w:val="20"/>
                <w:szCs w:val="20"/>
              </w:rPr>
            </w:pPr>
            <w:r>
              <w:rPr>
                <w:rFonts w:ascii="Calibri" w:eastAsia="Times New Roman" w:hAnsi="Calibri" w:cs="Calibri"/>
                <w:sz w:val="20"/>
                <w:szCs w:val="20"/>
              </w:rPr>
              <w:t>Ad-hoc groups should normally meet outside the hours of the Questions.</w:t>
            </w:r>
          </w:p>
          <w:p w14:paraId="631FBF7F" w14:textId="4ADF5DA8" w:rsidR="00070D86" w:rsidRDefault="00070D86" w:rsidP="00070D86">
            <w:pPr>
              <w:numPr>
                <w:ilvl w:val="0"/>
                <w:numId w:val="10"/>
              </w:numPr>
              <w:tabs>
                <w:tab w:val="left" w:pos="794"/>
                <w:tab w:val="left" w:pos="1191"/>
                <w:tab w:val="left" w:pos="1588"/>
                <w:tab w:val="left" w:pos="1701"/>
                <w:tab w:val="left" w:pos="1985"/>
              </w:tabs>
              <w:overflowPunct w:val="0"/>
              <w:autoSpaceDE w:val="0"/>
              <w:autoSpaceDN w:val="0"/>
              <w:adjustRightInd w:val="0"/>
              <w:spacing w:after="0" w:line="240" w:lineRule="auto"/>
              <w:ind w:left="567" w:hanging="567"/>
              <w:contextualSpacing/>
              <w:textAlignment w:val="baseline"/>
              <w:rPr>
                <w:rFonts w:ascii="Calibri" w:eastAsia="Times New Roman" w:hAnsi="Calibri" w:cs="Calibri"/>
                <w:sz w:val="20"/>
                <w:szCs w:val="20"/>
              </w:rPr>
            </w:pPr>
            <w:r>
              <w:rPr>
                <w:rFonts w:ascii="Calibri" w:eastAsia="Times New Roman" w:hAnsi="Calibri" w:cs="Calibri"/>
                <w:b/>
                <w:bCs/>
                <w:sz w:val="20"/>
                <w:szCs w:val="20"/>
              </w:rPr>
              <w:t>Captioning:</w:t>
            </w:r>
            <w:r>
              <w:rPr>
                <w:rFonts w:ascii="Calibri" w:eastAsia="Times New Roman" w:hAnsi="Calibri" w:cs="Calibri"/>
                <w:sz w:val="20"/>
                <w:szCs w:val="20"/>
              </w:rPr>
              <w:t xml:space="preserve"> AI captioning will be provided for all sessions. Should contributions on accessibility topics be received, AI captioning will be replaced with human captioning for the relevant sessions. </w:t>
            </w:r>
          </w:p>
          <w:p w14:paraId="54025FF3" w14:textId="77777777" w:rsidR="00070D86" w:rsidRDefault="00070D86" w:rsidP="00070D86">
            <w:pPr>
              <w:numPr>
                <w:ilvl w:val="0"/>
                <w:numId w:val="10"/>
              </w:numPr>
              <w:tabs>
                <w:tab w:val="left" w:pos="794"/>
                <w:tab w:val="left" w:pos="1191"/>
                <w:tab w:val="left" w:pos="1588"/>
                <w:tab w:val="left" w:pos="1701"/>
                <w:tab w:val="left" w:pos="1985"/>
              </w:tabs>
              <w:overflowPunct w:val="0"/>
              <w:autoSpaceDE w:val="0"/>
              <w:autoSpaceDN w:val="0"/>
              <w:adjustRightInd w:val="0"/>
              <w:spacing w:after="0" w:line="240" w:lineRule="auto"/>
              <w:ind w:left="567" w:hanging="567"/>
              <w:contextualSpacing/>
              <w:textAlignment w:val="baseline"/>
              <w:rPr>
                <w:rFonts w:ascii="Calibri" w:eastAsia="Times New Roman" w:hAnsi="Calibri" w:cs="Calibri"/>
                <w:sz w:val="20"/>
                <w:szCs w:val="20"/>
              </w:rPr>
            </w:pPr>
            <w:r>
              <w:rPr>
                <w:rFonts w:ascii="Calibri" w:eastAsia="Times New Roman" w:hAnsi="Calibri" w:cs="Calibri"/>
                <w:b/>
                <w:bCs/>
                <w:sz w:val="20"/>
                <w:szCs w:val="20"/>
              </w:rPr>
              <w:t>Interactive remote participation</w:t>
            </w:r>
            <w:r>
              <w:rPr>
                <w:rFonts w:ascii="Calibri" w:eastAsia="Times New Roman" w:hAnsi="Calibri" w:cs="Calibri"/>
                <w:sz w:val="20"/>
                <w:szCs w:val="20"/>
              </w:rPr>
              <w:t xml:space="preserve"> provided for all sessions.</w:t>
            </w:r>
          </w:p>
          <w:p w14:paraId="7A27CDEE" w14:textId="77777777" w:rsidR="00070D86" w:rsidRDefault="00070D86" w:rsidP="00070D86">
            <w:pPr>
              <w:numPr>
                <w:ilvl w:val="0"/>
                <w:numId w:val="10"/>
              </w:numPr>
              <w:tabs>
                <w:tab w:val="left" w:pos="794"/>
                <w:tab w:val="left" w:pos="1191"/>
                <w:tab w:val="left" w:pos="1588"/>
                <w:tab w:val="left" w:pos="1701"/>
                <w:tab w:val="left" w:pos="1985"/>
              </w:tabs>
              <w:overflowPunct w:val="0"/>
              <w:autoSpaceDE w:val="0"/>
              <w:autoSpaceDN w:val="0"/>
              <w:adjustRightInd w:val="0"/>
              <w:spacing w:after="0" w:line="240" w:lineRule="auto"/>
              <w:ind w:left="567" w:hanging="567"/>
              <w:contextualSpacing/>
              <w:textAlignment w:val="baseline"/>
              <w:rPr>
                <w:rFonts w:ascii="Calibri" w:eastAsia="Times New Roman" w:hAnsi="Calibri" w:cs="Calibri"/>
                <w:sz w:val="20"/>
                <w:szCs w:val="20"/>
              </w:rPr>
            </w:pPr>
            <w:r>
              <w:rPr>
                <w:rFonts w:ascii="Calibri" w:eastAsia="Times New Roman" w:hAnsi="Calibri" w:cs="Calibri"/>
                <w:b/>
                <w:bCs/>
                <w:sz w:val="20"/>
                <w:szCs w:val="20"/>
              </w:rPr>
              <w:t>Webcast</w:t>
            </w:r>
            <w:r>
              <w:rPr>
                <w:rFonts w:ascii="Calibri" w:eastAsia="Times New Roman" w:hAnsi="Calibri" w:cs="Calibri"/>
                <w:sz w:val="20"/>
                <w:szCs w:val="20"/>
              </w:rPr>
              <w:t xml:space="preserve"> provided for the SG2 plenaries, in addition to remote participation.</w:t>
            </w:r>
          </w:p>
        </w:tc>
      </w:tr>
      <w:tr w:rsidR="00070D86" w14:paraId="494D74CC" w14:textId="77777777">
        <w:trPr>
          <w:trHeight w:val="1274"/>
        </w:trPr>
        <w:tc>
          <w:tcPr>
            <w:tcW w:w="7797" w:type="dxa"/>
            <w:hideMark/>
          </w:tcPr>
          <w:p w14:paraId="757AAD8D" w14:textId="7618E61F" w:rsidR="00070D86" w:rsidRDefault="00070D86">
            <w:pPr>
              <w:tabs>
                <w:tab w:val="left" w:pos="794"/>
                <w:tab w:val="left" w:pos="1191"/>
                <w:tab w:val="left" w:pos="1588"/>
                <w:tab w:val="left" w:pos="1701"/>
                <w:tab w:val="left" w:pos="1985"/>
              </w:tabs>
              <w:overflowPunct w:val="0"/>
              <w:autoSpaceDE w:val="0"/>
              <w:autoSpaceDN w:val="0"/>
              <w:adjustRightInd w:val="0"/>
              <w:spacing w:before="100" w:after="0" w:line="240" w:lineRule="auto"/>
              <w:ind w:left="792" w:hanging="792"/>
              <w:rPr>
                <w:rFonts w:ascii="Calibri" w:eastAsia="Times New Roman" w:hAnsi="Calibri" w:cs="Calibri"/>
                <w:sz w:val="20"/>
                <w:szCs w:val="20"/>
              </w:rPr>
            </w:pPr>
            <w:r>
              <w:rPr>
                <w:rFonts w:ascii="Calibri" w:eastAsia="Times New Roman" w:hAnsi="Calibri" w:cs="Calibri"/>
                <w:color w:val="FF0000"/>
                <w:sz w:val="20"/>
                <w:szCs w:val="20"/>
              </w:rPr>
              <w:t>A</w:t>
            </w:r>
            <w:r>
              <w:rPr>
                <w:rFonts w:ascii="Calibri" w:eastAsia="Times New Roman" w:hAnsi="Calibri" w:cs="Calibri"/>
                <w:sz w:val="20"/>
                <w:szCs w:val="20"/>
              </w:rPr>
              <w:tab/>
            </w:r>
            <w:r>
              <w:rPr>
                <w:rFonts w:ascii="Calibri" w:eastAsia="Times New Roman" w:hAnsi="Calibri" w:cs="Calibri"/>
                <w:sz w:val="20"/>
                <w:szCs w:val="20"/>
                <w:u w:val="single"/>
              </w:rPr>
              <w:t>Virtual</w:t>
            </w:r>
            <w:r>
              <w:rPr>
                <w:rFonts w:ascii="Calibri" w:eastAsia="Times New Roman" w:hAnsi="Calibri" w:cs="Calibri"/>
                <w:sz w:val="20"/>
                <w:szCs w:val="20"/>
              </w:rPr>
              <w:t xml:space="preserve"> opening plenary of Study Group 2: </w:t>
            </w:r>
            <w:r>
              <w:rPr>
                <w:rFonts w:ascii="Calibri" w:eastAsia="Times New Roman" w:hAnsi="Calibri" w:cs="Calibri"/>
                <w:sz w:val="20"/>
                <w:szCs w:val="20"/>
                <w:u w:val="single"/>
              </w:rPr>
              <w:t>1100 hours</w:t>
            </w:r>
            <w:r>
              <w:rPr>
                <w:rFonts w:ascii="Calibri" w:eastAsia="Times New Roman" w:hAnsi="Calibri" w:cs="Calibri"/>
                <w:sz w:val="20"/>
                <w:szCs w:val="20"/>
              </w:rPr>
              <w:t xml:space="preserve"> on Tuesday, 23 February. If the SG2 opening plenary ends early, it will be followed immediately by the WP1/2 opening plenary.</w:t>
            </w:r>
          </w:p>
          <w:p w14:paraId="7E60F181"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80" w:after="0" w:line="240" w:lineRule="auto"/>
              <w:ind w:left="792" w:hanging="792"/>
              <w:rPr>
                <w:rFonts w:ascii="Calibri" w:eastAsia="Times New Roman" w:hAnsi="Calibri" w:cs="Calibri"/>
                <w:sz w:val="20"/>
                <w:szCs w:val="20"/>
              </w:rPr>
            </w:pPr>
            <w:r>
              <w:rPr>
                <w:rFonts w:ascii="Calibri" w:eastAsia="Times New Roman" w:hAnsi="Calibri" w:cs="Calibri"/>
                <w:sz w:val="20"/>
                <w:szCs w:val="20"/>
              </w:rPr>
              <w:tab/>
              <w:t>Closing plenary of Study Group 2: 1430 hours on Friday, 18 September.</w:t>
            </w:r>
          </w:p>
          <w:p w14:paraId="681DE8A8" w14:textId="34412946" w:rsidR="00070D86" w:rsidRDefault="00070D86">
            <w:pPr>
              <w:tabs>
                <w:tab w:val="left" w:pos="794"/>
                <w:tab w:val="left" w:pos="1191"/>
                <w:tab w:val="left" w:pos="1588"/>
                <w:tab w:val="left" w:pos="1701"/>
                <w:tab w:val="left" w:pos="1985"/>
              </w:tabs>
              <w:overflowPunct w:val="0"/>
              <w:autoSpaceDE w:val="0"/>
              <w:autoSpaceDN w:val="0"/>
              <w:adjustRightInd w:val="0"/>
              <w:spacing w:before="100" w:after="0" w:line="240" w:lineRule="auto"/>
              <w:ind w:left="792" w:hanging="792"/>
              <w:rPr>
                <w:rFonts w:ascii="Calibri" w:eastAsia="Times New Roman" w:hAnsi="Calibri" w:cs="Calibri"/>
                <w:sz w:val="20"/>
                <w:szCs w:val="20"/>
              </w:rPr>
            </w:pPr>
            <w:r>
              <w:rPr>
                <w:rFonts w:ascii="Calibri" w:eastAsia="Times New Roman" w:hAnsi="Calibri" w:cs="Calibri"/>
                <w:color w:val="FF0000"/>
                <w:sz w:val="20"/>
                <w:szCs w:val="20"/>
              </w:rPr>
              <w:t>AA</w:t>
            </w:r>
            <w:r>
              <w:rPr>
                <w:rFonts w:ascii="Calibri" w:eastAsia="Times New Roman" w:hAnsi="Calibri" w:cs="Calibri"/>
                <w:color w:val="FF0000"/>
                <w:sz w:val="20"/>
                <w:szCs w:val="20"/>
              </w:rPr>
              <w:tab/>
            </w:r>
            <w:r>
              <w:rPr>
                <w:rFonts w:ascii="Calibri" w:eastAsia="Times New Roman" w:hAnsi="Calibri" w:cs="Calibri"/>
                <w:sz w:val="20"/>
                <w:szCs w:val="20"/>
                <w:u w:val="single"/>
              </w:rPr>
              <w:t>Virtual</w:t>
            </w:r>
            <w:r>
              <w:rPr>
                <w:rFonts w:ascii="Calibri" w:eastAsia="Times New Roman" w:hAnsi="Calibri" w:cs="Calibri"/>
                <w:sz w:val="20"/>
                <w:szCs w:val="20"/>
              </w:rPr>
              <w:t xml:space="preserve"> opening plenaries of WP1/2 followed byWP2/2 will take place consecutively after the SG2 plenary on 23 February. If the WP1/2 opening plenary ends early, it will be followed immediately by the WP2/2 opening plenary.</w:t>
            </w:r>
          </w:p>
          <w:p w14:paraId="5E736C8A" w14:textId="42D93F91" w:rsidR="00070D86" w:rsidRDefault="00070D86">
            <w:pPr>
              <w:tabs>
                <w:tab w:val="left" w:pos="794"/>
                <w:tab w:val="left" w:pos="1191"/>
                <w:tab w:val="left" w:pos="1588"/>
                <w:tab w:val="left" w:pos="1701"/>
                <w:tab w:val="left" w:pos="1985"/>
              </w:tabs>
              <w:overflowPunct w:val="0"/>
              <w:autoSpaceDE w:val="0"/>
              <w:autoSpaceDN w:val="0"/>
              <w:adjustRightInd w:val="0"/>
              <w:spacing w:before="80" w:after="0" w:line="240" w:lineRule="auto"/>
              <w:ind w:left="792" w:hanging="792"/>
              <w:rPr>
                <w:rFonts w:ascii="Calibri" w:eastAsia="Times New Roman" w:hAnsi="Calibri" w:cs="Calibri"/>
                <w:sz w:val="20"/>
                <w:szCs w:val="20"/>
              </w:rPr>
            </w:pPr>
            <w:r>
              <w:rPr>
                <w:rFonts w:ascii="Calibri" w:eastAsia="Times New Roman" w:hAnsi="Calibri" w:cs="Calibri"/>
                <w:sz w:val="20"/>
                <w:szCs w:val="20"/>
              </w:rPr>
              <w:tab/>
              <w:t xml:space="preserve">Closing plenaries of WP1/2 followed by WP2/2 will take place consecutively from 0900 to 1200 hours on Friday, 5 March. If the WP1/2 closing plenary ends early, it will be followed immediately by the WP2/2 closing plenary. </w:t>
            </w:r>
          </w:p>
          <w:p w14:paraId="0D17DF79"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100" w:after="0" w:line="240" w:lineRule="auto"/>
              <w:rPr>
                <w:rFonts w:ascii="Calibri" w:eastAsia="Times New Roman" w:hAnsi="Calibri" w:cs="Calibri"/>
                <w:sz w:val="20"/>
                <w:szCs w:val="20"/>
              </w:rPr>
            </w:pPr>
            <w:r>
              <w:rPr>
                <w:rFonts w:ascii="Calibri" w:eastAsia="Times New Roman" w:hAnsi="Calibri" w:cs="Calibri"/>
                <w:color w:val="FF0000"/>
                <w:sz w:val="20"/>
                <w:szCs w:val="20"/>
              </w:rPr>
              <w:t>AAA</w:t>
            </w:r>
            <w:r>
              <w:rPr>
                <w:rFonts w:ascii="Calibri" w:eastAsia="Times New Roman" w:hAnsi="Calibri" w:cs="Calibri"/>
                <w:sz w:val="20"/>
                <w:szCs w:val="20"/>
              </w:rPr>
              <w:tab/>
              <w:t>The Management team will meet:</w:t>
            </w:r>
          </w:p>
          <w:p w14:paraId="67E4E9AA"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80" w:after="0" w:line="240" w:lineRule="auto"/>
              <w:rPr>
                <w:rFonts w:ascii="Calibri" w:eastAsia="Times New Roman" w:hAnsi="Calibri" w:cs="Calibri"/>
                <w:sz w:val="20"/>
                <w:szCs w:val="20"/>
              </w:rPr>
            </w:pPr>
            <w:r>
              <w:rPr>
                <w:rFonts w:ascii="Calibri" w:eastAsia="Times New Roman" w:hAnsi="Calibri" w:cs="Calibri"/>
                <w:sz w:val="20"/>
                <w:szCs w:val="20"/>
              </w:rPr>
              <w:tab/>
              <w:t>Tuesday, 16 February, 1300-1430 hours (virtual)</w:t>
            </w:r>
          </w:p>
          <w:p w14:paraId="53E50E40" w14:textId="77777777" w:rsidR="00070D86" w:rsidRDefault="00070D86">
            <w:pPr>
              <w:tabs>
                <w:tab w:val="left" w:pos="794"/>
                <w:tab w:val="left" w:pos="1191"/>
                <w:tab w:val="left" w:pos="1588"/>
                <w:tab w:val="left" w:pos="1701"/>
                <w:tab w:val="left" w:pos="1985"/>
              </w:tabs>
              <w:overflowPunct w:val="0"/>
              <w:autoSpaceDE w:val="0"/>
              <w:autoSpaceDN w:val="0"/>
              <w:adjustRightInd w:val="0"/>
              <w:spacing w:after="0" w:line="240" w:lineRule="auto"/>
              <w:rPr>
                <w:rFonts w:ascii="Calibri" w:eastAsia="Times New Roman" w:hAnsi="Calibri" w:cs="Calibri"/>
                <w:sz w:val="20"/>
                <w:szCs w:val="20"/>
              </w:rPr>
            </w:pPr>
            <w:r>
              <w:rPr>
                <w:rFonts w:ascii="Calibri" w:eastAsia="Times New Roman" w:hAnsi="Calibri" w:cs="Calibri"/>
                <w:sz w:val="20"/>
                <w:szCs w:val="20"/>
              </w:rPr>
              <w:tab/>
              <w:t>Thursday, 4 March, 1745-1845 hours</w:t>
            </w:r>
          </w:p>
        </w:tc>
        <w:tc>
          <w:tcPr>
            <w:tcW w:w="7229" w:type="dxa"/>
            <w:hideMark/>
          </w:tcPr>
          <w:p w14:paraId="156091E2"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rPr>
                <w:rFonts w:ascii="Calibri" w:eastAsia="Times New Roman" w:hAnsi="Calibri" w:cs="Calibri"/>
                <w:color w:val="FF0000"/>
                <w:sz w:val="20"/>
                <w:szCs w:val="20"/>
              </w:rPr>
            </w:pPr>
            <w:r>
              <w:rPr>
                <w:rFonts w:ascii="Calibri" w:eastAsia="Times New Roman" w:hAnsi="Calibri" w:cs="Calibri"/>
                <w:b/>
                <w:bCs/>
                <w:color w:val="FF0000"/>
                <w:sz w:val="28"/>
                <w:szCs w:val="28"/>
              </w:rPr>
              <w:sym w:font="Webdings" w:char="F0B9"/>
            </w:r>
            <w:r>
              <w:rPr>
                <w:rFonts w:ascii="Calibri" w:eastAsia="Times New Roman" w:hAnsi="Calibri" w:cs="Calibri"/>
                <w:b/>
                <w:bCs/>
                <w:sz w:val="28"/>
                <w:szCs w:val="28"/>
              </w:rPr>
              <w:tab/>
            </w:r>
            <w:r>
              <w:rPr>
                <w:rFonts w:ascii="Calibri" w:eastAsia="Times New Roman" w:hAnsi="Calibri" w:cs="Calibri"/>
                <w:sz w:val="20"/>
                <w:szCs w:val="20"/>
              </w:rPr>
              <w:t>Webcast</w:t>
            </w:r>
          </w:p>
          <w:p w14:paraId="34C93C68"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rPr>
                <w:rFonts w:ascii="Calibri" w:eastAsia="Times New Roman" w:hAnsi="Calibri" w:cs="Calibri"/>
                <w:sz w:val="20"/>
                <w:szCs w:val="20"/>
              </w:rPr>
            </w:pPr>
            <w:r>
              <w:rPr>
                <w:rFonts w:ascii="Calibri" w:eastAsia="Times New Roman" w:hAnsi="Calibri" w:cs="Calibri"/>
                <w:color w:val="FF0000"/>
                <w:sz w:val="20"/>
                <w:szCs w:val="20"/>
              </w:rPr>
              <w:t>1</w:t>
            </w:r>
            <w:r>
              <w:rPr>
                <w:rFonts w:ascii="Calibri" w:eastAsia="Times New Roman" w:hAnsi="Calibri" w:cs="Calibri"/>
                <w:sz w:val="20"/>
                <w:szCs w:val="20"/>
              </w:rPr>
              <w:tab/>
              <w:t>Developing countries session.</w:t>
            </w:r>
          </w:p>
          <w:p w14:paraId="271F2931"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rPr>
                <w:rFonts w:ascii="Calibri" w:eastAsia="Times New Roman" w:hAnsi="Calibri" w:cs="Calibri"/>
                <w:sz w:val="20"/>
                <w:szCs w:val="20"/>
              </w:rPr>
            </w:pPr>
            <w:r>
              <w:rPr>
                <w:rFonts w:ascii="Calibri" w:eastAsia="Times New Roman" w:hAnsi="Calibri" w:cs="Calibri"/>
                <w:color w:val="FF0000"/>
                <w:sz w:val="20"/>
                <w:szCs w:val="20"/>
              </w:rPr>
              <w:t>2</w:t>
            </w:r>
            <w:r>
              <w:rPr>
                <w:rFonts w:ascii="Calibri" w:eastAsia="Times New Roman" w:hAnsi="Calibri" w:cs="Calibri"/>
                <w:sz w:val="20"/>
                <w:szCs w:val="20"/>
              </w:rPr>
              <w:tab/>
              <w:t>Ad hoc session on next Study Period (NSP) preparations.</w:t>
            </w:r>
          </w:p>
          <w:p w14:paraId="717BF43F"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rPr>
                <w:rFonts w:ascii="Calibri" w:eastAsia="Times New Roman" w:hAnsi="Calibri" w:cs="Calibri"/>
                <w:sz w:val="20"/>
                <w:szCs w:val="20"/>
              </w:rPr>
            </w:pPr>
            <w:r>
              <w:rPr>
                <w:rFonts w:ascii="Calibri" w:eastAsia="Times New Roman" w:hAnsi="Calibri" w:cs="Calibri"/>
                <w:color w:val="FF0000"/>
                <w:sz w:val="20"/>
                <w:szCs w:val="20"/>
              </w:rPr>
              <w:t>3</w:t>
            </w:r>
            <w:r>
              <w:rPr>
                <w:rFonts w:ascii="Calibri" w:eastAsia="Times New Roman" w:hAnsi="Calibri" w:cs="Calibri"/>
                <w:sz w:val="20"/>
                <w:szCs w:val="20"/>
              </w:rPr>
              <w:tab/>
              <w:t>Vocabulary and terminology session.</w:t>
            </w:r>
          </w:p>
          <w:p w14:paraId="3B55FE9C"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rPr>
                <w:rFonts w:ascii="Calibri" w:eastAsia="Times New Roman" w:hAnsi="Calibri" w:cs="Calibri"/>
                <w:sz w:val="20"/>
                <w:szCs w:val="20"/>
              </w:rPr>
            </w:pPr>
            <w:r>
              <w:rPr>
                <w:rFonts w:ascii="Calibri" w:eastAsia="Times New Roman" w:hAnsi="Calibri" w:cs="Calibri"/>
                <w:color w:val="FF0000"/>
                <w:sz w:val="20"/>
                <w:szCs w:val="20"/>
              </w:rPr>
              <w:t>4</w:t>
            </w:r>
            <w:r>
              <w:rPr>
                <w:rFonts w:ascii="Calibri" w:eastAsia="Times New Roman" w:hAnsi="Calibri" w:cs="Calibri"/>
                <w:sz w:val="20"/>
                <w:szCs w:val="20"/>
              </w:rPr>
              <w:tab/>
              <w:t>Joint sessions of Questions 5 and 6/2.</w:t>
            </w:r>
          </w:p>
          <w:p w14:paraId="6D158BE6" w14:textId="77777777"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rPr>
                <w:rFonts w:ascii="Calibri" w:eastAsia="Times New Roman" w:hAnsi="Calibri" w:cs="Calibri"/>
                <w:sz w:val="20"/>
                <w:szCs w:val="20"/>
              </w:rPr>
            </w:pPr>
            <w:r>
              <w:rPr>
                <w:rFonts w:ascii="Calibri" w:eastAsia="Times New Roman" w:hAnsi="Calibri" w:cs="Calibri"/>
                <w:color w:val="FF0000"/>
                <w:sz w:val="20"/>
                <w:szCs w:val="20"/>
              </w:rPr>
              <w:t>5</w:t>
            </w:r>
            <w:r>
              <w:rPr>
                <w:rFonts w:ascii="Calibri" w:eastAsia="Times New Roman" w:hAnsi="Calibri" w:cs="Calibri"/>
                <w:sz w:val="20"/>
                <w:szCs w:val="20"/>
              </w:rPr>
              <w:tab/>
              <w:t>Joint sessions of Questions 5, 6 and 7/2.</w:t>
            </w:r>
          </w:p>
          <w:p w14:paraId="6EA4DF9A" w14:textId="23686F0D"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ind w:left="805" w:hanging="805"/>
              <w:rPr>
                <w:rFonts w:ascii="Calibri" w:eastAsia="Times New Roman" w:hAnsi="Calibri" w:cs="Calibri"/>
                <w:sz w:val="20"/>
                <w:szCs w:val="20"/>
              </w:rPr>
            </w:pPr>
            <w:r>
              <w:rPr>
                <w:rFonts w:ascii="Calibri" w:eastAsia="Times New Roman" w:hAnsi="Calibri" w:cs="Calibri"/>
                <w:color w:val="FF0000"/>
                <w:sz w:val="20"/>
                <w:szCs w:val="20"/>
              </w:rPr>
              <w:t>6</w:t>
            </w:r>
            <w:r>
              <w:rPr>
                <w:rFonts w:ascii="Calibri" w:eastAsia="Times New Roman" w:hAnsi="Calibri" w:cs="Calibri"/>
                <w:sz w:val="20"/>
                <w:szCs w:val="20"/>
              </w:rPr>
              <w:tab/>
              <w:t>Sessions devoted to finalizing meeting reports. The Questions will meet sequentially in this order: Questions 5, 6 and 7/2.</w:t>
            </w:r>
          </w:p>
          <w:p w14:paraId="46230A43" w14:textId="7879033C" w:rsidR="00070D86" w:rsidRDefault="00070D86">
            <w:pPr>
              <w:tabs>
                <w:tab w:val="left" w:pos="794"/>
                <w:tab w:val="left" w:pos="1191"/>
                <w:tab w:val="left" w:pos="1588"/>
                <w:tab w:val="left" w:pos="1701"/>
                <w:tab w:val="left" w:pos="1985"/>
              </w:tabs>
              <w:overflowPunct w:val="0"/>
              <w:autoSpaceDE w:val="0"/>
              <w:autoSpaceDN w:val="0"/>
              <w:adjustRightInd w:val="0"/>
              <w:spacing w:before="60" w:after="0" w:line="240" w:lineRule="auto"/>
              <w:ind w:left="805" w:hanging="805"/>
              <w:rPr>
                <w:rFonts w:ascii="Calibri" w:eastAsia="Times New Roman" w:hAnsi="Calibri" w:cs="Calibri"/>
                <w:sz w:val="20"/>
                <w:szCs w:val="20"/>
              </w:rPr>
            </w:pPr>
            <w:r>
              <w:rPr>
                <w:rFonts w:ascii="Calibri" w:eastAsia="Times New Roman" w:hAnsi="Calibri" w:cs="Calibri"/>
                <w:color w:val="FF0000"/>
                <w:sz w:val="20"/>
                <w:szCs w:val="20"/>
              </w:rPr>
              <w:t>7</w:t>
            </w:r>
            <w:r>
              <w:rPr>
                <w:rFonts w:ascii="Calibri" w:eastAsia="Times New Roman" w:hAnsi="Calibri" w:cs="Calibri"/>
                <w:sz w:val="20"/>
                <w:szCs w:val="20"/>
              </w:rPr>
              <w:tab/>
              <w:t>Sessions devoted to finalizing meeting reports. The Questions will meet sequentially in this order: Questions 2, 3 and 1/2.</w:t>
            </w:r>
          </w:p>
        </w:tc>
      </w:tr>
    </w:tbl>
    <w:p w14:paraId="6786F6B0" w14:textId="17508AF9" w:rsidR="00526114" w:rsidRPr="00A40FAD" w:rsidRDefault="00070D86" w:rsidP="00815A6F">
      <w:pPr>
        <w:jc w:val="center"/>
      </w:pPr>
      <w:r>
        <w:t>______________</w:t>
      </w:r>
    </w:p>
    <w:sectPr w:rsidR="00526114" w:rsidRPr="00A40FAD" w:rsidSect="00070D86">
      <w:type w:val="oddPage"/>
      <w:pgSz w:w="16840" w:h="11907" w:orient="landscape" w:code="9"/>
      <w:pgMar w:top="1134" w:right="1134"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FA5DC" w14:textId="77777777" w:rsidR="0090026A" w:rsidRDefault="0090026A">
      <w:r>
        <w:separator/>
      </w:r>
    </w:p>
  </w:endnote>
  <w:endnote w:type="continuationSeparator" w:id="0">
    <w:p w14:paraId="123B89B0" w14:textId="77777777" w:rsidR="0090026A" w:rsidRDefault="00900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sig w:usb0="00000087" w:usb1="00000000" w:usb2="00000000" w:usb3="00000000" w:csb0="0000001B" w:csb1="00000000"/>
  </w:font>
  <w:font w:name="Times New Roman Bold">
    <w:altName w:val="Times New Roman"/>
    <w:panose1 w:val="02020803070505020304"/>
    <w:charset w:val="00"/>
    <w:family w:val="roman"/>
    <w:pitch w:val="variable"/>
    <w:sig w:usb0="00003A87" w:usb1="00000000" w:usb2="00000000" w:usb3="00000000" w:csb0="000000FF" w:csb1="00000000"/>
  </w:font>
  <w:font w:name="MS Mincho">
    <w:panose1 w:val="02020609040205080304"/>
    <w:charset w:val="80"/>
    <w:family w:val="modern"/>
    <w:pitch w:val="fixed"/>
    <w:sig w:usb0="E00002FF" w:usb1="6AC7FDFB" w:usb2="08000012" w:usb3="00000000" w:csb0="0002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D4FC1" w14:textId="77777777" w:rsidR="00C64E19" w:rsidRPr="00F71ACC" w:rsidRDefault="00815A6F" w:rsidP="00F71ACC">
    <w:pPr>
      <w:pStyle w:val="Footer"/>
      <w:rPr>
        <w:lang w:val="en-US"/>
      </w:rPr>
    </w:pPr>
    <w:r w:rsidRPr="00CF60E8">
      <w:rPr>
        <w:rStyle w:val="Hyperlink"/>
        <w:rFonts w:cs="Calibri"/>
        <w:caps w:val="0"/>
        <w:color w:val="auto"/>
        <w:szCs w:val="18"/>
        <w:u w:val="none"/>
        <w:lang w:val="fr-CH"/>
      </w:rPr>
      <w:fldChar w:fldCharType="begin"/>
    </w:r>
    <w:r w:rsidRPr="00F71ACC">
      <w:rPr>
        <w:rStyle w:val="Hyperlink"/>
        <w:rFonts w:cs="Calibri"/>
        <w:caps w:val="0"/>
        <w:color w:val="auto"/>
        <w:szCs w:val="18"/>
        <w:u w:val="none"/>
        <w:lang w:val="en-US"/>
      </w:rPr>
      <w:instrText xml:space="preserve"> FILENAME \p  \* MERGEFORMAT </w:instrText>
    </w:r>
    <w:r w:rsidRPr="00CF60E8">
      <w:rPr>
        <w:rStyle w:val="Hyperlink"/>
        <w:rFonts w:cs="Calibri"/>
        <w:caps w:val="0"/>
        <w:color w:val="auto"/>
        <w:szCs w:val="18"/>
        <w:u w:val="none"/>
        <w:lang w:val="fr-CH"/>
      </w:rPr>
      <w:fldChar w:fldCharType="separate"/>
    </w:r>
    <w:r w:rsidR="00210637" w:rsidRPr="00210637">
      <w:rPr>
        <w:rStyle w:val="Hyperlink"/>
        <w:rFonts w:cs="Calibri"/>
        <w:caps w:val="0"/>
        <w:noProof/>
        <w:color w:val="auto"/>
        <w:sz w:val="16"/>
        <w:szCs w:val="18"/>
        <w:u w:val="none"/>
        <w:lang w:val="en-US"/>
      </w:rPr>
      <w:t>Document1</w:t>
    </w:r>
    <w:r w:rsidRPr="00CF60E8">
      <w:rPr>
        <w:rStyle w:val="Hyperlink"/>
        <w:rFonts w:cs="Calibri"/>
        <w:caps w:val="0"/>
        <w:noProof/>
        <w:color w:val="auto"/>
        <w:szCs w:val="18"/>
        <w:u w:val="none"/>
        <w:lang w:val="fr-CH"/>
      </w:rPr>
      <w:fldChar w:fldCharType="end"/>
    </w:r>
    <w:r w:rsidRPr="00F71ACC">
      <w:rPr>
        <w:rStyle w:val="Hyperlink"/>
        <w:rFonts w:cs="Calibri"/>
        <w:caps w:val="0"/>
        <w:noProof/>
        <w:color w:val="auto"/>
        <w:sz w:val="16"/>
        <w:szCs w:val="18"/>
        <w:u w:val="none"/>
        <w:lang w:val="en-US"/>
      </w:rPr>
      <w:t xml:space="preserve"> (</w:t>
    </w:r>
    <w:r w:rsidR="00F71ACC">
      <w:rPr>
        <w:rStyle w:val="Hyperlink"/>
        <w:rFonts w:cs="Calibri"/>
        <w:caps w:val="0"/>
        <w:noProof/>
        <w:color w:val="auto"/>
        <w:sz w:val="16"/>
        <w:szCs w:val="18"/>
        <w:u w:val="none"/>
        <w:lang w:val="en-US"/>
      </w:rPr>
      <w:t>...</w:t>
    </w:r>
    <w:r w:rsidRPr="00F71ACC">
      <w:rPr>
        <w:rStyle w:val="Hyperlink"/>
        <w:rFonts w:cs="Calibri"/>
        <w:caps w:val="0"/>
        <w:noProof/>
        <w:color w:val="auto"/>
        <w:sz w:val="16"/>
        <w:szCs w:val="18"/>
        <w:u w:val="none"/>
        <w:lang w:val="en-US"/>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E9D6A" w14:textId="77777777" w:rsidR="005E2729" w:rsidRPr="00490458" w:rsidRDefault="006162E7" w:rsidP="006162E7">
    <w:pPr>
      <w:pStyle w:val="Footer"/>
      <w:jc w:val="center"/>
      <w:rPr>
        <w:color w:val="0070C0"/>
      </w:rPr>
    </w:pPr>
    <w:r w:rsidRPr="00490458">
      <w:rPr>
        <w:caps w:val="0"/>
        <w:color w:val="0070C0"/>
        <w:szCs w:val="18"/>
        <w:lang w:val="fr-CH"/>
      </w:rPr>
      <w:t>Union internationale des télécommunications • Place des Nations • CH</w:t>
    </w:r>
    <w:r w:rsidRPr="00490458">
      <w:rPr>
        <w:caps w:val="0"/>
        <w:color w:val="0070C0"/>
        <w:szCs w:val="18"/>
        <w:lang w:val="fr-CH"/>
      </w:rPr>
      <w:noBreakHyphen/>
      <w:t xml:space="preserve">1211 Genève 20 • Suisse </w:t>
    </w:r>
    <w:r w:rsidRPr="00490458">
      <w:rPr>
        <w:caps w:val="0"/>
        <w:color w:val="0070C0"/>
        <w:szCs w:val="18"/>
        <w:lang w:val="fr-CH"/>
      </w:rPr>
      <w:br/>
      <w:t xml:space="preserve">Tél.: +41 22 730 5111 • Fax: +41 22 733 7256 • Courriel: </w:t>
    </w:r>
    <w:hyperlink r:id="rId1" w:history="1">
      <w:r w:rsidRPr="00490458">
        <w:rPr>
          <w:caps w:val="0"/>
          <w:color w:val="0070C0"/>
          <w:szCs w:val="18"/>
          <w:u w:val="single"/>
        </w:rPr>
        <w:t>itumail@itu.int</w:t>
      </w:r>
    </w:hyperlink>
    <w:r w:rsidRPr="00490458">
      <w:rPr>
        <w:caps w:val="0"/>
        <w:color w:val="0070C0"/>
        <w:szCs w:val="18"/>
        <w:lang w:val="fr-CH"/>
      </w:rPr>
      <w:t xml:space="preserve"> • </w:t>
    </w:r>
    <w:hyperlink r:id="rId2" w:history="1">
      <w:r w:rsidRPr="00490458">
        <w:rPr>
          <w:caps w:val="0"/>
          <w:color w:val="0070C0"/>
          <w:szCs w:val="18"/>
          <w:u w:val="single"/>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7266F" w14:textId="77777777" w:rsidR="0090026A" w:rsidRDefault="0090026A">
      <w:r>
        <w:t>____________________</w:t>
      </w:r>
    </w:p>
  </w:footnote>
  <w:footnote w:type="continuationSeparator" w:id="0">
    <w:p w14:paraId="3D40904D" w14:textId="77777777" w:rsidR="0090026A" w:rsidRDefault="00900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66013"/>
      <w:docPartObj>
        <w:docPartGallery w:val="Page Numbers (Top of Page)"/>
        <w:docPartUnique/>
      </w:docPartObj>
    </w:sdtPr>
    <w:sdtEndPr>
      <w:rPr>
        <w:noProof/>
      </w:rPr>
    </w:sdtEndPr>
    <w:sdtContent>
      <w:p w14:paraId="6365B469" w14:textId="77777777" w:rsidR="00815A6F" w:rsidRPr="00B44CA3" w:rsidRDefault="00815A6F" w:rsidP="00815A6F">
        <w:pPr>
          <w:pStyle w:val="Header"/>
          <w:rPr>
            <w:sz w:val="20"/>
          </w:rPr>
        </w:pPr>
        <w:r w:rsidRPr="00B44CA3">
          <w:rPr>
            <w:sz w:val="20"/>
          </w:rPr>
          <w:t xml:space="preserve">- </w:t>
        </w:r>
        <w:r w:rsidRPr="00B44CA3">
          <w:rPr>
            <w:sz w:val="20"/>
          </w:rPr>
          <w:fldChar w:fldCharType="begin"/>
        </w:r>
        <w:r w:rsidRPr="00B44CA3">
          <w:rPr>
            <w:sz w:val="20"/>
          </w:rPr>
          <w:instrText xml:space="preserve"> PAGE   \* MERGEFORMAT </w:instrText>
        </w:r>
        <w:r w:rsidRPr="00B44CA3">
          <w:rPr>
            <w:sz w:val="20"/>
          </w:rPr>
          <w:fldChar w:fldCharType="separate"/>
        </w:r>
        <w:r w:rsidR="006162E7">
          <w:rPr>
            <w:noProof/>
            <w:sz w:val="20"/>
          </w:rPr>
          <w:t>4</w:t>
        </w:r>
        <w:r w:rsidRPr="00B44CA3">
          <w:rPr>
            <w:noProof/>
            <w:sz w:val="20"/>
          </w:rPr>
          <w:fldChar w:fldCharType="end"/>
        </w:r>
        <w:r w:rsidRPr="00B44CA3">
          <w:rPr>
            <w:noProof/>
            <w:sz w:val="20"/>
          </w:rPr>
          <w:t xml:space="preserve"> -</w:t>
        </w:r>
      </w:p>
    </w:sdtContent>
  </w:sdt>
  <w:p w14:paraId="4FC7049F" w14:textId="77777777" w:rsidR="00C64E19" w:rsidRPr="00815A6F" w:rsidRDefault="00815A6F" w:rsidP="00815A6F">
    <w:pPr>
      <w:pStyle w:val="Header"/>
      <w:spacing w:after="240"/>
      <w:rPr>
        <w:sz w:val="20"/>
      </w:rPr>
    </w:pPr>
    <w:proofErr w:type="spellStart"/>
    <w:r>
      <w:rPr>
        <w:sz w:val="20"/>
      </w:rPr>
      <w:t>Lettre</w:t>
    </w:r>
    <w:proofErr w:type="spellEnd"/>
    <w:r>
      <w:rPr>
        <w:sz w:val="20"/>
      </w:rPr>
      <w:t xml:space="preserve"> collective 2/17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1925645089"/>
      <w:docPartObj>
        <w:docPartGallery w:val="Page Numbers (Top of Page)"/>
        <w:docPartUnique/>
      </w:docPartObj>
    </w:sdtPr>
    <w:sdtEndPr>
      <w:rPr>
        <w:noProof/>
      </w:rPr>
    </w:sdtEndPr>
    <w:sdtContent>
      <w:p w14:paraId="79B09C34" w14:textId="77777777" w:rsidR="00815A6F" w:rsidRPr="00815A6F" w:rsidRDefault="00C64E19" w:rsidP="00C358D5">
        <w:pPr>
          <w:pStyle w:val="Header"/>
          <w:rPr>
            <w:sz w:val="20"/>
          </w:rPr>
        </w:pPr>
        <w:r w:rsidRPr="00815A6F">
          <w:rPr>
            <w:sz w:val="20"/>
          </w:rPr>
          <w:t xml:space="preserve">- </w:t>
        </w:r>
        <w:r w:rsidRPr="00815A6F">
          <w:rPr>
            <w:sz w:val="20"/>
          </w:rPr>
          <w:fldChar w:fldCharType="begin"/>
        </w:r>
        <w:r w:rsidRPr="00815A6F">
          <w:rPr>
            <w:sz w:val="20"/>
          </w:rPr>
          <w:instrText xml:space="preserve"> PAGE   \* MERGEFORMAT </w:instrText>
        </w:r>
        <w:r w:rsidRPr="00815A6F">
          <w:rPr>
            <w:sz w:val="20"/>
          </w:rPr>
          <w:fldChar w:fldCharType="separate"/>
        </w:r>
        <w:r w:rsidR="006162E7">
          <w:rPr>
            <w:noProof/>
            <w:sz w:val="20"/>
          </w:rPr>
          <w:t>7</w:t>
        </w:r>
        <w:r w:rsidRPr="00815A6F">
          <w:rPr>
            <w:sz w:val="20"/>
          </w:rPr>
          <w:fldChar w:fldCharType="end"/>
        </w:r>
        <w:r w:rsidRPr="00815A6F">
          <w:rPr>
            <w:sz w:val="20"/>
          </w:rPr>
          <w:t xml:space="preserve"> -</w:t>
        </w:r>
      </w:p>
      <w:p w14:paraId="07657A52" w14:textId="712DB6C0" w:rsidR="00C64E19" w:rsidRPr="003222B0" w:rsidRDefault="00815A6F" w:rsidP="00C358D5">
        <w:pPr>
          <w:pStyle w:val="Header"/>
          <w:rPr>
            <w:noProof/>
            <w:sz w:val="18"/>
            <w:szCs w:val="18"/>
          </w:rPr>
        </w:pPr>
        <w:proofErr w:type="spellStart"/>
        <w:r>
          <w:rPr>
            <w:sz w:val="20"/>
          </w:rPr>
          <w:t>Lettre</w:t>
        </w:r>
        <w:proofErr w:type="spellEnd"/>
        <w:r>
          <w:rPr>
            <w:sz w:val="20"/>
          </w:rPr>
          <w:t xml:space="preserve"> collective </w:t>
        </w:r>
        <w:r w:rsidR="00070D86">
          <w:rPr>
            <w:sz w:val="20"/>
          </w:rPr>
          <w:t>TSB 5</w:t>
        </w:r>
        <w:r>
          <w:rPr>
            <w:sz w:val="20"/>
          </w:rPr>
          <w:t>/</w:t>
        </w:r>
        <w:r w:rsidR="00070D86">
          <w:rPr>
            <w:sz w:val="20"/>
          </w:rPr>
          <w:t>2</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5435D"/>
    <w:multiLevelType w:val="hybridMultilevel"/>
    <w:tmpl w:val="E556B9C0"/>
    <w:lvl w:ilvl="0" w:tplc="288A8D86">
      <w:numFmt w:val="bullet"/>
      <w:lvlText w:val="-"/>
      <w:lvlJc w:val="left"/>
      <w:pPr>
        <w:tabs>
          <w:tab w:val="num" w:pos="417"/>
        </w:tabs>
        <w:ind w:left="417" w:hanging="360"/>
      </w:pPr>
      <w:rPr>
        <w:rFonts w:ascii="Times New Roman" w:eastAsia="Times New Roman" w:hAnsi="Times New Roman" w:cs="Times New Roman" w:hint="default"/>
      </w:rPr>
    </w:lvl>
    <w:lvl w:ilvl="1" w:tplc="04090003" w:tentative="1">
      <w:start w:val="1"/>
      <w:numFmt w:val="bullet"/>
      <w:lvlText w:val="o"/>
      <w:lvlJc w:val="left"/>
      <w:pPr>
        <w:tabs>
          <w:tab w:val="num" w:pos="1137"/>
        </w:tabs>
        <w:ind w:left="1137" w:hanging="360"/>
      </w:pPr>
      <w:rPr>
        <w:rFonts w:ascii="Courier New" w:hAnsi="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abstractNum w:abstractNumId="1" w15:restartNumberingAfterBreak="0">
    <w:nsid w:val="056F1325"/>
    <w:multiLevelType w:val="hybridMultilevel"/>
    <w:tmpl w:val="F4D06434"/>
    <w:lvl w:ilvl="0" w:tplc="FAB241B2">
      <w:start w:val="1"/>
      <w:numFmt w:val="decimal"/>
      <w:lvlText w:val="%1."/>
      <w:lvlJc w:val="left"/>
      <w:pPr>
        <w:ind w:left="1077" w:hanging="360"/>
      </w:pPr>
      <w:rPr>
        <w:rFonts w:ascii="Calibri" w:hAnsi="Calibri"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066B6C4F"/>
    <w:multiLevelType w:val="singleLevel"/>
    <w:tmpl w:val="ABE4E72C"/>
    <w:lvl w:ilvl="0">
      <w:start w:val="1"/>
      <w:numFmt w:val="decimal"/>
      <w:pStyle w:val="Style1"/>
      <w:lvlText w:val="%1. "/>
      <w:lvlJc w:val="left"/>
      <w:pPr>
        <w:tabs>
          <w:tab w:val="num" w:pos="0"/>
        </w:tabs>
        <w:ind w:left="283" w:hanging="283"/>
      </w:pPr>
      <w:rPr>
        <w:rFonts w:ascii="Times New Roman" w:hAnsi="Times New Roman" w:hint="default"/>
        <w:b w:val="0"/>
        <w:i w:val="0"/>
        <w:sz w:val="22"/>
        <w:u w:val="none"/>
      </w:rPr>
    </w:lvl>
  </w:abstractNum>
  <w:abstractNum w:abstractNumId="3" w15:restartNumberingAfterBreak="0">
    <w:nsid w:val="180D6E68"/>
    <w:multiLevelType w:val="hybridMultilevel"/>
    <w:tmpl w:val="A11416B8"/>
    <w:lvl w:ilvl="0" w:tplc="F7146BA2">
      <w:start w:val="5"/>
      <w:numFmt w:val="bullet"/>
      <w:lvlText w:val="-"/>
      <w:lvlJc w:val="left"/>
      <w:pPr>
        <w:tabs>
          <w:tab w:val="num" w:pos="567"/>
        </w:tabs>
        <w:ind w:left="284" w:hanging="171"/>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31029D"/>
    <w:multiLevelType w:val="hybridMultilevel"/>
    <w:tmpl w:val="F7C26AB4"/>
    <w:lvl w:ilvl="0" w:tplc="D9DA0A88">
      <w:start w:val="5"/>
      <w:numFmt w:val="bullet"/>
      <w:lvlText w:val="-"/>
      <w:lvlJc w:val="left"/>
      <w:pPr>
        <w:tabs>
          <w:tab w:val="num" w:pos="574"/>
        </w:tabs>
        <w:ind w:left="574" w:hanging="454"/>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437EF1"/>
    <w:multiLevelType w:val="hybridMultilevel"/>
    <w:tmpl w:val="45C875A2"/>
    <w:lvl w:ilvl="0" w:tplc="C4685C10">
      <w:start w:val="2"/>
      <w:numFmt w:val="bullet"/>
      <w:lvlText w:val="-"/>
      <w:lvlJc w:val="left"/>
      <w:pPr>
        <w:tabs>
          <w:tab w:val="num" w:pos="417"/>
        </w:tabs>
        <w:ind w:left="417" w:hanging="360"/>
      </w:pPr>
      <w:rPr>
        <w:rFonts w:ascii="Times New Roman" w:eastAsia="Times New Roman" w:hAnsi="Times New Roman" w:cs="Times New Roman" w:hint="default"/>
      </w:rPr>
    </w:lvl>
    <w:lvl w:ilvl="1" w:tplc="04090003" w:tentative="1">
      <w:start w:val="1"/>
      <w:numFmt w:val="bullet"/>
      <w:lvlText w:val="o"/>
      <w:lvlJc w:val="left"/>
      <w:pPr>
        <w:tabs>
          <w:tab w:val="num" w:pos="1137"/>
        </w:tabs>
        <w:ind w:left="1137" w:hanging="360"/>
      </w:pPr>
      <w:rPr>
        <w:rFonts w:ascii="Courier New" w:hAnsi="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abstractNum w:abstractNumId="6" w15:restartNumberingAfterBreak="0">
    <w:nsid w:val="41CD2091"/>
    <w:multiLevelType w:val="hybridMultilevel"/>
    <w:tmpl w:val="11F8AA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43D05634"/>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E56600D"/>
    <w:multiLevelType w:val="multilevel"/>
    <w:tmpl w:val="F7C26AB4"/>
    <w:lvl w:ilvl="0">
      <w:start w:val="5"/>
      <w:numFmt w:val="bullet"/>
      <w:lvlText w:val="-"/>
      <w:lvlJc w:val="left"/>
      <w:pPr>
        <w:tabs>
          <w:tab w:val="num" w:pos="574"/>
        </w:tabs>
        <w:ind w:left="574" w:hanging="454"/>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8ED2616"/>
    <w:multiLevelType w:val="hybridMultilevel"/>
    <w:tmpl w:val="1B5E38B0"/>
    <w:lvl w:ilvl="0" w:tplc="361C44E4">
      <w:start w:val="1"/>
      <w:numFmt w:val="decimal"/>
      <w:lvlText w:val="%1."/>
      <w:lvlJc w:val="left"/>
      <w:pPr>
        <w:tabs>
          <w:tab w:val="num" w:pos="720"/>
        </w:tabs>
        <w:ind w:left="720" w:hanging="360"/>
      </w:pPr>
      <w:rPr>
        <w:rFonts w:hint="default"/>
        <w:sz w:val="16"/>
        <w:szCs w:val="16"/>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471485425">
    <w:abstractNumId w:val="4"/>
  </w:num>
  <w:num w:numId="2" w16cid:durableId="1708019909">
    <w:abstractNumId w:val="7"/>
  </w:num>
  <w:num w:numId="3" w16cid:durableId="370543197">
    <w:abstractNumId w:val="8"/>
  </w:num>
  <w:num w:numId="4" w16cid:durableId="1954897288">
    <w:abstractNumId w:val="3"/>
  </w:num>
  <w:num w:numId="5" w16cid:durableId="678702089">
    <w:abstractNumId w:val="9"/>
  </w:num>
  <w:num w:numId="6" w16cid:durableId="1988583809">
    <w:abstractNumId w:val="2"/>
  </w:num>
  <w:num w:numId="7" w16cid:durableId="20859553">
    <w:abstractNumId w:val="5"/>
  </w:num>
  <w:num w:numId="8" w16cid:durableId="705180833">
    <w:abstractNumId w:val="0"/>
  </w:num>
  <w:num w:numId="9" w16cid:durableId="1535115622">
    <w:abstractNumId w:val="1"/>
  </w:num>
  <w:num w:numId="10" w16cid:durableId="590772095">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637"/>
    <w:rsid w:val="00002622"/>
    <w:rsid w:val="00016DA6"/>
    <w:rsid w:val="0002146C"/>
    <w:rsid w:val="00034C8C"/>
    <w:rsid w:val="00036A40"/>
    <w:rsid w:val="000545BD"/>
    <w:rsid w:val="00062F16"/>
    <w:rsid w:val="000646AE"/>
    <w:rsid w:val="00064F18"/>
    <w:rsid w:val="00064FDA"/>
    <w:rsid w:val="00070D86"/>
    <w:rsid w:val="00072EB7"/>
    <w:rsid w:val="00074CEB"/>
    <w:rsid w:val="00077AA6"/>
    <w:rsid w:val="000814FB"/>
    <w:rsid w:val="000827E1"/>
    <w:rsid w:val="00082F74"/>
    <w:rsid w:val="000877D6"/>
    <w:rsid w:val="000915AF"/>
    <w:rsid w:val="0009512F"/>
    <w:rsid w:val="000C3470"/>
    <w:rsid w:val="000C7D67"/>
    <w:rsid w:val="000E4C21"/>
    <w:rsid w:val="000E6752"/>
    <w:rsid w:val="000E6B18"/>
    <w:rsid w:val="000F182D"/>
    <w:rsid w:val="000F2AD5"/>
    <w:rsid w:val="00103A96"/>
    <w:rsid w:val="0010404C"/>
    <w:rsid w:val="001052BD"/>
    <w:rsid w:val="00105666"/>
    <w:rsid w:val="00122BC5"/>
    <w:rsid w:val="001322EE"/>
    <w:rsid w:val="00140D55"/>
    <w:rsid w:val="0015083C"/>
    <w:rsid w:val="00157DEF"/>
    <w:rsid w:val="0016153A"/>
    <w:rsid w:val="00164614"/>
    <w:rsid w:val="0016601A"/>
    <w:rsid w:val="00167799"/>
    <w:rsid w:val="00181DCF"/>
    <w:rsid w:val="001844DC"/>
    <w:rsid w:val="001851A7"/>
    <w:rsid w:val="0019714A"/>
    <w:rsid w:val="001A6B96"/>
    <w:rsid w:val="001A6F43"/>
    <w:rsid w:val="001B4832"/>
    <w:rsid w:val="001B5570"/>
    <w:rsid w:val="001B7D39"/>
    <w:rsid w:val="001C213A"/>
    <w:rsid w:val="001C7B93"/>
    <w:rsid w:val="001D1A36"/>
    <w:rsid w:val="001D5C4D"/>
    <w:rsid w:val="001E0E1E"/>
    <w:rsid w:val="001E42ED"/>
    <w:rsid w:val="001F2573"/>
    <w:rsid w:val="001F36F3"/>
    <w:rsid w:val="001F3EB5"/>
    <w:rsid w:val="001F48C4"/>
    <w:rsid w:val="001F7BB9"/>
    <w:rsid w:val="00206009"/>
    <w:rsid w:val="00210637"/>
    <w:rsid w:val="0021396F"/>
    <w:rsid w:val="00234FB5"/>
    <w:rsid w:val="002357E0"/>
    <w:rsid w:val="00250A6B"/>
    <w:rsid w:val="00251CB1"/>
    <w:rsid w:val="002549C5"/>
    <w:rsid w:val="00256028"/>
    <w:rsid w:val="002575C7"/>
    <w:rsid w:val="002672DE"/>
    <w:rsid w:val="002747F9"/>
    <w:rsid w:val="0028019C"/>
    <w:rsid w:val="00281F88"/>
    <w:rsid w:val="0029340B"/>
    <w:rsid w:val="00295B1F"/>
    <w:rsid w:val="002A1B14"/>
    <w:rsid w:val="002A3B14"/>
    <w:rsid w:val="002A3CBF"/>
    <w:rsid w:val="002A4DCE"/>
    <w:rsid w:val="002A591E"/>
    <w:rsid w:val="002A7DD3"/>
    <w:rsid w:val="002B17FA"/>
    <w:rsid w:val="002C1D26"/>
    <w:rsid w:val="002C1F30"/>
    <w:rsid w:val="002C24E7"/>
    <w:rsid w:val="002C30AA"/>
    <w:rsid w:val="002C45FC"/>
    <w:rsid w:val="002C6469"/>
    <w:rsid w:val="002C7498"/>
    <w:rsid w:val="002C75C2"/>
    <w:rsid w:val="002D039B"/>
    <w:rsid w:val="002D12D6"/>
    <w:rsid w:val="002D5064"/>
    <w:rsid w:val="002D5664"/>
    <w:rsid w:val="002D7691"/>
    <w:rsid w:val="002E199A"/>
    <w:rsid w:val="002E3CC0"/>
    <w:rsid w:val="002F31E3"/>
    <w:rsid w:val="002F490B"/>
    <w:rsid w:val="002F4C5C"/>
    <w:rsid w:val="002F77B9"/>
    <w:rsid w:val="003044B7"/>
    <w:rsid w:val="00310985"/>
    <w:rsid w:val="0032158F"/>
    <w:rsid w:val="0032161B"/>
    <w:rsid w:val="003222B0"/>
    <w:rsid w:val="003278F5"/>
    <w:rsid w:val="00333903"/>
    <w:rsid w:val="00333D60"/>
    <w:rsid w:val="00342317"/>
    <w:rsid w:val="00342E5A"/>
    <w:rsid w:val="00344821"/>
    <w:rsid w:val="00347205"/>
    <w:rsid w:val="00351AF1"/>
    <w:rsid w:val="00352942"/>
    <w:rsid w:val="00352E56"/>
    <w:rsid w:val="0036126C"/>
    <w:rsid w:val="003635BA"/>
    <w:rsid w:val="00365551"/>
    <w:rsid w:val="00365821"/>
    <w:rsid w:val="00370E21"/>
    <w:rsid w:val="00381130"/>
    <w:rsid w:val="00385B9D"/>
    <w:rsid w:val="00391B68"/>
    <w:rsid w:val="00392A51"/>
    <w:rsid w:val="00395E4C"/>
    <w:rsid w:val="003B03C5"/>
    <w:rsid w:val="003B7123"/>
    <w:rsid w:val="003C4064"/>
    <w:rsid w:val="003D3F85"/>
    <w:rsid w:val="003D7314"/>
    <w:rsid w:val="003E07C9"/>
    <w:rsid w:val="003E585D"/>
    <w:rsid w:val="003E5F3C"/>
    <w:rsid w:val="004003CB"/>
    <w:rsid w:val="00403633"/>
    <w:rsid w:val="00404D9A"/>
    <w:rsid w:val="00413951"/>
    <w:rsid w:val="00420A7E"/>
    <w:rsid w:val="004339BA"/>
    <w:rsid w:val="0043586B"/>
    <w:rsid w:val="00441210"/>
    <w:rsid w:val="0044318A"/>
    <w:rsid w:val="0044421D"/>
    <w:rsid w:val="00445A35"/>
    <w:rsid w:val="00446FCF"/>
    <w:rsid w:val="00452304"/>
    <w:rsid w:val="00455BA8"/>
    <w:rsid w:val="00464FB6"/>
    <w:rsid w:val="0046635E"/>
    <w:rsid w:val="00472220"/>
    <w:rsid w:val="0047256D"/>
    <w:rsid w:val="0048073E"/>
    <w:rsid w:val="00486E9E"/>
    <w:rsid w:val="00490458"/>
    <w:rsid w:val="004962EC"/>
    <w:rsid w:val="00497ADA"/>
    <w:rsid w:val="004A22E8"/>
    <w:rsid w:val="004A4149"/>
    <w:rsid w:val="004A4C2E"/>
    <w:rsid w:val="004B09F0"/>
    <w:rsid w:val="004B1BD1"/>
    <w:rsid w:val="004B2EE3"/>
    <w:rsid w:val="004B7579"/>
    <w:rsid w:val="004C04D3"/>
    <w:rsid w:val="004C7297"/>
    <w:rsid w:val="004C763F"/>
    <w:rsid w:val="004D21A7"/>
    <w:rsid w:val="004E2691"/>
    <w:rsid w:val="004E2B2D"/>
    <w:rsid w:val="004E58A7"/>
    <w:rsid w:val="004E6105"/>
    <w:rsid w:val="004F5813"/>
    <w:rsid w:val="005067D6"/>
    <w:rsid w:val="0050779B"/>
    <w:rsid w:val="00512AD9"/>
    <w:rsid w:val="00515ABA"/>
    <w:rsid w:val="00517DE4"/>
    <w:rsid w:val="00524367"/>
    <w:rsid w:val="005243DB"/>
    <w:rsid w:val="00526114"/>
    <w:rsid w:val="00527A48"/>
    <w:rsid w:val="0053490B"/>
    <w:rsid w:val="005364D5"/>
    <w:rsid w:val="00542259"/>
    <w:rsid w:val="00543AC1"/>
    <w:rsid w:val="00547CDE"/>
    <w:rsid w:val="005522D4"/>
    <w:rsid w:val="00562D79"/>
    <w:rsid w:val="00566D5D"/>
    <w:rsid w:val="00571330"/>
    <w:rsid w:val="00574B67"/>
    <w:rsid w:val="00576622"/>
    <w:rsid w:val="0058584A"/>
    <w:rsid w:val="00594730"/>
    <w:rsid w:val="005962E7"/>
    <w:rsid w:val="005A0780"/>
    <w:rsid w:val="005A48DB"/>
    <w:rsid w:val="005A7DC7"/>
    <w:rsid w:val="005B27CC"/>
    <w:rsid w:val="005B395B"/>
    <w:rsid w:val="005B5068"/>
    <w:rsid w:val="005B6B84"/>
    <w:rsid w:val="005C2CCA"/>
    <w:rsid w:val="005C3F7B"/>
    <w:rsid w:val="005C4197"/>
    <w:rsid w:val="005C472B"/>
    <w:rsid w:val="005D0BE6"/>
    <w:rsid w:val="005D665F"/>
    <w:rsid w:val="005E07C5"/>
    <w:rsid w:val="005E16E5"/>
    <w:rsid w:val="005E2720"/>
    <w:rsid w:val="005E2729"/>
    <w:rsid w:val="005F1CF2"/>
    <w:rsid w:val="005F7B5C"/>
    <w:rsid w:val="0060058D"/>
    <w:rsid w:val="006162E7"/>
    <w:rsid w:val="00625D2B"/>
    <w:rsid w:val="0063475D"/>
    <w:rsid w:val="006425AE"/>
    <w:rsid w:val="00643AB4"/>
    <w:rsid w:val="00644079"/>
    <w:rsid w:val="00646DC2"/>
    <w:rsid w:val="00667960"/>
    <w:rsid w:val="006703AE"/>
    <w:rsid w:val="00675CEF"/>
    <w:rsid w:val="00686E0F"/>
    <w:rsid w:val="00687813"/>
    <w:rsid w:val="006927DC"/>
    <w:rsid w:val="006A15C6"/>
    <w:rsid w:val="006C3772"/>
    <w:rsid w:val="006C48D6"/>
    <w:rsid w:val="006F30CC"/>
    <w:rsid w:val="006F5F6B"/>
    <w:rsid w:val="00702221"/>
    <w:rsid w:val="00706273"/>
    <w:rsid w:val="00711906"/>
    <w:rsid w:val="00722B67"/>
    <w:rsid w:val="00723AE9"/>
    <w:rsid w:val="007255DA"/>
    <w:rsid w:val="00727F10"/>
    <w:rsid w:val="007348F9"/>
    <w:rsid w:val="007358EB"/>
    <w:rsid w:val="00741886"/>
    <w:rsid w:val="00744F64"/>
    <w:rsid w:val="007510BB"/>
    <w:rsid w:val="0075428B"/>
    <w:rsid w:val="00762160"/>
    <w:rsid w:val="007624DE"/>
    <w:rsid w:val="00764C51"/>
    <w:rsid w:val="00765165"/>
    <w:rsid w:val="007675D2"/>
    <w:rsid w:val="007726C0"/>
    <w:rsid w:val="007743EE"/>
    <w:rsid w:val="007A2F84"/>
    <w:rsid w:val="007B0740"/>
    <w:rsid w:val="007B5B29"/>
    <w:rsid w:val="007B7BFF"/>
    <w:rsid w:val="007D5C68"/>
    <w:rsid w:val="007D6430"/>
    <w:rsid w:val="007E467B"/>
    <w:rsid w:val="007E4ED9"/>
    <w:rsid w:val="0080659A"/>
    <w:rsid w:val="00806FDF"/>
    <w:rsid w:val="008130D7"/>
    <w:rsid w:val="00815A6F"/>
    <w:rsid w:val="00816DB0"/>
    <w:rsid w:val="00823299"/>
    <w:rsid w:val="00825798"/>
    <w:rsid w:val="00825FC5"/>
    <w:rsid w:val="00834D78"/>
    <w:rsid w:val="00845908"/>
    <w:rsid w:val="00847975"/>
    <w:rsid w:val="00850C7D"/>
    <w:rsid w:val="00892810"/>
    <w:rsid w:val="0089465A"/>
    <w:rsid w:val="008A6379"/>
    <w:rsid w:val="008A69A3"/>
    <w:rsid w:val="008A6BD2"/>
    <w:rsid w:val="008B585F"/>
    <w:rsid w:val="008B7B8C"/>
    <w:rsid w:val="008C1991"/>
    <w:rsid w:val="008C19B9"/>
    <w:rsid w:val="008D34E6"/>
    <w:rsid w:val="008D566F"/>
    <w:rsid w:val="008E0CF2"/>
    <w:rsid w:val="008E4983"/>
    <w:rsid w:val="008E7EA8"/>
    <w:rsid w:val="008F5532"/>
    <w:rsid w:val="008F5E4B"/>
    <w:rsid w:val="0090026A"/>
    <w:rsid w:val="009012B7"/>
    <w:rsid w:val="00902BD5"/>
    <w:rsid w:val="0090478A"/>
    <w:rsid w:val="00910790"/>
    <w:rsid w:val="00912ADB"/>
    <w:rsid w:val="0091647D"/>
    <w:rsid w:val="0091786C"/>
    <w:rsid w:val="009247B8"/>
    <w:rsid w:val="009272F4"/>
    <w:rsid w:val="00931D9C"/>
    <w:rsid w:val="00936A9B"/>
    <w:rsid w:val="00941C20"/>
    <w:rsid w:val="0094412C"/>
    <w:rsid w:val="009521B9"/>
    <w:rsid w:val="00954B25"/>
    <w:rsid w:val="00966A1F"/>
    <w:rsid w:val="00972ED8"/>
    <w:rsid w:val="009876EB"/>
    <w:rsid w:val="0099368F"/>
    <w:rsid w:val="00994BE5"/>
    <w:rsid w:val="00997CD0"/>
    <w:rsid w:val="009C0208"/>
    <w:rsid w:val="009C2588"/>
    <w:rsid w:val="009C783A"/>
    <w:rsid w:val="009D5C72"/>
    <w:rsid w:val="009E0E56"/>
    <w:rsid w:val="00A002B2"/>
    <w:rsid w:val="00A11ED9"/>
    <w:rsid w:val="00A23990"/>
    <w:rsid w:val="00A268BA"/>
    <w:rsid w:val="00A26ADD"/>
    <w:rsid w:val="00A40FAD"/>
    <w:rsid w:val="00A461B9"/>
    <w:rsid w:val="00A46827"/>
    <w:rsid w:val="00A515CF"/>
    <w:rsid w:val="00A54EB0"/>
    <w:rsid w:val="00A557F9"/>
    <w:rsid w:val="00A63ECD"/>
    <w:rsid w:val="00A70B20"/>
    <w:rsid w:val="00A723C1"/>
    <w:rsid w:val="00A72622"/>
    <w:rsid w:val="00A767F3"/>
    <w:rsid w:val="00A77E54"/>
    <w:rsid w:val="00A86194"/>
    <w:rsid w:val="00A8733E"/>
    <w:rsid w:val="00A95F7B"/>
    <w:rsid w:val="00A972AA"/>
    <w:rsid w:val="00A97D53"/>
    <w:rsid w:val="00AA29A3"/>
    <w:rsid w:val="00AA44CC"/>
    <w:rsid w:val="00AB5FFB"/>
    <w:rsid w:val="00AB717D"/>
    <w:rsid w:val="00AC5975"/>
    <w:rsid w:val="00AC5CFE"/>
    <w:rsid w:val="00AD3CEA"/>
    <w:rsid w:val="00AD63F7"/>
    <w:rsid w:val="00AE0833"/>
    <w:rsid w:val="00B00853"/>
    <w:rsid w:val="00B03325"/>
    <w:rsid w:val="00B04F59"/>
    <w:rsid w:val="00B140E4"/>
    <w:rsid w:val="00B16DB7"/>
    <w:rsid w:val="00B17F19"/>
    <w:rsid w:val="00B20746"/>
    <w:rsid w:val="00B20DAD"/>
    <w:rsid w:val="00B31BD6"/>
    <w:rsid w:val="00B4146A"/>
    <w:rsid w:val="00B51DC4"/>
    <w:rsid w:val="00B61822"/>
    <w:rsid w:val="00B620C3"/>
    <w:rsid w:val="00B64063"/>
    <w:rsid w:val="00B67822"/>
    <w:rsid w:val="00B8131A"/>
    <w:rsid w:val="00B8146B"/>
    <w:rsid w:val="00B8368F"/>
    <w:rsid w:val="00B92119"/>
    <w:rsid w:val="00B94FD0"/>
    <w:rsid w:val="00B95008"/>
    <w:rsid w:val="00BA221C"/>
    <w:rsid w:val="00BB6706"/>
    <w:rsid w:val="00BC13AB"/>
    <w:rsid w:val="00BE6AC6"/>
    <w:rsid w:val="00BF17E2"/>
    <w:rsid w:val="00BF3B98"/>
    <w:rsid w:val="00BF783A"/>
    <w:rsid w:val="00C165E5"/>
    <w:rsid w:val="00C17596"/>
    <w:rsid w:val="00C358D5"/>
    <w:rsid w:val="00C40C64"/>
    <w:rsid w:val="00C51DC6"/>
    <w:rsid w:val="00C55860"/>
    <w:rsid w:val="00C564BD"/>
    <w:rsid w:val="00C618A5"/>
    <w:rsid w:val="00C64E19"/>
    <w:rsid w:val="00C72E27"/>
    <w:rsid w:val="00C738FE"/>
    <w:rsid w:val="00C773CD"/>
    <w:rsid w:val="00C8252D"/>
    <w:rsid w:val="00C8445F"/>
    <w:rsid w:val="00C90E6F"/>
    <w:rsid w:val="00CA798E"/>
    <w:rsid w:val="00CB0164"/>
    <w:rsid w:val="00CB3420"/>
    <w:rsid w:val="00CB442A"/>
    <w:rsid w:val="00CB66C3"/>
    <w:rsid w:val="00CC008E"/>
    <w:rsid w:val="00CC3DFE"/>
    <w:rsid w:val="00CC42BD"/>
    <w:rsid w:val="00CC5916"/>
    <w:rsid w:val="00CC5A74"/>
    <w:rsid w:val="00CC6295"/>
    <w:rsid w:val="00CD1B78"/>
    <w:rsid w:val="00CD30D7"/>
    <w:rsid w:val="00CD3772"/>
    <w:rsid w:val="00CD614E"/>
    <w:rsid w:val="00CE05B5"/>
    <w:rsid w:val="00CE5FAD"/>
    <w:rsid w:val="00CF2AF6"/>
    <w:rsid w:val="00D159D1"/>
    <w:rsid w:val="00D22839"/>
    <w:rsid w:val="00D26D90"/>
    <w:rsid w:val="00D31F60"/>
    <w:rsid w:val="00D332AF"/>
    <w:rsid w:val="00D37E6A"/>
    <w:rsid w:val="00D44BA5"/>
    <w:rsid w:val="00D44EC0"/>
    <w:rsid w:val="00D4601F"/>
    <w:rsid w:val="00D46CC2"/>
    <w:rsid w:val="00D62807"/>
    <w:rsid w:val="00D67923"/>
    <w:rsid w:val="00DA2736"/>
    <w:rsid w:val="00DC2963"/>
    <w:rsid w:val="00DC3E6E"/>
    <w:rsid w:val="00DD5C00"/>
    <w:rsid w:val="00DD74DC"/>
    <w:rsid w:val="00DE3E9E"/>
    <w:rsid w:val="00DE59C8"/>
    <w:rsid w:val="00DE6814"/>
    <w:rsid w:val="00DF3317"/>
    <w:rsid w:val="00DF3BEF"/>
    <w:rsid w:val="00DF739F"/>
    <w:rsid w:val="00E01C58"/>
    <w:rsid w:val="00E02E1F"/>
    <w:rsid w:val="00E04672"/>
    <w:rsid w:val="00E0680D"/>
    <w:rsid w:val="00E106EA"/>
    <w:rsid w:val="00E14F7D"/>
    <w:rsid w:val="00E175C1"/>
    <w:rsid w:val="00E26248"/>
    <w:rsid w:val="00E4238E"/>
    <w:rsid w:val="00E52AE4"/>
    <w:rsid w:val="00E55A3C"/>
    <w:rsid w:val="00E574AB"/>
    <w:rsid w:val="00E62878"/>
    <w:rsid w:val="00E63485"/>
    <w:rsid w:val="00E643A2"/>
    <w:rsid w:val="00E666D3"/>
    <w:rsid w:val="00E72182"/>
    <w:rsid w:val="00E72C5E"/>
    <w:rsid w:val="00E77BEC"/>
    <w:rsid w:val="00E86E18"/>
    <w:rsid w:val="00E8788E"/>
    <w:rsid w:val="00E87A59"/>
    <w:rsid w:val="00EA4E24"/>
    <w:rsid w:val="00EC1250"/>
    <w:rsid w:val="00EC6E02"/>
    <w:rsid w:val="00EC724B"/>
    <w:rsid w:val="00F1516F"/>
    <w:rsid w:val="00F15ACB"/>
    <w:rsid w:val="00F17154"/>
    <w:rsid w:val="00F249E6"/>
    <w:rsid w:val="00F425D9"/>
    <w:rsid w:val="00F47388"/>
    <w:rsid w:val="00F5389C"/>
    <w:rsid w:val="00F70CB1"/>
    <w:rsid w:val="00F71ACC"/>
    <w:rsid w:val="00F724F8"/>
    <w:rsid w:val="00F728B7"/>
    <w:rsid w:val="00F7301A"/>
    <w:rsid w:val="00F74365"/>
    <w:rsid w:val="00F77B28"/>
    <w:rsid w:val="00F812CF"/>
    <w:rsid w:val="00F922B4"/>
    <w:rsid w:val="00F92C27"/>
    <w:rsid w:val="00F94201"/>
    <w:rsid w:val="00FA1939"/>
    <w:rsid w:val="00FA3CBD"/>
    <w:rsid w:val="00FA6CB8"/>
    <w:rsid w:val="00FA7F67"/>
    <w:rsid w:val="00FC6D06"/>
    <w:rsid w:val="00FD7219"/>
    <w:rsid w:val="00FE3584"/>
    <w:rsid w:val="00FE5E31"/>
    <w:rsid w:val="00FF155D"/>
    <w:rsid w:val="00FF241B"/>
    <w:rsid w:val="00FF2D7B"/>
    <w:rsid w:val="00FF549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2CD59"/>
  <w15:docId w15:val="{7B845B40-CC54-4673-AA8C-69C19521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6CB8"/>
    <w:pPr>
      <w:spacing w:after="160" w:line="278" w:lineRule="auto"/>
    </w:pPr>
    <w:rPr>
      <w:rFonts w:asciiTheme="minorHAnsi" w:eastAsiaTheme="minorHAnsi" w:hAnsiTheme="minorHAnsi" w:cstheme="minorBidi"/>
      <w:kern w:val="2"/>
      <w:sz w:val="24"/>
      <w:szCs w:val="24"/>
      <w:lang w:val="en-GB" w:eastAsia="en-US"/>
      <w14:ligatures w14:val="standardContextual"/>
    </w:rPr>
  </w:style>
  <w:style w:type="paragraph" w:styleId="Heading1">
    <w:name w:val="heading 1"/>
    <w:basedOn w:val="Normal"/>
    <w:next w:val="Normal"/>
    <w:qFormat/>
    <w:rsid w:val="007675D2"/>
    <w:pPr>
      <w:keepNext/>
      <w:keepLines/>
      <w:tabs>
        <w:tab w:val="left" w:pos="2127"/>
        <w:tab w:val="left" w:pos="2410"/>
        <w:tab w:val="left" w:pos="2921"/>
        <w:tab w:val="left" w:pos="3261"/>
      </w:tabs>
      <w:spacing w:before="480"/>
      <w:ind w:left="794" w:hanging="794"/>
      <w:outlineLvl w:val="0"/>
    </w:pPr>
    <w:rPr>
      <w:b/>
    </w:rPr>
  </w:style>
  <w:style w:type="paragraph" w:styleId="Heading2">
    <w:name w:val="heading 2"/>
    <w:basedOn w:val="Heading1"/>
    <w:next w:val="Normal"/>
    <w:qFormat/>
    <w:rsid w:val="007675D2"/>
    <w:pPr>
      <w:spacing w:before="320"/>
      <w:outlineLvl w:val="1"/>
    </w:pPr>
  </w:style>
  <w:style w:type="paragraph" w:styleId="Heading3">
    <w:name w:val="heading 3"/>
    <w:basedOn w:val="Heading1"/>
    <w:next w:val="Normal"/>
    <w:qFormat/>
    <w:rsid w:val="007675D2"/>
    <w:pPr>
      <w:spacing w:before="200"/>
      <w:outlineLvl w:val="2"/>
    </w:pPr>
  </w:style>
  <w:style w:type="paragraph" w:styleId="Heading4">
    <w:name w:val="heading 4"/>
    <w:basedOn w:val="Heading3"/>
    <w:next w:val="Normal"/>
    <w:qFormat/>
    <w:rsid w:val="007675D2"/>
    <w:pPr>
      <w:tabs>
        <w:tab w:val="left" w:pos="1191"/>
      </w:tabs>
      <w:ind w:left="993" w:hanging="993"/>
      <w:outlineLvl w:val="3"/>
    </w:pPr>
  </w:style>
  <w:style w:type="paragraph" w:styleId="Heading5">
    <w:name w:val="heading 5"/>
    <w:basedOn w:val="Heading3"/>
    <w:next w:val="Normal"/>
    <w:qFormat/>
    <w:rsid w:val="007675D2"/>
    <w:pPr>
      <w:tabs>
        <w:tab w:val="left" w:pos="1191"/>
      </w:tabs>
      <w:outlineLvl w:val="4"/>
    </w:pPr>
  </w:style>
  <w:style w:type="paragraph" w:styleId="Heading6">
    <w:name w:val="heading 6"/>
    <w:basedOn w:val="Heading3"/>
    <w:next w:val="Normal"/>
    <w:qFormat/>
    <w:rsid w:val="007675D2"/>
    <w:pPr>
      <w:tabs>
        <w:tab w:val="left" w:pos="1191"/>
      </w:tabs>
      <w:outlineLvl w:val="5"/>
    </w:pPr>
  </w:style>
  <w:style w:type="paragraph" w:styleId="Heading7">
    <w:name w:val="heading 7"/>
    <w:basedOn w:val="Heading3"/>
    <w:next w:val="Normal"/>
    <w:qFormat/>
    <w:rsid w:val="007675D2"/>
    <w:pPr>
      <w:tabs>
        <w:tab w:val="left" w:pos="1191"/>
      </w:tabs>
      <w:outlineLvl w:val="6"/>
    </w:pPr>
  </w:style>
  <w:style w:type="paragraph" w:styleId="Heading8">
    <w:name w:val="heading 8"/>
    <w:basedOn w:val="Heading3"/>
    <w:next w:val="Normal"/>
    <w:qFormat/>
    <w:rsid w:val="007675D2"/>
    <w:pPr>
      <w:tabs>
        <w:tab w:val="left" w:pos="1191"/>
      </w:tabs>
      <w:outlineLvl w:val="7"/>
    </w:pPr>
  </w:style>
  <w:style w:type="paragraph" w:styleId="Heading9">
    <w:name w:val="heading 9"/>
    <w:basedOn w:val="Heading3"/>
    <w:next w:val="Normal"/>
    <w:qFormat/>
    <w:rsid w:val="007675D2"/>
    <w:pPr>
      <w:tabs>
        <w:tab w:val="left" w:pos="1191"/>
      </w:tabs>
      <w:outlineLvl w:val="8"/>
    </w:pPr>
  </w:style>
  <w:style w:type="character" w:default="1" w:styleId="DefaultParagraphFont">
    <w:name w:val="Default Paragraph Font"/>
    <w:uiPriority w:val="1"/>
    <w:unhideWhenUsed/>
    <w:rsid w:val="00FA6CB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A6CB8"/>
  </w:style>
  <w:style w:type="paragraph" w:styleId="TOC8">
    <w:name w:val="toc 8"/>
    <w:basedOn w:val="TOC3"/>
    <w:semiHidden/>
    <w:rsid w:val="007675D2"/>
  </w:style>
  <w:style w:type="paragraph" w:styleId="TOC7">
    <w:name w:val="toc 7"/>
    <w:basedOn w:val="TOC3"/>
    <w:semiHidden/>
    <w:rsid w:val="007675D2"/>
  </w:style>
  <w:style w:type="paragraph" w:styleId="TOC6">
    <w:name w:val="toc 6"/>
    <w:basedOn w:val="TOC3"/>
    <w:semiHidden/>
    <w:rsid w:val="007675D2"/>
  </w:style>
  <w:style w:type="paragraph" w:styleId="TOC5">
    <w:name w:val="toc 5"/>
    <w:basedOn w:val="TOC3"/>
    <w:semiHidden/>
    <w:rsid w:val="007675D2"/>
  </w:style>
  <w:style w:type="paragraph" w:styleId="TOC4">
    <w:name w:val="toc 4"/>
    <w:basedOn w:val="TOC3"/>
    <w:semiHidden/>
    <w:rsid w:val="007675D2"/>
  </w:style>
  <w:style w:type="paragraph" w:styleId="TOC3">
    <w:name w:val="toc 3"/>
    <w:basedOn w:val="TOC2"/>
    <w:semiHidden/>
    <w:rsid w:val="007675D2"/>
    <w:pPr>
      <w:spacing w:before="80"/>
    </w:pPr>
  </w:style>
  <w:style w:type="paragraph" w:styleId="TOC2">
    <w:name w:val="toc 2"/>
    <w:basedOn w:val="TOC1"/>
    <w:semiHidden/>
    <w:rsid w:val="007675D2"/>
    <w:pPr>
      <w:spacing w:before="120"/>
    </w:pPr>
  </w:style>
  <w:style w:type="paragraph" w:styleId="TOC1">
    <w:name w:val="toc 1"/>
    <w:basedOn w:val="Normal"/>
    <w:semiHidden/>
    <w:rsid w:val="007675D2"/>
    <w:pPr>
      <w:tabs>
        <w:tab w:val="left" w:leader="dot" w:pos="8789"/>
        <w:tab w:val="right" w:pos="9639"/>
      </w:tabs>
      <w:spacing w:before="200"/>
      <w:ind w:left="794" w:hanging="794"/>
    </w:pPr>
  </w:style>
  <w:style w:type="paragraph" w:styleId="Index7">
    <w:name w:val="index 7"/>
    <w:basedOn w:val="Normal"/>
    <w:next w:val="Normal"/>
    <w:semiHidden/>
    <w:rsid w:val="007675D2"/>
    <w:pPr>
      <w:ind w:left="1698"/>
    </w:pPr>
  </w:style>
  <w:style w:type="paragraph" w:styleId="Index6">
    <w:name w:val="index 6"/>
    <w:basedOn w:val="Normal"/>
    <w:next w:val="Normal"/>
    <w:semiHidden/>
    <w:rsid w:val="007675D2"/>
    <w:pPr>
      <w:ind w:left="1415"/>
    </w:pPr>
  </w:style>
  <w:style w:type="paragraph" w:styleId="Index5">
    <w:name w:val="index 5"/>
    <w:basedOn w:val="Normal"/>
    <w:next w:val="Normal"/>
    <w:semiHidden/>
    <w:rsid w:val="007675D2"/>
    <w:pPr>
      <w:ind w:left="1132"/>
    </w:pPr>
  </w:style>
  <w:style w:type="paragraph" w:styleId="Index4">
    <w:name w:val="index 4"/>
    <w:basedOn w:val="Normal"/>
    <w:next w:val="Normal"/>
    <w:semiHidden/>
    <w:rsid w:val="007675D2"/>
    <w:pPr>
      <w:ind w:left="849"/>
    </w:pPr>
  </w:style>
  <w:style w:type="paragraph" w:styleId="Index3">
    <w:name w:val="index 3"/>
    <w:basedOn w:val="Normal"/>
    <w:next w:val="Normal"/>
    <w:semiHidden/>
    <w:rsid w:val="007675D2"/>
    <w:pPr>
      <w:ind w:left="566"/>
    </w:pPr>
  </w:style>
  <w:style w:type="paragraph" w:styleId="Index2">
    <w:name w:val="index 2"/>
    <w:basedOn w:val="Normal"/>
    <w:next w:val="Normal"/>
    <w:semiHidden/>
    <w:rsid w:val="007675D2"/>
    <w:pPr>
      <w:ind w:left="283"/>
    </w:pPr>
  </w:style>
  <w:style w:type="paragraph" w:styleId="Index1">
    <w:name w:val="index 1"/>
    <w:basedOn w:val="Normal"/>
    <w:next w:val="Normal"/>
    <w:semiHidden/>
    <w:rsid w:val="007675D2"/>
  </w:style>
  <w:style w:type="character" w:styleId="LineNumber">
    <w:name w:val="line number"/>
    <w:basedOn w:val="DefaultParagraphFont"/>
    <w:rsid w:val="007675D2"/>
  </w:style>
  <w:style w:type="paragraph" w:styleId="IndexHeading">
    <w:name w:val="index heading"/>
    <w:basedOn w:val="Normal"/>
    <w:next w:val="Index1"/>
    <w:semiHidden/>
    <w:rsid w:val="007675D2"/>
  </w:style>
  <w:style w:type="paragraph" w:styleId="Footer">
    <w:name w:val="footer"/>
    <w:basedOn w:val="Normal"/>
    <w:link w:val="FooterChar"/>
    <w:rsid w:val="007675D2"/>
    <w:pPr>
      <w:tabs>
        <w:tab w:val="left" w:pos="5954"/>
        <w:tab w:val="right" w:pos="9639"/>
      </w:tabs>
    </w:pPr>
    <w:rPr>
      <w:caps/>
      <w:sz w:val="18"/>
    </w:rPr>
  </w:style>
  <w:style w:type="paragraph" w:styleId="Header">
    <w:name w:val="header"/>
    <w:aliases w:val="encabezado,Page No"/>
    <w:basedOn w:val="Normal"/>
    <w:link w:val="HeaderChar"/>
    <w:uiPriority w:val="99"/>
    <w:rsid w:val="007675D2"/>
    <w:pPr>
      <w:jc w:val="center"/>
    </w:pPr>
  </w:style>
  <w:style w:type="character" w:styleId="FootnoteReference">
    <w:name w:val="footnote reference"/>
    <w:semiHidden/>
    <w:rsid w:val="007675D2"/>
    <w:rPr>
      <w:position w:val="6"/>
      <w:sz w:val="16"/>
    </w:rPr>
  </w:style>
  <w:style w:type="paragraph" w:styleId="FootnoteText">
    <w:name w:val="footnote text"/>
    <w:basedOn w:val="Normal"/>
    <w:semiHidden/>
    <w:rsid w:val="007675D2"/>
    <w:pPr>
      <w:keepLines/>
      <w:tabs>
        <w:tab w:val="left" w:pos="256"/>
      </w:tabs>
      <w:ind w:left="256" w:hanging="256"/>
    </w:pPr>
  </w:style>
  <w:style w:type="paragraph" w:styleId="NormalIndent">
    <w:name w:val="Normal Indent"/>
    <w:basedOn w:val="Normal"/>
    <w:rsid w:val="007675D2"/>
    <w:pPr>
      <w:ind w:left="794"/>
    </w:pPr>
  </w:style>
  <w:style w:type="paragraph" w:customStyle="1" w:styleId="TableLegend">
    <w:name w:val="Table_Legend"/>
    <w:basedOn w:val="TableText"/>
    <w:rsid w:val="007675D2"/>
    <w:pPr>
      <w:spacing w:before="120"/>
    </w:pPr>
  </w:style>
  <w:style w:type="paragraph" w:customStyle="1" w:styleId="TableText">
    <w:name w:val="Table_Text"/>
    <w:basedOn w:val="Normal"/>
    <w:rsid w:val="007675D2"/>
    <w:pPr>
      <w:tabs>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style>
  <w:style w:type="paragraph" w:customStyle="1" w:styleId="TableTitle">
    <w:name w:val="Table_Title"/>
    <w:basedOn w:val="Table"/>
    <w:next w:val="TableText"/>
    <w:rsid w:val="007675D2"/>
    <w:pPr>
      <w:keepLines/>
      <w:spacing w:before="0"/>
    </w:pPr>
    <w:rPr>
      <w:b/>
      <w:caps w:val="0"/>
    </w:rPr>
  </w:style>
  <w:style w:type="paragraph" w:customStyle="1" w:styleId="Table">
    <w:name w:val="Table_#"/>
    <w:basedOn w:val="Normal"/>
    <w:next w:val="TableTitle"/>
    <w:rsid w:val="007675D2"/>
    <w:pPr>
      <w:keepNext/>
      <w:spacing w:before="560" w:after="120"/>
      <w:jc w:val="center"/>
    </w:pPr>
    <w:rPr>
      <w:caps/>
    </w:rPr>
  </w:style>
  <w:style w:type="paragraph" w:customStyle="1" w:styleId="enumlev1">
    <w:name w:val="enumlev1"/>
    <w:basedOn w:val="Normal"/>
    <w:rsid w:val="007675D2"/>
    <w:pPr>
      <w:spacing w:before="80"/>
      <w:ind w:left="794" w:hanging="794"/>
    </w:pPr>
  </w:style>
  <w:style w:type="paragraph" w:customStyle="1" w:styleId="enumlev2">
    <w:name w:val="enumlev2"/>
    <w:basedOn w:val="enumlev1"/>
    <w:rsid w:val="007675D2"/>
    <w:pPr>
      <w:ind w:left="1191" w:hanging="397"/>
    </w:pPr>
  </w:style>
  <w:style w:type="paragraph" w:customStyle="1" w:styleId="enumlev3">
    <w:name w:val="enumlev3"/>
    <w:basedOn w:val="enumlev2"/>
    <w:rsid w:val="007675D2"/>
    <w:pPr>
      <w:ind w:left="1588"/>
    </w:pPr>
  </w:style>
  <w:style w:type="paragraph" w:customStyle="1" w:styleId="TableHead">
    <w:name w:val="Table_Head"/>
    <w:basedOn w:val="TableText"/>
    <w:rsid w:val="007675D2"/>
    <w:pPr>
      <w:keepNext/>
      <w:spacing w:before="80" w:after="80"/>
      <w:jc w:val="center"/>
    </w:pPr>
    <w:rPr>
      <w:b/>
    </w:rPr>
  </w:style>
  <w:style w:type="paragraph" w:customStyle="1" w:styleId="FigureLegend">
    <w:name w:val="Figure_Legend"/>
    <w:basedOn w:val="Normal"/>
    <w:rsid w:val="007675D2"/>
    <w:pPr>
      <w:keepNext/>
      <w:keepLines/>
      <w:spacing w:before="20" w:after="20"/>
    </w:pPr>
    <w:rPr>
      <w:sz w:val="18"/>
    </w:rPr>
  </w:style>
  <w:style w:type="paragraph" w:customStyle="1" w:styleId="Figure">
    <w:name w:val="Figure_#"/>
    <w:basedOn w:val="Table"/>
    <w:next w:val="FigureTitle"/>
    <w:rsid w:val="007675D2"/>
    <w:pPr>
      <w:spacing w:before="480"/>
    </w:pPr>
  </w:style>
  <w:style w:type="paragraph" w:customStyle="1" w:styleId="FigureTitle">
    <w:name w:val="Figure_Title"/>
    <w:basedOn w:val="TableTitle"/>
    <w:next w:val="Normal"/>
    <w:rsid w:val="007675D2"/>
    <w:pPr>
      <w:keepNext w:val="0"/>
      <w:spacing w:after="480"/>
    </w:pPr>
  </w:style>
  <w:style w:type="paragraph" w:customStyle="1" w:styleId="Annex">
    <w:name w:val="Annex_#"/>
    <w:basedOn w:val="Normal"/>
    <w:next w:val="AnnexRef"/>
    <w:rsid w:val="007675D2"/>
    <w:pPr>
      <w:keepNext/>
      <w:keepLines/>
      <w:spacing w:before="480" w:after="80"/>
      <w:jc w:val="center"/>
    </w:pPr>
    <w:rPr>
      <w:caps/>
    </w:rPr>
  </w:style>
  <w:style w:type="paragraph" w:customStyle="1" w:styleId="AnnexRef">
    <w:name w:val="Annex_Ref"/>
    <w:basedOn w:val="Normal"/>
    <w:next w:val="AnnexTitle"/>
    <w:rsid w:val="007675D2"/>
    <w:pPr>
      <w:keepNext/>
      <w:keepLines/>
      <w:jc w:val="center"/>
    </w:pPr>
  </w:style>
  <w:style w:type="paragraph" w:customStyle="1" w:styleId="AnnexTitle">
    <w:name w:val="Annex_Title"/>
    <w:basedOn w:val="Normal"/>
    <w:next w:val="Normal"/>
    <w:rsid w:val="007675D2"/>
    <w:pPr>
      <w:keepNext/>
      <w:keepLines/>
      <w:spacing w:before="240" w:after="280"/>
      <w:jc w:val="center"/>
    </w:pPr>
    <w:rPr>
      <w:b/>
    </w:rPr>
  </w:style>
  <w:style w:type="paragraph" w:customStyle="1" w:styleId="Appendix">
    <w:name w:val="Appendix_#"/>
    <w:basedOn w:val="Annex"/>
    <w:next w:val="AppendixRef"/>
    <w:rsid w:val="007675D2"/>
  </w:style>
  <w:style w:type="paragraph" w:customStyle="1" w:styleId="AppendixRef">
    <w:name w:val="Appendix_Ref"/>
    <w:basedOn w:val="AnnexRef"/>
    <w:next w:val="AppendixTitle"/>
    <w:rsid w:val="007675D2"/>
  </w:style>
  <w:style w:type="paragraph" w:customStyle="1" w:styleId="AppendixTitle">
    <w:name w:val="Appendix_Title"/>
    <w:basedOn w:val="AnnexTitle"/>
    <w:next w:val="Normal"/>
    <w:rsid w:val="007675D2"/>
  </w:style>
  <w:style w:type="paragraph" w:customStyle="1" w:styleId="RefTitle">
    <w:name w:val="Ref_Title"/>
    <w:basedOn w:val="Normal"/>
    <w:next w:val="RefText"/>
    <w:rsid w:val="007675D2"/>
    <w:pPr>
      <w:spacing w:before="480"/>
      <w:jc w:val="center"/>
    </w:pPr>
    <w:rPr>
      <w:caps/>
    </w:rPr>
  </w:style>
  <w:style w:type="paragraph" w:customStyle="1" w:styleId="RefText">
    <w:name w:val="Ref_Text"/>
    <w:basedOn w:val="Normal"/>
    <w:rsid w:val="007675D2"/>
    <w:pPr>
      <w:ind w:left="794" w:hanging="794"/>
    </w:pPr>
  </w:style>
  <w:style w:type="paragraph" w:customStyle="1" w:styleId="Equation">
    <w:name w:val="Equation"/>
    <w:basedOn w:val="Normal"/>
    <w:rsid w:val="007675D2"/>
    <w:pPr>
      <w:tabs>
        <w:tab w:val="center" w:pos="4876"/>
        <w:tab w:val="right" w:pos="9752"/>
      </w:tabs>
    </w:pPr>
  </w:style>
  <w:style w:type="paragraph" w:customStyle="1" w:styleId="Head">
    <w:name w:val="Head"/>
    <w:basedOn w:val="Normal"/>
    <w:rsid w:val="007675D2"/>
    <w:pPr>
      <w:tabs>
        <w:tab w:val="left" w:pos="6663"/>
      </w:tabs>
    </w:pPr>
  </w:style>
  <w:style w:type="paragraph" w:customStyle="1" w:styleId="RecTitle">
    <w:name w:val="Rec_Title"/>
    <w:basedOn w:val="Normal"/>
    <w:next w:val="Heading1"/>
    <w:rsid w:val="007675D2"/>
    <w:pPr>
      <w:keepNext/>
      <w:keepLines/>
      <w:spacing w:before="240"/>
      <w:jc w:val="center"/>
    </w:pPr>
    <w:rPr>
      <w:b/>
      <w:caps/>
    </w:rPr>
  </w:style>
  <w:style w:type="paragraph" w:customStyle="1" w:styleId="Normalaftertitle">
    <w:name w:val="Normal after title"/>
    <w:basedOn w:val="Normal"/>
    <w:next w:val="Normal"/>
    <w:rsid w:val="007675D2"/>
    <w:pPr>
      <w:spacing w:before="320"/>
    </w:pPr>
  </w:style>
  <w:style w:type="paragraph" w:customStyle="1" w:styleId="call">
    <w:name w:val="call"/>
    <w:basedOn w:val="Normal"/>
    <w:next w:val="Normal"/>
    <w:rsid w:val="007675D2"/>
    <w:pPr>
      <w:keepNext/>
      <w:keepLines/>
      <w:spacing w:before="160"/>
      <w:ind w:left="794"/>
    </w:pPr>
    <w:rPr>
      <w:i/>
    </w:rPr>
  </w:style>
  <w:style w:type="paragraph" w:customStyle="1" w:styleId="Rec">
    <w:name w:val="Rec_#"/>
    <w:basedOn w:val="Normal"/>
    <w:next w:val="RecTitle"/>
    <w:rsid w:val="007675D2"/>
    <w:pPr>
      <w:keepNext/>
      <w:keepLines/>
      <w:spacing w:before="480"/>
      <w:jc w:val="center"/>
    </w:pPr>
    <w:rPr>
      <w:caps/>
    </w:rPr>
  </w:style>
  <w:style w:type="paragraph" w:customStyle="1" w:styleId="toc0">
    <w:name w:val="toc 0"/>
    <w:basedOn w:val="Normal"/>
    <w:next w:val="TOC1"/>
    <w:rsid w:val="007675D2"/>
    <w:pPr>
      <w:tabs>
        <w:tab w:val="right" w:pos="9781"/>
      </w:tabs>
    </w:pPr>
    <w:rPr>
      <w:b/>
    </w:rPr>
  </w:style>
  <w:style w:type="paragraph" w:styleId="List">
    <w:name w:val="List"/>
    <w:basedOn w:val="Normal"/>
    <w:rsid w:val="007675D2"/>
    <w:pPr>
      <w:tabs>
        <w:tab w:val="left" w:pos="1701"/>
        <w:tab w:val="left" w:pos="2127"/>
      </w:tabs>
      <w:ind w:left="2127" w:hanging="2127"/>
    </w:pPr>
  </w:style>
  <w:style w:type="paragraph" w:customStyle="1" w:styleId="Infodoc">
    <w:name w:val="Infodoc"/>
    <w:basedOn w:val="Normal"/>
    <w:rsid w:val="007675D2"/>
    <w:pPr>
      <w:tabs>
        <w:tab w:val="left" w:pos="1418"/>
      </w:tabs>
      <w:ind w:left="1418" w:hanging="1418"/>
    </w:pPr>
  </w:style>
  <w:style w:type="paragraph" w:customStyle="1" w:styleId="Part">
    <w:name w:val="Part"/>
    <w:basedOn w:val="Normal"/>
    <w:rsid w:val="007675D2"/>
    <w:pPr>
      <w:tabs>
        <w:tab w:val="left" w:pos="1276"/>
        <w:tab w:val="left" w:pos="1701"/>
      </w:tabs>
      <w:spacing w:before="200"/>
      <w:ind w:left="1701" w:hanging="1701"/>
    </w:pPr>
    <w:rPr>
      <w:caps/>
    </w:rPr>
  </w:style>
  <w:style w:type="paragraph" w:customStyle="1" w:styleId="Address">
    <w:name w:val="Address"/>
    <w:basedOn w:val="Normal"/>
    <w:rsid w:val="007675D2"/>
    <w:pPr>
      <w:tabs>
        <w:tab w:val="left" w:pos="4820"/>
        <w:tab w:val="left" w:pos="5529"/>
      </w:tabs>
      <w:ind w:left="794"/>
    </w:pPr>
  </w:style>
  <w:style w:type="paragraph" w:customStyle="1" w:styleId="headingb">
    <w:name w:val="heading_b"/>
    <w:basedOn w:val="Heading3"/>
    <w:next w:val="Normal"/>
    <w:rsid w:val="007675D2"/>
    <w:pPr>
      <w:spacing w:before="160"/>
      <w:ind w:left="0" w:firstLine="0"/>
      <w:outlineLvl w:val="9"/>
    </w:pPr>
  </w:style>
  <w:style w:type="paragraph" w:customStyle="1" w:styleId="Keywords">
    <w:name w:val="Keywords"/>
    <w:basedOn w:val="Normal"/>
    <w:rsid w:val="007675D2"/>
    <w:pPr>
      <w:ind w:left="794" w:hanging="794"/>
    </w:pPr>
  </w:style>
  <w:style w:type="paragraph" w:customStyle="1" w:styleId="ASN1">
    <w:name w:val="ASN.1"/>
    <w:basedOn w:val="Normal"/>
    <w:rsid w:val="007675D2"/>
    <w:pPr>
      <w:tabs>
        <w:tab w:val="left" w:pos="567"/>
        <w:tab w:val="left" w:pos="1134"/>
        <w:tab w:val="left" w:pos="1701"/>
        <w:tab w:val="left" w:pos="2268"/>
        <w:tab w:val="left" w:pos="2835"/>
        <w:tab w:val="left" w:pos="3402"/>
        <w:tab w:val="left" w:pos="3969"/>
        <w:tab w:val="left" w:pos="4536"/>
        <w:tab w:val="left" w:pos="5103"/>
        <w:tab w:val="left" w:pos="5670"/>
      </w:tabs>
    </w:pPr>
    <w:rPr>
      <w:b/>
      <w:noProof/>
      <w:sz w:val="20"/>
    </w:rPr>
  </w:style>
  <w:style w:type="paragraph" w:customStyle="1" w:styleId="EquationLegend">
    <w:name w:val="Equation_Legend"/>
    <w:basedOn w:val="Normal"/>
    <w:rsid w:val="007675D2"/>
    <w:pPr>
      <w:tabs>
        <w:tab w:val="right" w:pos="1531"/>
        <w:tab w:val="left" w:pos="1701"/>
      </w:tabs>
      <w:spacing w:before="80"/>
      <w:ind w:left="1701" w:hanging="1701"/>
    </w:pPr>
  </w:style>
  <w:style w:type="paragraph" w:styleId="Signature">
    <w:name w:val="Signature"/>
    <w:basedOn w:val="Normal"/>
    <w:rsid w:val="007675D2"/>
    <w:pPr>
      <w:spacing w:before="480"/>
      <w:ind w:left="4961"/>
    </w:pPr>
  </w:style>
  <w:style w:type="paragraph" w:customStyle="1" w:styleId="meeting">
    <w:name w:val="meeting"/>
    <w:basedOn w:val="Head"/>
    <w:next w:val="Head"/>
    <w:rsid w:val="007675D2"/>
    <w:pPr>
      <w:tabs>
        <w:tab w:val="left" w:pos="7371"/>
      </w:tabs>
      <w:spacing w:after="560"/>
    </w:pPr>
  </w:style>
  <w:style w:type="paragraph" w:customStyle="1" w:styleId="BodyText">
    <w:name w:val="BodyText"/>
    <w:basedOn w:val="Normal"/>
    <w:rsid w:val="007675D2"/>
    <w:pPr>
      <w:spacing w:before="240"/>
    </w:pPr>
  </w:style>
  <w:style w:type="paragraph" w:customStyle="1" w:styleId="ITUadres">
    <w:name w:val="ITU_adres"/>
    <w:basedOn w:val="Normal"/>
    <w:rsid w:val="007675D2"/>
    <w:pPr>
      <w:tabs>
        <w:tab w:val="left" w:pos="737"/>
        <w:tab w:val="left" w:pos="1134"/>
      </w:tabs>
    </w:pPr>
    <w:rPr>
      <w:sz w:val="18"/>
    </w:rPr>
  </w:style>
  <w:style w:type="paragraph" w:customStyle="1" w:styleId="ITUheader">
    <w:name w:val="ITU_header"/>
    <w:basedOn w:val="Normal"/>
    <w:rsid w:val="007675D2"/>
    <w:pPr>
      <w:tabs>
        <w:tab w:val="left" w:pos="737"/>
        <w:tab w:val="left" w:pos="1134"/>
      </w:tabs>
      <w:spacing w:before="397"/>
    </w:pPr>
    <w:rPr>
      <w:b/>
      <w:sz w:val="30"/>
    </w:rPr>
  </w:style>
  <w:style w:type="paragraph" w:customStyle="1" w:styleId="Body">
    <w:name w:val="Body"/>
    <w:basedOn w:val="Normal"/>
    <w:rsid w:val="007675D2"/>
    <w:pPr>
      <w:tabs>
        <w:tab w:val="left" w:pos="737"/>
        <w:tab w:val="left" w:pos="1134"/>
      </w:tabs>
      <w:spacing w:before="227"/>
      <w:ind w:right="851"/>
      <w:jc w:val="both"/>
    </w:pPr>
    <w:rPr>
      <w:sz w:val="20"/>
    </w:rPr>
  </w:style>
  <w:style w:type="paragraph" w:customStyle="1" w:styleId="ITUsignet">
    <w:name w:val="ITU_signet"/>
    <w:basedOn w:val="Normal"/>
    <w:rsid w:val="007675D2"/>
    <w:pPr>
      <w:tabs>
        <w:tab w:val="left" w:pos="737"/>
        <w:tab w:val="left" w:pos="1134"/>
      </w:tabs>
      <w:spacing w:before="170"/>
      <w:ind w:left="-1134"/>
    </w:pPr>
    <w:rPr>
      <w:b/>
      <w:sz w:val="20"/>
    </w:rPr>
  </w:style>
  <w:style w:type="paragraph" w:customStyle="1" w:styleId="ITUref">
    <w:name w:val="ITU_ref"/>
    <w:basedOn w:val="Normal"/>
    <w:rsid w:val="007675D2"/>
    <w:pPr>
      <w:tabs>
        <w:tab w:val="left" w:pos="737"/>
        <w:tab w:val="left" w:pos="1134"/>
        <w:tab w:val="left" w:pos="5529"/>
      </w:tabs>
    </w:pPr>
    <w:rPr>
      <w:sz w:val="20"/>
    </w:rPr>
  </w:style>
  <w:style w:type="paragraph" w:customStyle="1" w:styleId="ITUfillin">
    <w:name w:val="ITU_fillin"/>
    <w:basedOn w:val="ITUref"/>
    <w:rsid w:val="007675D2"/>
  </w:style>
  <w:style w:type="paragraph" w:customStyle="1" w:styleId="ITUbureau">
    <w:name w:val="ITU_bureau"/>
    <w:basedOn w:val="Normal"/>
    <w:rsid w:val="007675D2"/>
    <w:pPr>
      <w:tabs>
        <w:tab w:val="left" w:pos="737"/>
        <w:tab w:val="left" w:pos="1134"/>
      </w:tabs>
      <w:spacing w:after="851"/>
    </w:pPr>
    <w:rPr>
      <w:b/>
    </w:rPr>
  </w:style>
  <w:style w:type="paragraph" w:customStyle="1" w:styleId="duties">
    <w:name w:val="duties"/>
    <w:basedOn w:val="Normal"/>
    <w:rsid w:val="007675D2"/>
    <w:pPr>
      <w:tabs>
        <w:tab w:val="left" w:pos="737"/>
        <w:tab w:val="left" w:pos="1134"/>
      </w:tabs>
      <w:spacing w:line="199" w:lineRule="exact"/>
    </w:pPr>
    <w:rPr>
      <w:b/>
      <w:sz w:val="8"/>
    </w:rPr>
  </w:style>
  <w:style w:type="paragraph" w:customStyle="1" w:styleId="ITUintr">
    <w:name w:val="ITU_intr"/>
    <w:basedOn w:val="Normal"/>
    <w:next w:val="Normal"/>
    <w:rsid w:val="007675D2"/>
    <w:pPr>
      <w:tabs>
        <w:tab w:val="left" w:pos="737"/>
        <w:tab w:val="left" w:pos="1134"/>
      </w:tabs>
      <w:spacing w:before="567" w:after="57"/>
    </w:pPr>
    <w:rPr>
      <w:sz w:val="20"/>
    </w:rPr>
  </w:style>
  <w:style w:type="paragraph" w:customStyle="1" w:styleId="LetterEnd">
    <w:name w:val="Letter_End"/>
    <w:basedOn w:val="Normal"/>
    <w:rsid w:val="007675D2"/>
    <w:pPr>
      <w:tabs>
        <w:tab w:val="left" w:pos="1361"/>
        <w:tab w:val="left" w:pos="1758"/>
        <w:tab w:val="left" w:pos="2155"/>
        <w:tab w:val="left" w:pos="2552"/>
      </w:tabs>
      <w:spacing w:before="284"/>
      <w:ind w:left="567" w:firstLine="851"/>
    </w:pPr>
  </w:style>
  <w:style w:type="paragraph" w:customStyle="1" w:styleId="LetterStart">
    <w:name w:val="Letter_Start"/>
    <w:basedOn w:val="Normal"/>
    <w:rsid w:val="007675D2"/>
    <w:pPr>
      <w:tabs>
        <w:tab w:val="left" w:pos="1361"/>
        <w:tab w:val="left" w:pos="1758"/>
        <w:tab w:val="left" w:pos="2155"/>
        <w:tab w:val="left" w:pos="2552"/>
      </w:tabs>
      <w:spacing w:before="284"/>
      <w:ind w:left="567"/>
    </w:pPr>
  </w:style>
  <w:style w:type="paragraph" w:customStyle="1" w:styleId="LetterText">
    <w:name w:val="Letter_Text"/>
    <w:basedOn w:val="LetterStart"/>
    <w:rsid w:val="007675D2"/>
    <w:pPr>
      <w:tabs>
        <w:tab w:val="left" w:pos="1418"/>
        <w:tab w:val="left" w:pos="1985"/>
        <w:tab w:val="left" w:pos="2268"/>
      </w:tabs>
      <w:ind w:firstLine="1304"/>
    </w:pPr>
  </w:style>
  <w:style w:type="paragraph" w:customStyle="1" w:styleId="Tiret">
    <w:name w:val="Tiret"/>
    <w:basedOn w:val="Normal"/>
    <w:rsid w:val="007675D2"/>
    <w:pPr>
      <w:ind w:left="-680"/>
    </w:pPr>
  </w:style>
  <w:style w:type="paragraph" w:customStyle="1" w:styleId="NormFoot">
    <w:name w:val="Norm_Foot"/>
    <w:basedOn w:val="Normal"/>
    <w:rsid w:val="007675D2"/>
    <w:pPr>
      <w:tabs>
        <w:tab w:val="left" w:pos="1361"/>
        <w:tab w:val="left" w:pos="1758"/>
        <w:tab w:val="left" w:pos="2155"/>
        <w:tab w:val="left" w:pos="2552"/>
      </w:tabs>
      <w:ind w:left="567"/>
    </w:pPr>
  </w:style>
  <w:style w:type="paragraph" w:customStyle="1" w:styleId="details">
    <w:name w:val="details"/>
    <w:basedOn w:val="Normal"/>
    <w:next w:val="Tiret"/>
    <w:rsid w:val="007675D2"/>
    <w:pPr>
      <w:tabs>
        <w:tab w:val="left" w:pos="1361"/>
        <w:tab w:val="left" w:pos="1758"/>
        <w:tab w:val="left" w:pos="2155"/>
        <w:tab w:val="left" w:pos="2552"/>
      </w:tabs>
    </w:pPr>
  </w:style>
  <w:style w:type="paragraph" w:customStyle="1" w:styleId="listitem">
    <w:name w:val="listitem"/>
    <w:basedOn w:val="Normal"/>
    <w:rsid w:val="007675D2"/>
    <w:pPr>
      <w:keepLines/>
      <w:tabs>
        <w:tab w:val="left" w:pos="1361"/>
        <w:tab w:val="left" w:pos="1758"/>
        <w:tab w:val="left" w:pos="2155"/>
        <w:tab w:val="left" w:pos="2552"/>
      </w:tabs>
      <w:ind w:left="567"/>
    </w:pPr>
  </w:style>
  <w:style w:type="paragraph" w:customStyle="1" w:styleId="headingi">
    <w:name w:val="heading_i"/>
    <w:basedOn w:val="Heading3"/>
    <w:next w:val="Normal"/>
    <w:rsid w:val="007675D2"/>
    <w:pPr>
      <w:spacing w:before="160"/>
      <w:ind w:left="0" w:firstLine="0"/>
      <w:outlineLvl w:val="9"/>
    </w:pPr>
    <w:rPr>
      <w:b w:val="0"/>
      <w:i/>
    </w:rPr>
  </w:style>
  <w:style w:type="character" w:styleId="Hyperlink">
    <w:name w:val="Hyperlink"/>
    <w:aliases w:val="超级链接,CEO_Hyperlink,超?级链,Style 58,超????,하이퍼링크2,超链接1,하이퍼링크21,超??级链Ú,fL????,fL?级,超??级链,超?级链Ú,’´?级链,’´????,’´??级链Ú,’´??级,超?级链ïÈ,õ±?级链,õ±链ïÈ1,õ±???"/>
    <w:uiPriority w:val="99"/>
    <w:qFormat/>
    <w:rsid w:val="007675D2"/>
    <w:rPr>
      <w:color w:val="0000FF"/>
      <w:u w:val="single"/>
    </w:rPr>
  </w:style>
  <w:style w:type="paragraph" w:customStyle="1" w:styleId="Qlist">
    <w:name w:val="Qlist"/>
    <w:basedOn w:val="Normal"/>
    <w:rsid w:val="007675D2"/>
    <w:pPr>
      <w:tabs>
        <w:tab w:val="left" w:pos="1843"/>
        <w:tab w:val="left" w:pos="2268"/>
      </w:tabs>
      <w:ind w:left="2268" w:hanging="2268"/>
    </w:pPr>
    <w:rPr>
      <w:b/>
    </w:rPr>
  </w:style>
  <w:style w:type="paragraph" w:customStyle="1" w:styleId="Note">
    <w:name w:val="Note"/>
    <w:basedOn w:val="Normal"/>
    <w:rsid w:val="007675D2"/>
    <w:pPr>
      <w:tabs>
        <w:tab w:val="left" w:pos="397"/>
      </w:tabs>
    </w:pPr>
  </w:style>
  <w:style w:type="paragraph" w:customStyle="1" w:styleId="FirstFooter">
    <w:name w:val="FirstFooter"/>
    <w:basedOn w:val="Footer"/>
    <w:rsid w:val="007675D2"/>
    <w:pPr>
      <w:tabs>
        <w:tab w:val="clear" w:pos="5954"/>
        <w:tab w:val="clear" w:pos="9639"/>
      </w:tabs>
    </w:pPr>
    <w:rPr>
      <w:caps w:val="0"/>
    </w:rPr>
  </w:style>
  <w:style w:type="paragraph" w:styleId="TOC9">
    <w:name w:val="toc 9"/>
    <w:basedOn w:val="TOC3"/>
    <w:semiHidden/>
    <w:rsid w:val="007675D2"/>
  </w:style>
  <w:style w:type="paragraph" w:styleId="BodyText0">
    <w:name w:val="Body Text"/>
    <w:basedOn w:val="Normal"/>
    <w:rsid w:val="007675D2"/>
    <w:pPr>
      <w:spacing w:after="120"/>
    </w:pPr>
  </w:style>
  <w:style w:type="character" w:styleId="PageNumber">
    <w:name w:val="page number"/>
    <w:basedOn w:val="DefaultParagraphFont"/>
    <w:rsid w:val="007675D2"/>
  </w:style>
  <w:style w:type="paragraph" w:customStyle="1" w:styleId="AnnexNo">
    <w:name w:val="Annex_No"/>
    <w:basedOn w:val="Normal"/>
    <w:next w:val="Normal"/>
    <w:rsid w:val="007675D2"/>
    <w:pPr>
      <w:keepNext/>
      <w:keepLines/>
      <w:spacing w:before="480" w:after="80"/>
      <w:jc w:val="center"/>
    </w:pPr>
    <w:rPr>
      <w:caps/>
      <w:sz w:val="28"/>
    </w:rPr>
  </w:style>
  <w:style w:type="character" w:styleId="FollowedHyperlink">
    <w:name w:val="FollowedHyperlink"/>
    <w:basedOn w:val="DefaultParagraphFont"/>
    <w:rsid w:val="007675D2"/>
    <w:rPr>
      <w:color w:val="800080" w:themeColor="followedHyperlink"/>
      <w:u w:val="single"/>
    </w:rPr>
  </w:style>
  <w:style w:type="paragraph" w:customStyle="1" w:styleId="pnew">
    <w:name w:val="pnew"/>
    <w:basedOn w:val="Normal"/>
    <w:rsid w:val="007675D2"/>
    <w:pPr>
      <w:spacing w:before="100" w:beforeAutospacing="1" w:after="100" w:afterAutospacing="1"/>
    </w:pPr>
    <w:rPr>
      <w:rFonts w:eastAsia="SimSun"/>
      <w:color w:val="000000"/>
      <w:lang w:val="en-US" w:eastAsia="zh-CN"/>
    </w:rPr>
  </w:style>
  <w:style w:type="paragraph" w:styleId="NormalWeb">
    <w:name w:val="Normal (Web)"/>
    <w:basedOn w:val="Normal"/>
    <w:rsid w:val="007675D2"/>
    <w:pPr>
      <w:spacing w:before="100" w:after="100" w:line="240" w:lineRule="atLeast"/>
    </w:pPr>
    <w:rPr>
      <w:rFonts w:ascii="Verdana" w:eastAsia="SimSun" w:hAnsi="Verdana"/>
      <w:sz w:val="18"/>
      <w:szCs w:val="18"/>
      <w:lang w:val="en-US" w:eastAsia="zh-CN"/>
    </w:rPr>
  </w:style>
  <w:style w:type="paragraph" w:styleId="BalloonText">
    <w:name w:val="Balloon Text"/>
    <w:basedOn w:val="Normal"/>
    <w:semiHidden/>
    <w:rsid w:val="007675D2"/>
    <w:rPr>
      <w:rFonts w:ascii="Tahoma" w:hAnsi="Tahoma" w:cs="Tahoma"/>
      <w:sz w:val="16"/>
      <w:szCs w:val="16"/>
    </w:rPr>
  </w:style>
  <w:style w:type="table" w:styleId="TableGrid">
    <w:name w:val="Table Grid"/>
    <w:basedOn w:val="TableNormal"/>
    <w:rsid w:val="007675D2"/>
    <w:pPr>
      <w:overflowPunct w:val="0"/>
      <w:autoSpaceDE w:val="0"/>
      <w:autoSpaceDN w:val="0"/>
      <w:adjustRightInd w:val="0"/>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next w:val="Index1"/>
    <w:rsid w:val="007675D2"/>
    <w:pPr>
      <w:numPr>
        <w:numId w:val="6"/>
      </w:numPr>
      <w:spacing w:before="240"/>
      <w:ind w:right="-143"/>
    </w:pPr>
  </w:style>
  <w:style w:type="character" w:customStyle="1" w:styleId="HeaderChar">
    <w:name w:val="Header Char"/>
    <w:aliases w:val="encabezado Char,Page No Char"/>
    <w:link w:val="Header"/>
    <w:uiPriority w:val="99"/>
    <w:rsid w:val="007675D2"/>
    <w:rPr>
      <w:rFonts w:ascii="Calibri" w:hAnsi="Calibri"/>
      <w:sz w:val="22"/>
      <w:lang w:val="fr-FR" w:eastAsia="en-US"/>
    </w:rPr>
  </w:style>
  <w:style w:type="paragraph" w:customStyle="1" w:styleId="itu">
    <w:name w:val="itu"/>
    <w:basedOn w:val="Normal"/>
    <w:rsid w:val="007675D2"/>
    <w:pPr>
      <w:tabs>
        <w:tab w:val="left" w:pos="709"/>
        <w:tab w:val="left" w:pos="1134"/>
      </w:tabs>
    </w:pPr>
    <w:rPr>
      <w:rFonts w:ascii="Futura Lt BT" w:hAnsi="Futura Lt BT"/>
      <w:sz w:val="18"/>
    </w:rPr>
  </w:style>
  <w:style w:type="character" w:customStyle="1" w:styleId="FooterChar">
    <w:name w:val="Footer Char"/>
    <w:link w:val="Footer"/>
    <w:rsid w:val="007675D2"/>
    <w:rPr>
      <w:rFonts w:ascii="Calibri" w:hAnsi="Calibri"/>
      <w:caps/>
      <w:sz w:val="18"/>
      <w:lang w:val="fr-FR" w:eastAsia="en-US"/>
    </w:rPr>
  </w:style>
  <w:style w:type="paragraph" w:customStyle="1" w:styleId="Reasons">
    <w:name w:val="Reasons"/>
    <w:basedOn w:val="Normal"/>
    <w:qFormat/>
    <w:rsid w:val="007675D2"/>
    <w:rPr>
      <w:lang w:val="en-US"/>
    </w:rPr>
  </w:style>
  <w:style w:type="table" w:customStyle="1" w:styleId="TableGrid1">
    <w:name w:val="Table Grid1"/>
    <w:basedOn w:val="TableNormal"/>
    <w:next w:val="TableGrid"/>
    <w:rsid w:val="00767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nextitle0">
    <w:name w:val="Annex_title"/>
    <w:basedOn w:val="Normal"/>
    <w:next w:val="Normal"/>
    <w:rsid w:val="007675D2"/>
    <w:pPr>
      <w:keepNext/>
      <w:keepLines/>
      <w:spacing w:before="240" w:after="280"/>
      <w:jc w:val="center"/>
    </w:pPr>
    <w:rPr>
      <w:b/>
      <w:sz w:val="28"/>
    </w:rPr>
  </w:style>
  <w:style w:type="character" w:styleId="UnresolvedMention">
    <w:name w:val="Unresolved Mention"/>
    <w:basedOn w:val="DefaultParagraphFont"/>
    <w:uiPriority w:val="99"/>
    <w:semiHidden/>
    <w:unhideWhenUsed/>
    <w:rsid w:val="00B95008"/>
    <w:rPr>
      <w:color w:val="605E5C"/>
      <w:shd w:val="clear" w:color="auto" w:fill="E1DFDD"/>
    </w:rPr>
  </w:style>
  <w:style w:type="table" w:customStyle="1" w:styleId="TableGrid3">
    <w:name w:val="Table Grid3"/>
    <w:basedOn w:val="TableNormal"/>
    <w:qFormat/>
    <w:rsid w:val="00070D86"/>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475">
      <w:bodyDiv w:val="1"/>
      <w:marLeft w:val="0"/>
      <w:marRight w:val="0"/>
      <w:marTop w:val="0"/>
      <w:marBottom w:val="0"/>
      <w:divBdr>
        <w:top w:val="none" w:sz="0" w:space="0" w:color="auto"/>
        <w:left w:val="none" w:sz="0" w:space="0" w:color="auto"/>
        <w:bottom w:val="none" w:sz="0" w:space="0" w:color="auto"/>
        <w:right w:val="none" w:sz="0" w:space="0" w:color="auto"/>
      </w:divBdr>
    </w:div>
    <w:div w:id="461382921">
      <w:bodyDiv w:val="1"/>
      <w:marLeft w:val="0"/>
      <w:marRight w:val="0"/>
      <w:marTop w:val="0"/>
      <w:marBottom w:val="0"/>
      <w:divBdr>
        <w:top w:val="none" w:sz="0" w:space="0" w:color="auto"/>
        <w:left w:val="none" w:sz="0" w:space="0" w:color="auto"/>
        <w:bottom w:val="none" w:sz="0" w:space="0" w:color="auto"/>
        <w:right w:val="none" w:sz="0" w:space="0" w:color="auto"/>
      </w:divBdr>
    </w:div>
    <w:div w:id="566956218">
      <w:bodyDiv w:val="1"/>
      <w:marLeft w:val="0"/>
      <w:marRight w:val="0"/>
      <w:marTop w:val="0"/>
      <w:marBottom w:val="0"/>
      <w:divBdr>
        <w:top w:val="none" w:sz="0" w:space="0" w:color="auto"/>
        <w:left w:val="none" w:sz="0" w:space="0" w:color="auto"/>
        <w:bottom w:val="none" w:sz="0" w:space="0" w:color="auto"/>
        <w:right w:val="none" w:sz="0" w:space="0" w:color="auto"/>
      </w:divBdr>
    </w:div>
    <w:div w:id="577978626">
      <w:bodyDiv w:val="1"/>
      <w:marLeft w:val="0"/>
      <w:marRight w:val="0"/>
      <w:marTop w:val="0"/>
      <w:marBottom w:val="0"/>
      <w:divBdr>
        <w:top w:val="none" w:sz="0" w:space="0" w:color="auto"/>
        <w:left w:val="none" w:sz="0" w:space="0" w:color="auto"/>
        <w:bottom w:val="none" w:sz="0" w:space="0" w:color="auto"/>
        <w:right w:val="none" w:sz="0" w:space="0" w:color="auto"/>
      </w:divBdr>
    </w:div>
    <w:div w:id="1705059292">
      <w:bodyDiv w:val="1"/>
      <w:marLeft w:val="0"/>
      <w:marRight w:val="0"/>
      <w:marTop w:val="0"/>
      <w:marBottom w:val="0"/>
      <w:divBdr>
        <w:top w:val="none" w:sz="0" w:space="0" w:color="auto"/>
        <w:left w:val="none" w:sz="0" w:space="0" w:color="auto"/>
        <w:bottom w:val="none" w:sz="0" w:space="0" w:color="auto"/>
        <w:right w:val="none" w:sz="0" w:space="0" w:color="auto"/>
      </w:divBdr>
    </w:div>
    <w:div w:id="173076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itu.int/en/about/Documents/itu-plan.pdf" TargetMode="External"/><Relationship Id="rId18" Type="http://schemas.openxmlformats.org/officeDocument/2006/relationships/hyperlink" Target="https://www.itu.int/en/ITU-T/studygroups/2025-2028/02/Pages/default.aspx#/fr" TargetMode="External"/><Relationship Id="rId26" Type="http://schemas.openxmlformats.org/officeDocument/2006/relationships/hyperlink" Target="https://www.itu.int/en/about/Documents/itu-plan.pdf" TargetMode="External"/><Relationship Id="rId39" Type="http://schemas.openxmlformats.org/officeDocument/2006/relationships/hyperlink" Target="https://itu.int/en/delegates-corner" TargetMode="External"/><Relationship Id="rId21" Type="http://schemas.openxmlformats.org/officeDocument/2006/relationships/image" Target="media/image2.png"/><Relationship Id="rId34" Type="http://schemas.openxmlformats.org/officeDocument/2006/relationships/hyperlink" Target="mailto:fellowships@itu.int" TargetMode="External"/><Relationship Id="rId42" Type="http://schemas.openxmlformats.org/officeDocument/2006/relationships/hyperlink" Target="https://www.itu.int/md/T25-SG02-R-0017/en" TargetMode="External"/><Relationship Id="rId47" Type="http://schemas.openxmlformats.org/officeDocument/2006/relationships/footer" Target="footer2.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tu.int/md/T25-TSB-CIR-0170/fr" TargetMode="External"/><Relationship Id="rId29" Type="http://schemas.openxmlformats.org/officeDocument/2006/relationships/hyperlink" Target="https://www.itu.int/md/T25-TSB-CIR-0001/fr" TargetMode="External"/><Relationship Id="rId11" Type="http://schemas.openxmlformats.org/officeDocument/2006/relationships/hyperlink" Target="https://www.itu.int/en/ITU-T/studygroups/2025-2028/02/Pages/default.aspx" TargetMode="External"/><Relationship Id="rId24" Type="http://schemas.openxmlformats.org/officeDocument/2006/relationships/hyperlink" Target="https://www.itu.int/hub/membership/user-account-ties/" TargetMode="External"/><Relationship Id="rId32" Type="http://schemas.openxmlformats.org/officeDocument/2006/relationships/hyperlink" Target="https://itu.int/go/fellowships/list" TargetMode="External"/><Relationship Id="rId37" Type="http://schemas.openxmlformats.org/officeDocument/2006/relationships/hyperlink" Target="https://www.itu.int/net4/travel/index-fr.aspx" TargetMode="External"/><Relationship Id="rId40" Type="http://schemas.openxmlformats.org/officeDocument/2006/relationships/hyperlink" Target="https://www.itu.int/md/T25-SG02-270223-TD-PLEN-0584/en" TargetMode="External"/><Relationship Id="rId45" Type="http://schemas.openxmlformats.org/officeDocument/2006/relationships/header" Target="header2.xml"/><Relationship Id="rId53"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hyperlink" Target="https://www.itu.int/en/ITU-T/studygroups/2025-2028/02/Pages/default.aspx" TargetMode="External"/><Relationship Id="rId19" Type="http://schemas.openxmlformats.org/officeDocument/2006/relationships/hyperlink" Target="https://www.itu.int/en/ITU-T/studygroups/2025-2028/02/Pages/default.aspx#/fr" TargetMode="External"/><Relationship Id="rId31" Type="http://schemas.openxmlformats.org/officeDocument/2006/relationships/hyperlink" Target="https://www.itu.int/en/ITU-T/info/Documents/ITU-T_newcomer_guide_202501-F.pdf" TargetMode="External"/><Relationship Id="rId44" Type="http://schemas.openxmlformats.org/officeDocument/2006/relationships/header" Target="header1.xml"/><Relationship Id="rId52"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tsbsg2@itu.int" TargetMode="External"/><Relationship Id="rId14" Type="http://schemas.openxmlformats.org/officeDocument/2006/relationships/hyperlink" Target="http://handle.itu.int/11.1002/apps/meeting-rooms" TargetMode="External"/><Relationship Id="rId22" Type="http://schemas.openxmlformats.org/officeDocument/2006/relationships/hyperlink" Target="https://www.itu.int/myworkspace/ddp/new-submission" TargetMode="External"/><Relationship Id="rId27" Type="http://schemas.openxmlformats.org/officeDocument/2006/relationships/hyperlink" Target="https://www.itu.int/en/general-secretariat/ICT-Services/Pages/ITU-Printers.aspx" TargetMode="External"/><Relationship Id="rId30" Type="http://schemas.openxmlformats.org/officeDocument/2006/relationships/hyperlink" Target="mailto:ITUTmembership@itu.int" TargetMode="External"/><Relationship Id="rId35" Type="http://schemas.openxmlformats.org/officeDocument/2006/relationships/hyperlink" Target="mailto:travel@itu.int" TargetMode="External"/><Relationship Id="rId43" Type="http://schemas.openxmlformats.org/officeDocument/2006/relationships/hyperlink" Target="https://www.itu.int/md/T25-SG02-R-0018/en" TargetMode="External"/><Relationship Id="rId48" Type="http://schemas.openxmlformats.org/officeDocument/2006/relationships/hyperlink" Target="https://www.itu.int/md/T25-SG02-270223-TD-PLEN-0585/en" TargetMode="Externa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remote.itu.int/" TargetMode="External"/><Relationship Id="rId17" Type="http://schemas.openxmlformats.org/officeDocument/2006/relationships/hyperlink" Target="https://www.itu.int/en/ITU-T/studygroups/2025-2028/02/Pages/default.aspx#/fr" TargetMode="External"/><Relationship Id="rId25" Type="http://schemas.openxmlformats.org/officeDocument/2006/relationships/hyperlink" Target="https://www.itu.int/en/general-secretariat/ICT-Services/Pages/default.aspx" TargetMode="External"/><Relationship Id="rId33" Type="http://schemas.openxmlformats.org/officeDocument/2006/relationships/hyperlink" Target="https://www.itu.int/en/ITU-T/studygroups/2025-2028/02/Pages/default.aspx" TargetMode="External"/><Relationship Id="rId38" Type="http://schemas.openxmlformats.org/officeDocument/2006/relationships/hyperlink" Target="file:///C:\Users\grandro\Downloads\&#224;" TargetMode="External"/><Relationship Id="rId46" Type="http://schemas.openxmlformats.org/officeDocument/2006/relationships/footer" Target="footer1.xml"/><Relationship Id="rId20" Type="http://schemas.openxmlformats.org/officeDocument/2006/relationships/hyperlink" Target="https://www.itu.int/md/T25-TSB-CIR-0170/fr" TargetMode="External"/><Relationship Id="rId41" Type="http://schemas.openxmlformats.org/officeDocument/2006/relationships/hyperlink" Target="https://www.itu.int/md/T25-SG02-R-0016/en" TargetMode="External"/><Relationship Id="rId54"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itu.int/en/ITU-T/studygroups/2025-2028/02/Pages/default.aspx#/fr" TargetMode="External"/><Relationship Id="rId23" Type="http://schemas.openxmlformats.org/officeDocument/2006/relationships/hyperlink" Target="https://www.itu.int/en/ITU-T/studygroups/Pages/templates.aspx" TargetMode="External"/><Relationship Id="rId28" Type="http://schemas.openxmlformats.org/officeDocument/2006/relationships/hyperlink" Target="mailto:servicedesk@itu.int" TargetMode="External"/><Relationship Id="rId36" Type="http://schemas.openxmlformats.org/officeDocument/2006/relationships/hyperlink" Target="https://www.itu.int/en/ITU-T/studygroups/2025-2028/02/Pages/default.aspx#/fr" TargetMode="External"/><Relationship Id="rId49"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E61AAD99A901438D9BC061B6D8E5BF" ma:contentTypeVersion="13" ma:contentTypeDescription="Create a new document." ma:contentTypeScope="" ma:versionID="0f20bce1901f33acfe335412fc44138d">
  <xsd:schema xmlns:xsd="http://www.w3.org/2001/XMLSchema" xmlns:xs="http://www.w3.org/2001/XMLSchema" xmlns:p="http://schemas.microsoft.com/office/2006/metadata/properties" xmlns:ns2="7bbce149-ba0e-4c7d-b138-75737535ebd3" xmlns:ns3="fc530d05-483b-4fd2-bcc9-ba5292dbeb46" targetNamespace="http://schemas.microsoft.com/office/2006/metadata/properties" ma:root="true" ma:fieldsID="e9f9ee9344ed2db78a2d65959b61a729" ns2:_="" ns3:_="">
    <xsd:import namespace="7bbce149-ba0e-4c7d-b138-75737535ebd3"/>
    <xsd:import namespace="fc530d05-483b-4fd2-bcc9-ba5292dbeb4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ce149-ba0e-4c7d-b138-75737535eb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530d05-483b-4fd2-bcc9-ba5292dbeb46"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1ec9dbc-0c64-4cc3-b3ee-679ad8bc4f75}" ma:internalName="TaxCatchAll" ma:showField="CatchAllData" ma:web="fc530d05-483b-4fd2-bcc9-ba5292dbeb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bbce149-ba0e-4c7d-b138-75737535ebd3">
      <Terms xmlns="http://schemas.microsoft.com/office/infopath/2007/PartnerControls"/>
    </lcf76f155ced4ddcb4097134ff3c332f>
    <TaxCatchAll xmlns="fc530d05-483b-4fd2-bcc9-ba5292dbeb46" xsi:nil="true"/>
  </documentManagement>
</p:properties>
</file>

<file path=customXml/itemProps1.xml><?xml version="1.0" encoding="utf-8"?>
<ds:datastoreItem xmlns:ds="http://schemas.openxmlformats.org/officeDocument/2006/customXml" ds:itemID="{EE295DBE-B22E-4E76-9F6D-A8774731B418}">
  <ds:schemaRefs>
    <ds:schemaRef ds:uri="http://schemas.openxmlformats.org/officeDocument/2006/bibliography"/>
  </ds:schemaRefs>
</ds:datastoreItem>
</file>

<file path=customXml/itemProps2.xml><?xml version="1.0" encoding="utf-8"?>
<ds:datastoreItem xmlns:ds="http://schemas.openxmlformats.org/officeDocument/2006/customXml" ds:itemID="{55A8831E-D0E7-4A2A-9DAF-84D21AFB51B0}"/>
</file>

<file path=customXml/itemProps3.xml><?xml version="1.0" encoding="utf-8"?>
<ds:datastoreItem xmlns:ds="http://schemas.openxmlformats.org/officeDocument/2006/customXml" ds:itemID="{576C3C9C-0D45-4293-AAC9-C025E56DCBD9}"/>
</file>

<file path=customXml/itemProps4.xml><?xml version="1.0" encoding="utf-8"?>
<ds:datastoreItem xmlns:ds="http://schemas.openxmlformats.org/officeDocument/2006/customXml" ds:itemID="{2123DD5F-3931-488E-84AB-AB72914949CA}"/>
</file>

<file path=docProps/app.xml><?xml version="1.0" encoding="utf-8"?>
<Properties xmlns="http://schemas.openxmlformats.org/officeDocument/2006/extended-properties" xmlns:vt="http://schemas.openxmlformats.org/officeDocument/2006/docPropsVTypes">
  <Template>Normal</Template>
  <TotalTime>106</TotalTime>
  <Pages>10</Pages>
  <Words>3473</Words>
  <Characters>19106</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INTERNATIONAL TELECOMMUNICATION UNION</vt:lpstr>
    </vt:vector>
  </TitlesOfParts>
  <Company>ITU</Company>
  <LinksUpToDate>false</LinksUpToDate>
  <CharactersWithSpaces>22534</CharactersWithSpaces>
  <SharedDoc>false</SharedDoc>
  <HLinks>
    <vt:vector size="54" baseType="variant">
      <vt:variant>
        <vt:i4>6684759</vt:i4>
      </vt:variant>
      <vt:variant>
        <vt:i4>30</vt:i4>
      </vt:variant>
      <vt:variant>
        <vt:i4>0</vt:i4>
      </vt:variant>
      <vt:variant>
        <vt:i4>5</vt:i4>
      </vt:variant>
      <vt:variant>
        <vt:lpwstr>mailto:bdtfellowships@itu.int</vt:lpwstr>
      </vt:variant>
      <vt:variant>
        <vt:lpwstr/>
      </vt:variant>
      <vt:variant>
        <vt:i4>6619225</vt:i4>
      </vt:variant>
      <vt:variant>
        <vt:i4>21</vt:i4>
      </vt:variant>
      <vt:variant>
        <vt:i4>0</vt:i4>
      </vt:variant>
      <vt:variant>
        <vt:i4>5</vt:i4>
      </vt:variant>
      <vt:variant>
        <vt:lpwstr>mailto:tsbreg@itu.int</vt:lpwstr>
      </vt:variant>
      <vt:variant>
        <vt:lpwstr/>
      </vt:variant>
      <vt:variant>
        <vt:i4>7667747</vt:i4>
      </vt:variant>
      <vt:variant>
        <vt:i4>18</vt:i4>
      </vt:variant>
      <vt:variant>
        <vt:i4>0</vt:i4>
      </vt:variant>
      <vt:variant>
        <vt:i4>5</vt:i4>
      </vt:variant>
      <vt:variant>
        <vt:lpwstr>http://www.itu.int/travel/</vt:lpwstr>
      </vt:variant>
      <vt:variant>
        <vt:lpwstr/>
      </vt:variant>
      <vt:variant>
        <vt:i4>3407993</vt:i4>
      </vt:variant>
      <vt:variant>
        <vt:i4>15</vt:i4>
      </vt:variant>
      <vt:variant>
        <vt:i4>0</vt:i4>
      </vt:variant>
      <vt:variant>
        <vt:i4>5</vt:i4>
      </vt:variant>
      <vt:variant>
        <vt:lpwstr>http://www.itu.int/ITU-T/edh/faqs-support.html</vt:lpwstr>
      </vt:variant>
      <vt:variant>
        <vt:lpwstr/>
      </vt:variant>
      <vt:variant>
        <vt:i4>327716</vt:i4>
      </vt:variant>
      <vt:variant>
        <vt:i4>12</vt:i4>
      </vt:variant>
      <vt:variant>
        <vt:i4>0</vt:i4>
      </vt:variant>
      <vt:variant>
        <vt:i4>5</vt:i4>
      </vt:variant>
      <vt:variant>
        <vt:lpwstr>mailto:helpdesk@itu.int</vt:lpwstr>
      </vt:variant>
      <vt:variant>
        <vt:lpwstr/>
      </vt:variant>
      <vt:variant>
        <vt:i4>852034</vt:i4>
      </vt:variant>
      <vt:variant>
        <vt:i4>9</vt:i4>
      </vt:variant>
      <vt:variant>
        <vt:i4>0</vt:i4>
      </vt:variant>
      <vt:variant>
        <vt:i4>5</vt:i4>
      </vt:variant>
      <vt:variant>
        <vt:lpwstr>http://www.itu.int/ITU-T/studygroups/com../index.asp</vt:lpwstr>
      </vt:variant>
      <vt:variant>
        <vt:lpwstr/>
      </vt:variant>
      <vt:variant>
        <vt:i4>6619225</vt:i4>
      </vt:variant>
      <vt:variant>
        <vt:i4>6</vt:i4>
      </vt:variant>
      <vt:variant>
        <vt:i4>0</vt:i4>
      </vt:variant>
      <vt:variant>
        <vt:i4>5</vt:i4>
      </vt:variant>
      <vt:variant>
        <vt:lpwstr>mailto:tsbreg@itu.int</vt:lpwstr>
      </vt:variant>
      <vt:variant>
        <vt:lpwstr/>
      </vt:variant>
      <vt:variant>
        <vt:i4>4915221</vt:i4>
      </vt:variant>
      <vt:variant>
        <vt:i4>3</vt:i4>
      </vt:variant>
      <vt:variant>
        <vt:i4>0</vt:i4>
      </vt:variant>
      <vt:variant>
        <vt:i4>5</vt:i4>
      </vt:variant>
      <vt:variant>
        <vt:lpwstr>http://www.itu.int/ITU-T/studygroups/templates/index.html</vt:lpwstr>
      </vt:variant>
      <vt:variant>
        <vt:lpwstr/>
      </vt:variant>
      <vt:variant>
        <vt:i4>3932176</vt:i4>
      </vt:variant>
      <vt:variant>
        <vt:i4>0</vt:i4>
      </vt:variant>
      <vt:variant>
        <vt:i4>0</vt:i4>
      </vt:variant>
      <vt:variant>
        <vt:i4>5</vt:i4>
      </vt:variant>
      <vt:variant>
        <vt:lpwstr>mailto:tsbsg..@itu.int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TELECOMMUNICATION UNION</dc:title>
  <dc:creator>French</dc:creator>
  <cp:lastModifiedBy>Grand, Roxanne</cp:lastModifiedBy>
  <cp:revision>7</cp:revision>
  <cp:lastPrinted>2012-02-20T11:06:00Z</cp:lastPrinted>
  <dcterms:created xsi:type="dcterms:W3CDTF">2026-10-20T09:46:00Z</dcterms:created>
  <dcterms:modified xsi:type="dcterms:W3CDTF">2026-10-20T11:50:00Z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0x010100D1E61AAD99A901438D9BC061B6D8E5BF</vt:lpwstr>
  </property>
</Properties>
</file>