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5069283C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763A9D9A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0FEC2120" wp14:editId="70BF7A3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41BD0F70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0D060426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AD9CBB8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CC0E659" wp14:editId="0F51D81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4F92054E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D397031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16A64E37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FE264C4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B408E78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0596DDB1" w14:textId="77777777" w:rsidTr="003C64ED">
        <w:trPr>
          <w:cantSplit/>
        </w:trPr>
        <w:tc>
          <w:tcPr>
            <w:tcW w:w="6237" w:type="dxa"/>
            <w:gridSpan w:val="2"/>
          </w:tcPr>
          <w:p w14:paraId="05134570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r w:rsidRPr="0048422D">
              <w:t>全体会议</w:t>
            </w:r>
          </w:p>
        </w:tc>
        <w:tc>
          <w:tcPr>
            <w:tcW w:w="3574" w:type="dxa"/>
            <w:gridSpan w:val="2"/>
          </w:tcPr>
          <w:p w14:paraId="4F5B88AB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r>
              <w:t>文件</w:t>
            </w:r>
            <w:r>
              <w:t xml:space="preserve"> 50-C</w:t>
            </w:r>
          </w:p>
        </w:tc>
      </w:tr>
      <w:tr w:rsidR="00931298" w:rsidRPr="00B660EE" w14:paraId="5C6BF9D9" w14:textId="77777777" w:rsidTr="003C64ED">
        <w:trPr>
          <w:cantSplit/>
        </w:trPr>
        <w:tc>
          <w:tcPr>
            <w:tcW w:w="6237" w:type="dxa"/>
            <w:gridSpan w:val="2"/>
          </w:tcPr>
          <w:p w14:paraId="07C3936A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74FB0140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429C9A5B" w14:textId="77777777" w:rsidTr="003C64ED">
        <w:trPr>
          <w:cantSplit/>
        </w:trPr>
        <w:tc>
          <w:tcPr>
            <w:tcW w:w="6237" w:type="dxa"/>
            <w:gridSpan w:val="2"/>
          </w:tcPr>
          <w:p w14:paraId="355CCE94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446DC7F3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原文：英文</w:t>
            </w:r>
          </w:p>
        </w:tc>
      </w:tr>
      <w:tr w:rsidR="00931298" w:rsidRPr="007B28CB" w14:paraId="330E1D07" w14:textId="77777777" w:rsidTr="003C64ED">
        <w:trPr>
          <w:cantSplit/>
        </w:trPr>
        <w:tc>
          <w:tcPr>
            <w:tcW w:w="9811" w:type="dxa"/>
            <w:gridSpan w:val="4"/>
          </w:tcPr>
          <w:p w14:paraId="0CDA702D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24B8698B" w14:textId="77777777" w:rsidTr="003C64ED">
        <w:trPr>
          <w:cantSplit/>
        </w:trPr>
        <w:tc>
          <w:tcPr>
            <w:tcW w:w="9811" w:type="dxa"/>
            <w:gridSpan w:val="4"/>
          </w:tcPr>
          <w:p w14:paraId="3F7C759A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r w:rsidRPr="004856E3">
              <w:t>美利坚合众国</w:t>
            </w:r>
          </w:p>
        </w:tc>
      </w:tr>
      <w:tr w:rsidR="0048422D" w:rsidRPr="009D4900" w14:paraId="4223F958" w14:textId="77777777" w:rsidTr="003C64ED">
        <w:trPr>
          <w:cantSplit/>
        </w:trPr>
        <w:tc>
          <w:tcPr>
            <w:tcW w:w="9811" w:type="dxa"/>
            <w:gridSpan w:val="4"/>
          </w:tcPr>
          <w:p w14:paraId="51B5AFBE" w14:textId="40599C8B" w:rsidR="0048422D" w:rsidRPr="00B660EE" w:rsidRDefault="00EA3EE7" w:rsidP="0048422D">
            <w:pPr>
              <w:pStyle w:val="Title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 w:rsidR="0048422D" w:rsidRPr="00B2265C">
              <w:t>2</w:t>
            </w:r>
            <w:r>
              <w:rPr>
                <w:rFonts w:hint="eastAsia"/>
                <w:lang w:eastAsia="zh-CN"/>
              </w:rPr>
              <w:t>号决议的拟议修改</w:t>
            </w:r>
          </w:p>
        </w:tc>
      </w:tr>
      <w:tr w:rsidR="00657CDA" w:rsidRPr="00426748" w14:paraId="151EBBF8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9217F54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2E9C7EEF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571DD5B6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44BE6C2B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042572C2" w14:textId="77777777" w:rsidTr="003C64ED">
        <w:trPr>
          <w:cantSplit/>
        </w:trPr>
        <w:tc>
          <w:tcPr>
            <w:tcW w:w="1985" w:type="dxa"/>
          </w:tcPr>
          <w:p w14:paraId="58488330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70DDB2E8" w14:textId="3D80A3CF" w:rsidR="00931298" w:rsidRPr="00906526" w:rsidRDefault="00F9071F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F9071F">
              <w:rPr>
                <w:rFonts w:hint="eastAsia"/>
                <w:bCs/>
                <w:szCs w:val="24"/>
                <w:lang w:val="en-GB" w:eastAsia="zh-CN"/>
              </w:rPr>
              <w:t>美国酌情就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相关</w:t>
            </w:r>
            <w:r w:rsidRPr="00F9071F">
              <w:rPr>
                <w:rFonts w:hint="eastAsia"/>
                <w:bCs/>
                <w:szCs w:val="24"/>
                <w:lang w:val="en-GB" w:eastAsia="zh-CN"/>
              </w:rPr>
              <w:t>研究组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（</w:t>
            </w:r>
            <w:r w:rsidR="00660C18" w:rsidRPr="00F9071F">
              <w:rPr>
                <w:rFonts w:hint="eastAsia"/>
                <w:bCs/>
                <w:szCs w:val="24"/>
                <w:lang w:val="en-GB" w:eastAsia="zh-CN"/>
              </w:rPr>
              <w:t>即第</w:t>
            </w:r>
            <w:r w:rsidR="00660C18" w:rsidRPr="00A73DD5">
              <w:rPr>
                <w:bCs/>
                <w:szCs w:val="24"/>
                <w:lang w:val="en-GB" w:eastAsia="zh-CN"/>
              </w:rPr>
              <w:t>20</w:t>
            </w:r>
            <w:r w:rsidR="002017F7">
              <w:rPr>
                <w:rFonts w:hint="eastAsia"/>
                <w:bCs/>
                <w:szCs w:val="24"/>
                <w:lang w:val="en-GB" w:eastAsia="zh-CN"/>
              </w:rPr>
              <w:t>研究组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、第</w:t>
            </w:r>
            <w:r w:rsidR="00660C18" w:rsidRPr="00A73DD5">
              <w:rPr>
                <w:bCs/>
                <w:szCs w:val="24"/>
                <w:lang w:val="en-GB" w:eastAsia="zh-CN"/>
              </w:rPr>
              <w:t>13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研究组</w:t>
            </w:r>
            <w:r w:rsidR="002017F7">
              <w:rPr>
                <w:rFonts w:hint="eastAsia"/>
                <w:bCs/>
                <w:szCs w:val="24"/>
                <w:lang w:val="en-GB" w:eastAsia="zh-CN"/>
              </w:rPr>
              <w:t>等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）</w:t>
            </w:r>
            <w:r w:rsidR="00C91F15">
              <w:rPr>
                <w:rFonts w:hint="eastAsia"/>
                <w:bCs/>
                <w:szCs w:val="24"/>
                <w:lang w:val="en-GB" w:eastAsia="zh-CN"/>
              </w:rPr>
              <w:t>的报告</w:t>
            </w:r>
            <w:r w:rsidRPr="00F9071F">
              <w:rPr>
                <w:rFonts w:hint="eastAsia"/>
                <w:bCs/>
                <w:szCs w:val="24"/>
                <w:lang w:val="en-GB" w:eastAsia="zh-CN"/>
              </w:rPr>
              <w:t>第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二</w:t>
            </w:r>
            <w:r w:rsidRPr="00F9071F">
              <w:rPr>
                <w:rFonts w:hint="eastAsia"/>
                <w:bCs/>
                <w:szCs w:val="24"/>
                <w:lang w:val="en-GB" w:eastAsia="zh-CN"/>
              </w:rPr>
              <w:t>部分</w:t>
            </w:r>
            <w:r w:rsidR="00C91F15">
              <w:rPr>
                <w:rFonts w:hint="eastAsia"/>
                <w:bCs/>
                <w:szCs w:val="24"/>
                <w:lang w:val="en-GB" w:eastAsia="zh-CN"/>
              </w:rPr>
              <w:t>的</w:t>
            </w:r>
            <w:r w:rsidRPr="00F9071F">
              <w:rPr>
                <w:rFonts w:hint="eastAsia"/>
                <w:bCs/>
                <w:szCs w:val="24"/>
                <w:lang w:val="en-GB" w:eastAsia="zh-CN"/>
              </w:rPr>
              <w:t>案文提出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了</w:t>
            </w:r>
            <w:r w:rsidRPr="00F9071F">
              <w:rPr>
                <w:rFonts w:hint="eastAsia"/>
                <w:bCs/>
                <w:szCs w:val="24"/>
                <w:lang w:val="en-GB" w:eastAsia="zh-CN"/>
              </w:rPr>
              <w:t>意见</w:t>
            </w:r>
            <w:r w:rsidR="00660C18">
              <w:rPr>
                <w:rFonts w:hint="eastAsia"/>
                <w:bCs/>
                <w:szCs w:val="24"/>
                <w:lang w:val="en-GB" w:eastAsia="zh-CN"/>
              </w:rPr>
              <w:t>。</w:t>
            </w:r>
          </w:p>
        </w:tc>
      </w:tr>
      <w:tr w:rsidR="00931298" w:rsidRPr="009D4900" w14:paraId="39A759F7" w14:textId="77777777" w:rsidTr="003C64ED">
        <w:trPr>
          <w:cantSplit/>
        </w:trPr>
        <w:tc>
          <w:tcPr>
            <w:tcW w:w="1985" w:type="dxa"/>
          </w:tcPr>
          <w:p w14:paraId="2BB03559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21FB6C01" w14:textId="2838CEF8" w:rsidR="00FE5494" w:rsidRPr="00B660EE" w:rsidRDefault="00660C18" w:rsidP="00E6117A">
            <w:pPr>
              <w:rPr>
                <w:lang w:eastAsia="zh-CN"/>
              </w:rPr>
            </w:pPr>
            <w:r w:rsidRPr="00660C18">
              <w:rPr>
                <w:rFonts w:hint="eastAsia"/>
              </w:rPr>
              <w:t>美国国务院</w:t>
            </w:r>
            <w:r w:rsidR="00EA3EE7" w:rsidRPr="00A73DD5">
              <w:br/>
            </w:r>
            <w:r w:rsidRPr="00A73DD5">
              <w:t>Paul B. Najarian</w:t>
            </w:r>
          </w:p>
        </w:tc>
        <w:tc>
          <w:tcPr>
            <w:tcW w:w="3935" w:type="dxa"/>
          </w:tcPr>
          <w:p w14:paraId="456B1F94" w14:textId="63F6714F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EA3EE7" w:rsidRPr="005E0809">
                <w:rPr>
                  <w:rStyle w:val="Hyperlink"/>
                </w:rPr>
                <w:t>najarianpb@state.gov</w:t>
              </w:r>
            </w:hyperlink>
          </w:p>
        </w:tc>
      </w:tr>
    </w:tbl>
    <w:p w14:paraId="64333377" w14:textId="77777777" w:rsidR="00A52D1A" w:rsidRPr="00A52D1A" w:rsidRDefault="00A52D1A" w:rsidP="00A52D1A">
      <w:pPr>
        <w:rPr>
          <w:lang w:eastAsia="zh-CN"/>
        </w:rPr>
      </w:pPr>
    </w:p>
    <w:p w14:paraId="1B4A5B29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0E980233" w14:textId="77777777" w:rsidR="00332C35" w:rsidRDefault="00EA3EE7">
      <w:pPr>
        <w:pStyle w:val="Proposal"/>
        <w:rPr>
          <w:lang w:eastAsia="zh-CN"/>
        </w:rPr>
      </w:pPr>
      <w:r>
        <w:lastRenderedPageBreak/>
        <w:tab/>
      </w:r>
      <w:r>
        <w:rPr>
          <w:lang w:eastAsia="zh-CN"/>
        </w:rPr>
        <w:t>USA/50/1</w:t>
      </w:r>
    </w:p>
    <w:p w14:paraId="78990AE2" w14:textId="23955E4B" w:rsidR="00EA3EE7" w:rsidRPr="005B08F1" w:rsidRDefault="002017F7" w:rsidP="005B08F1">
      <w:pPr>
        <w:pStyle w:val="Volumetitle"/>
        <w:rPr>
          <w:lang w:eastAsia="zh-CN"/>
        </w:rPr>
      </w:pPr>
      <w:r w:rsidRPr="002017F7">
        <w:rPr>
          <w:rFonts w:hint="eastAsia"/>
          <w:lang w:eastAsia="zh-CN"/>
        </w:rPr>
        <w:t>一般事项</w:t>
      </w:r>
    </w:p>
    <w:p w14:paraId="2A778C8B" w14:textId="206A2246" w:rsidR="00EA3EE7" w:rsidRPr="00A73DD5" w:rsidRDefault="00F9071F" w:rsidP="001564F4">
      <w:pPr>
        <w:ind w:firstLineChars="200" w:firstLine="480"/>
        <w:rPr>
          <w:lang w:eastAsia="zh-CN"/>
        </w:rPr>
      </w:pPr>
      <w:r w:rsidRPr="004203C1">
        <w:rPr>
          <w:rFonts w:hint="eastAsia"/>
          <w:lang w:eastAsia="zh-CN"/>
        </w:rPr>
        <w:t>在本文稿中</w:t>
      </w:r>
      <w:r w:rsidR="00660C18" w:rsidRPr="004203C1">
        <w:rPr>
          <w:rFonts w:hint="eastAsia"/>
          <w:lang w:eastAsia="zh-CN"/>
        </w:rPr>
        <w:t>，</w:t>
      </w:r>
      <w:r w:rsidRPr="004203C1">
        <w:rPr>
          <w:rFonts w:hint="eastAsia"/>
          <w:lang w:eastAsia="zh-CN"/>
        </w:rPr>
        <w:t>美国就某些研究组</w:t>
      </w:r>
      <w:r w:rsidR="00C91F15" w:rsidRPr="004203C1">
        <w:rPr>
          <w:rFonts w:hint="eastAsia"/>
          <w:lang w:eastAsia="zh-CN"/>
        </w:rPr>
        <w:t>的报告</w:t>
      </w:r>
      <w:r w:rsidRPr="004203C1">
        <w:rPr>
          <w:rFonts w:hint="eastAsia"/>
          <w:lang w:eastAsia="zh-CN"/>
        </w:rPr>
        <w:t>第二部分案文中</w:t>
      </w:r>
      <w:r w:rsidR="00C91F15" w:rsidRPr="004203C1">
        <w:rPr>
          <w:rFonts w:hint="eastAsia"/>
          <w:lang w:eastAsia="zh-CN"/>
        </w:rPr>
        <w:t>的</w:t>
      </w:r>
      <w:r w:rsidRPr="004203C1">
        <w:rPr>
          <w:rFonts w:hint="eastAsia"/>
          <w:lang w:eastAsia="zh-CN"/>
        </w:rPr>
        <w:t>一些悬而未决或</w:t>
      </w:r>
      <w:r w:rsidR="00472CCD" w:rsidRPr="004203C1">
        <w:rPr>
          <w:rFonts w:hint="eastAsia"/>
          <w:lang w:eastAsia="zh-CN"/>
        </w:rPr>
        <w:t>尚未</w:t>
      </w:r>
      <w:r w:rsidRPr="004203C1">
        <w:rPr>
          <w:rFonts w:hint="eastAsia"/>
          <w:lang w:eastAsia="zh-CN"/>
        </w:rPr>
        <w:t>解决的问题提出了意见</w:t>
      </w:r>
      <w:r w:rsidR="00472CCD" w:rsidRPr="004203C1">
        <w:rPr>
          <w:rFonts w:hint="eastAsia"/>
          <w:lang w:eastAsia="zh-CN"/>
        </w:rPr>
        <w:t>和</w:t>
      </w:r>
      <w:r w:rsidR="00C91F15" w:rsidRPr="004203C1">
        <w:rPr>
          <w:rFonts w:hint="eastAsia"/>
          <w:lang w:eastAsia="zh-CN"/>
        </w:rPr>
        <w:t>前进方向</w:t>
      </w:r>
      <w:r w:rsidR="00472CCD" w:rsidRPr="004203C1">
        <w:rPr>
          <w:rFonts w:hint="eastAsia"/>
          <w:lang w:eastAsia="zh-CN"/>
        </w:rPr>
        <w:t>。</w:t>
      </w:r>
    </w:p>
    <w:p w14:paraId="475787A3" w14:textId="4813D12A" w:rsidR="00EA3EE7" w:rsidRPr="00A73DD5" w:rsidRDefault="00F9071F" w:rsidP="00EA3EE7">
      <w:pPr>
        <w:pStyle w:val="Headingb"/>
        <w:rPr>
          <w:lang w:val="en-GB" w:eastAsia="zh-CN"/>
        </w:rPr>
      </w:pPr>
      <w:r w:rsidRPr="00F9071F">
        <w:rPr>
          <w:rFonts w:hint="eastAsia"/>
          <w:bCs/>
          <w:u w:val="single"/>
          <w:lang w:val="en-GB" w:eastAsia="zh-CN"/>
        </w:rPr>
        <w:t>第</w:t>
      </w:r>
      <w:r w:rsidR="00472CCD" w:rsidRPr="00A73DD5">
        <w:rPr>
          <w:bCs/>
          <w:u w:val="single"/>
          <w:lang w:val="en-GB" w:eastAsia="zh-CN"/>
        </w:rPr>
        <w:t>20</w:t>
      </w:r>
      <w:r w:rsidRPr="00F9071F">
        <w:rPr>
          <w:rFonts w:hint="eastAsia"/>
          <w:bCs/>
          <w:u w:val="single"/>
          <w:lang w:val="en-GB" w:eastAsia="zh-CN"/>
        </w:rPr>
        <w:t>研究组</w:t>
      </w:r>
    </w:p>
    <w:p w14:paraId="03FB5B93" w14:textId="736CF793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美国</w:t>
      </w:r>
      <w:r w:rsidR="00C91F15">
        <w:rPr>
          <w:rFonts w:hint="eastAsia"/>
          <w:lang w:eastAsia="zh-CN"/>
        </w:rPr>
        <w:t>坚持其坚定立场，即</w:t>
      </w:r>
      <w:r w:rsidRPr="00F9071F">
        <w:rPr>
          <w:rFonts w:hint="eastAsia"/>
          <w:lang w:eastAsia="zh-CN"/>
        </w:rPr>
        <w:t>第</w:t>
      </w:r>
      <w:r w:rsidR="00472CCD" w:rsidRPr="00A73DD5">
        <w:rPr>
          <w:lang w:eastAsia="zh-CN"/>
        </w:rPr>
        <w:t>17</w:t>
      </w:r>
      <w:r w:rsidRPr="00F9071F">
        <w:rPr>
          <w:rFonts w:hint="eastAsia"/>
          <w:lang w:eastAsia="zh-CN"/>
        </w:rPr>
        <w:t>研究组</w:t>
      </w:r>
      <w:r w:rsidR="00472CCD">
        <w:rPr>
          <w:rFonts w:hint="eastAsia"/>
          <w:lang w:eastAsia="zh-CN"/>
        </w:rPr>
        <w:t>是</w:t>
      </w:r>
      <w:r w:rsidRPr="00F9071F">
        <w:rPr>
          <w:rFonts w:hint="eastAsia"/>
          <w:lang w:eastAsia="zh-CN"/>
        </w:rPr>
        <w:t>安全</w:t>
      </w:r>
      <w:r w:rsidR="00472CCD">
        <w:rPr>
          <w:rFonts w:hint="eastAsia"/>
          <w:lang w:eastAsia="zh-CN"/>
        </w:rPr>
        <w:t>领域</w:t>
      </w:r>
      <w:r w:rsidRPr="00F9071F">
        <w:rPr>
          <w:rFonts w:hint="eastAsia"/>
          <w:lang w:eastAsia="zh-CN"/>
        </w:rPr>
        <w:t>的</w:t>
      </w:r>
      <w:r w:rsidR="00472CCD">
        <w:rPr>
          <w:rFonts w:hint="eastAsia"/>
          <w:lang w:eastAsia="zh-CN"/>
        </w:rPr>
        <w:t>卓越</w:t>
      </w:r>
      <w:r w:rsidRPr="00F9071F">
        <w:rPr>
          <w:rFonts w:hint="eastAsia"/>
          <w:lang w:eastAsia="zh-CN"/>
        </w:rPr>
        <w:t>中心，包括整合安全</w:t>
      </w:r>
      <w:r w:rsidR="00472CCD">
        <w:rPr>
          <w:rFonts w:hint="eastAsia"/>
          <w:lang w:eastAsia="zh-CN"/>
        </w:rPr>
        <w:t>方面的</w:t>
      </w:r>
      <w:r w:rsidRPr="00F9071F">
        <w:rPr>
          <w:rFonts w:hint="eastAsia"/>
          <w:lang w:eastAsia="zh-CN"/>
        </w:rPr>
        <w:t>议题和活动</w:t>
      </w:r>
      <w:r w:rsidR="00472CCD">
        <w:rPr>
          <w:rFonts w:hint="eastAsia"/>
          <w:lang w:eastAsia="zh-CN"/>
        </w:rPr>
        <w:t>。</w:t>
      </w:r>
    </w:p>
    <w:p w14:paraId="5CF4C455" w14:textId="51582856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因此</w:t>
      </w:r>
      <w:r w:rsidR="00472CCD">
        <w:rPr>
          <w:rFonts w:hint="eastAsia"/>
          <w:lang w:eastAsia="zh-CN"/>
        </w:rPr>
        <w:t>，</w:t>
      </w:r>
      <w:r w:rsidRPr="004203C1">
        <w:rPr>
          <w:rFonts w:hint="eastAsia"/>
          <w:lang w:eastAsia="zh-CN"/>
        </w:rPr>
        <w:t>美国</w:t>
      </w:r>
      <w:r w:rsidR="00343918" w:rsidRPr="004203C1">
        <w:rPr>
          <w:rFonts w:hint="eastAsia"/>
          <w:lang w:eastAsia="zh-CN"/>
        </w:rPr>
        <w:t>请求</w:t>
      </w:r>
      <w:r w:rsidRPr="004203C1">
        <w:rPr>
          <w:rFonts w:hint="eastAsia"/>
          <w:lang w:eastAsia="zh-CN"/>
        </w:rPr>
        <w:t>全会解决</w:t>
      </w:r>
      <w:r w:rsidR="00343918" w:rsidRPr="004203C1">
        <w:rPr>
          <w:rFonts w:hint="eastAsia"/>
          <w:lang w:eastAsia="zh-CN"/>
        </w:rPr>
        <w:t>就</w:t>
      </w:r>
      <w:r w:rsidR="00F9375F">
        <w:rPr>
          <w:rFonts w:hint="eastAsia"/>
          <w:lang w:eastAsia="zh-CN"/>
        </w:rPr>
        <w:t>在</w:t>
      </w:r>
      <w:r w:rsidRPr="004203C1">
        <w:rPr>
          <w:rFonts w:hint="eastAsia"/>
          <w:lang w:eastAsia="zh-CN"/>
        </w:rPr>
        <w:t>第</w:t>
      </w:r>
      <w:r w:rsidR="00472CCD" w:rsidRPr="004203C1">
        <w:rPr>
          <w:lang w:eastAsia="zh-CN"/>
        </w:rPr>
        <w:t>20</w:t>
      </w:r>
      <w:r w:rsidRPr="004203C1">
        <w:rPr>
          <w:rFonts w:hint="eastAsia"/>
          <w:lang w:eastAsia="zh-CN"/>
        </w:rPr>
        <w:t>研究组</w:t>
      </w:r>
      <w:r w:rsidR="00F9375F">
        <w:rPr>
          <w:rFonts w:hint="eastAsia"/>
          <w:lang w:eastAsia="zh-CN"/>
        </w:rPr>
        <w:t>内</w:t>
      </w:r>
      <w:r w:rsidRPr="00F9071F">
        <w:rPr>
          <w:rFonts w:hint="eastAsia"/>
          <w:lang w:eastAsia="zh-CN"/>
        </w:rPr>
        <w:t>继续研究</w:t>
      </w:r>
      <w:r w:rsidR="00343918">
        <w:rPr>
          <w:rFonts w:hint="eastAsia"/>
          <w:lang w:eastAsia="zh-CN"/>
        </w:rPr>
        <w:t>第</w:t>
      </w:r>
      <w:r w:rsidR="00566B9C" w:rsidRPr="00A73DD5">
        <w:rPr>
          <w:lang w:eastAsia="zh-CN"/>
        </w:rPr>
        <w:t>C/20</w:t>
      </w:r>
      <w:r w:rsidR="00566B9C" w:rsidRPr="00F9071F">
        <w:rPr>
          <w:rFonts w:hint="eastAsia"/>
          <w:lang w:eastAsia="zh-CN"/>
        </w:rPr>
        <w:t>号课题</w:t>
      </w:r>
      <w:r w:rsidR="00566B9C">
        <w:rPr>
          <w:rFonts w:hint="eastAsia"/>
          <w:lang w:eastAsia="zh-CN"/>
        </w:rPr>
        <w:t>“</w:t>
      </w:r>
      <w:r w:rsidR="00446BC1" w:rsidRPr="00446BC1">
        <w:rPr>
          <w:rFonts w:hint="eastAsia"/>
          <w:lang w:eastAsia="zh-CN"/>
        </w:rPr>
        <w:t>物联网</w:t>
      </w:r>
      <w:r w:rsidR="00A4159C" w:rsidRPr="004203C1">
        <w:rPr>
          <w:rFonts w:hint="eastAsia"/>
          <w:lang w:eastAsia="zh-CN"/>
        </w:rPr>
        <w:t>（</w:t>
      </w:r>
      <w:r w:rsidR="00A4159C" w:rsidRPr="004203C1">
        <w:rPr>
          <w:lang w:eastAsia="zh-CN"/>
        </w:rPr>
        <w:t>IoT</w:t>
      </w:r>
      <w:r w:rsidR="00A4159C">
        <w:rPr>
          <w:rFonts w:hint="eastAsia"/>
          <w:lang w:eastAsia="zh-CN"/>
        </w:rPr>
        <w:t>）</w:t>
      </w:r>
      <w:r w:rsidR="00446BC1" w:rsidRPr="00446BC1">
        <w:rPr>
          <w:rFonts w:hint="eastAsia"/>
          <w:lang w:eastAsia="zh-CN"/>
        </w:rPr>
        <w:t>及可持续智慧城市</w:t>
      </w:r>
      <w:r w:rsidR="00A4159C">
        <w:rPr>
          <w:rFonts w:hint="eastAsia"/>
          <w:lang w:eastAsia="zh-CN"/>
        </w:rPr>
        <w:t>及</w:t>
      </w:r>
      <w:r w:rsidR="00446BC1" w:rsidRPr="00446BC1">
        <w:rPr>
          <w:rFonts w:hint="eastAsia"/>
          <w:lang w:eastAsia="zh-CN"/>
        </w:rPr>
        <w:t>社区</w:t>
      </w:r>
      <w:r w:rsidR="00A4159C">
        <w:rPr>
          <w:rFonts w:hint="eastAsia"/>
          <w:lang w:eastAsia="zh-CN"/>
        </w:rPr>
        <w:t>（</w:t>
      </w:r>
      <w:r w:rsidR="00AB08C1" w:rsidRPr="004203C1">
        <w:rPr>
          <w:lang w:eastAsia="zh-CN"/>
        </w:rPr>
        <w:t>SSC&amp;C</w:t>
      </w:r>
      <w:r w:rsidR="00AB08C1" w:rsidRPr="004203C1">
        <w:rPr>
          <w:rFonts w:hint="eastAsia"/>
          <w:lang w:eastAsia="zh-CN"/>
        </w:rPr>
        <w:t>）</w:t>
      </w:r>
      <w:r w:rsidR="00446BC1" w:rsidRPr="00446BC1">
        <w:rPr>
          <w:rFonts w:hint="eastAsia"/>
          <w:lang w:eastAsia="zh-CN"/>
        </w:rPr>
        <w:t>的安全性、隐私</w:t>
      </w:r>
      <w:r w:rsidR="000D70A6">
        <w:rPr>
          <w:rFonts w:hint="eastAsia"/>
          <w:lang w:eastAsia="zh-CN"/>
        </w:rPr>
        <w:t>性</w:t>
      </w:r>
      <w:r w:rsidR="00446BC1" w:rsidRPr="00446BC1">
        <w:rPr>
          <w:rFonts w:hint="eastAsia"/>
          <w:lang w:eastAsia="zh-CN"/>
        </w:rPr>
        <w:t>、可信度和</w:t>
      </w:r>
      <w:r w:rsidR="004203C1">
        <w:rPr>
          <w:rFonts w:hint="eastAsia"/>
          <w:lang w:eastAsia="zh-CN"/>
        </w:rPr>
        <w:t>标识</w:t>
      </w:r>
      <w:r w:rsidR="00566B9C">
        <w:rPr>
          <w:rFonts w:hint="eastAsia"/>
          <w:lang w:eastAsia="zh-CN"/>
        </w:rPr>
        <w:t>”（</w:t>
      </w:r>
      <w:r w:rsidR="00566B9C" w:rsidRPr="00F9071F">
        <w:rPr>
          <w:rFonts w:hint="eastAsia"/>
          <w:lang w:eastAsia="zh-CN"/>
        </w:rPr>
        <w:t>这远远超出了其职权范围</w:t>
      </w:r>
      <w:r w:rsidR="00566B9C">
        <w:rPr>
          <w:rFonts w:hint="eastAsia"/>
          <w:lang w:eastAsia="zh-CN"/>
        </w:rPr>
        <w:t>）</w:t>
      </w:r>
      <w:r w:rsidR="00343918">
        <w:rPr>
          <w:rFonts w:hint="eastAsia"/>
          <w:lang w:eastAsia="zh-CN"/>
        </w:rPr>
        <w:t>提出</w:t>
      </w:r>
      <w:r w:rsidR="00566B9C">
        <w:rPr>
          <w:rFonts w:hint="eastAsia"/>
          <w:lang w:eastAsia="zh-CN"/>
        </w:rPr>
        <w:t>的关切，</w:t>
      </w:r>
      <w:r w:rsidRPr="00F9071F">
        <w:rPr>
          <w:rFonts w:hint="eastAsia"/>
          <w:lang w:eastAsia="zh-CN"/>
        </w:rPr>
        <w:t>如</w:t>
      </w:r>
      <w:hyperlink r:id="rId15" w:history="1">
        <w:r w:rsidR="00566B9C" w:rsidRPr="00A73DD5">
          <w:rPr>
            <w:rStyle w:val="Hyperlink"/>
            <w:lang w:eastAsia="zh-CN"/>
          </w:rPr>
          <w:t>WTSA</w:t>
        </w:r>
        <w:r w:rsidR="00566B9C" w:rsidRPr="00A73DD5">
          <w:rPr>
            <w:rStyle w:val="Hyperlink"/>
            <w:lang w:eastAsia="zh-CN"/>
          </w:rPr>
          <w:noBreakHyphen/>
          <w:t>24</w:t>
        </w:r>
        <w:r w:rsidR="00566B9C">
          <w:rPr>
            <w:rStyle w:val="Hyperlink"/>
            <w:rFonts w:hint="eastAsia"/>
            <w:lang w:eastAsia="zh-CN"/>
          </w:rPr>
          <w:t xml:space="preserve"> </w:t>
        </w:r>
        <w:r w:rsidR="00566B9C" w:rsidRPr="00566B9C">
          <w:rPr>
            <w:rStyle w:val="Hyperlink"/>
            <w:lang w:eastAsia="zh-CN"/>
          </w:rPr>
          <w:t>22</w:t>
        </w:r>
        <w:r w:rsidR="00566B9C">
          <w:rPr>
            <w:rStyle w:val="Hyperlink"/>
            <w:rFonts w:hint="eastAsia"/>
            <w:lang w:eastAsia="zh-CN"/>
          </w:rPr>
          <w:t>号文件</w:t>
        </w:r>
      </w:hyperlink>
      <w:r w:rsidRPr="00F9071F">
        <w:rPr>
          <w:rFonts w:hint="eastAsia"/>
          <w:lang w:eastAsia="zh-CN"/>
        </w:rPr>
        <w:t>所述</w:t>
      </w:r>
      <w:r w:rsidR="00566B9C">
        <w:rPr>
          <w:rFonts w:hint="eastAsia"/>
          <w:lang w:eastAsia="zh-CN"/>
        </w:rPr>
        <w:t>。</w:t>
      </w:r>
    </w:p>
    <w:p w14:paraId="351CD7FB" w14:textId="047D5552" w:rsidR="00EA3EE7" w:rsidRPr="00A73DD5" w:rsidRDefault="00F9071F" w:rsidP="001564F4">
      <w:pPr>
        <w:ind w:firstLineChars="200" w:firstLine="480"/>
        <w:rPr>
          <w:lang w:eastAsia="zh-CN"/>
        </w:rPr>
      </w:pPr>
      <w:r w:rsidRPr="00F9375F">
        <w:rPr>
          <w:rFonts w:hint="eastAsia"/>
          <w:lang w:eastAsia="zh-CN"/>
        </w:rPr>
        <w:t>美国还</w:t>
      </w:r>
      <w:r w:rsidR="00AB08C1" w:rsidRPr="00F9375F">
        <w:rPr>
          <w:rFonts w:hint="eastAsia"/>
          <w:lang w:eastAsia="zh-CN"/>
        </w:rPr>
        <w:t>指出</w:t>
      </w:r>
      <w:r w:rsidR="00343918" w:rsidRPr="00F9375F">
        <w:rPr>
          <w:rFonts w:hint="eastAsia"/>
          <w:lang w:eastAsia="zh-CN"/>
        </w:rPr>
        <w:t>，</w:t>
      </w:r>
      <w:r w:rsidRPr="00F9071F">
        <w:rPr>
          <w:rFonts w:hint="eastAsia"/>
          <w:lang w:eastAsia="zh-CN"/>
        </w:rPr>
        <w:t>第</w:t>
      </w:r>
      <w:r w:rsidR="00343918" w:rsidRPr="00A73DD5">
        <w:rPr>
          <w:lang w:eastAsia="zh-CN"/>
        </w:rPr>
        <w:t>C/20</w:t>
      </w:r>
      <w:r w:rsidRPr="00F9071F">
        <w:rPr>
          <w:rFonts w:hint="eastAsia"/>
          <w:lang w:eastAsia="zh-CN"/>
        </w:rPr>
        <w:t>号课题已</w:t>
      </w:r>
      <w:r w:rsidR="00343918">
        <w:rPr>
          <w:rFonts w:hint="eastAsia"/>
          <w:lang w:eastAsia="zh-CN"/>
        </w:rPr>
        <w:t>扩大到</w:t>
      </w:r>
      <w:r w:rsidRPr="00F9071F">
        <w:rPr>
          <w:rFonts w:hint="eastAsia"/>
          <w:lang w:eastAsia="zh-CN"/>
        </w:rPr>
        <w:t>包括</w:t>
      </w:r>
      <w:r w:rsidR="00343918">
        <w:rPr>
          <w:rFonts w:hint="eastAsia"/>
          <w:lang w:eastAsia="zh-CN"/>
        </w:rPr>
        <w:t>“</w:t>
      </w:r>
      <w:r w:rsidR="00343918" w:rsidRPr="00F9071F">
        <w:rPr>
          <w:rFonts w:hint="eastAsia"/>
          <w:lang w:eastAsia="zh-CN"/>
        </w:rPr>
        <w:t>元宇宙</w:t>
      </w:r>
      <w:r w:rsidR="00446BC1">
        <w:rPr>
          <w:rFonts w:hint="eastAsia"/>
          <w:lang w:eastAsia="zh-CN"/>
        </w:rPr>
        <w:t>的</w:t>
      </w:r>
      <w:r w:rsidR="00343918" w:rsidRPr="00F9071F">
        <w:rPr>
          <w:rFonts w:hint="eastAsia"/>
          <w:lang w:eastAsia="zh-CN"/>
        </w:rPr>
        <w:t>安全</w:t>
      </w:r>
      <w:r w:rsidR="00446BC1">
        <w:rPr>
          <w:rFonts w:hint="eastAsia"/>
          <w:lang w:eastAsia="zh-CN"/>
        </w:rPr>
        <w:t>性</w:t>
      </w:r>
      <w:r w:rsidR="00343918">
        <w:rPr>
          <w:rFonts w:hint="eastAsia"/>
          <w:lang w:eastAsia="zh-CN"/>
        </w:rPr>
        <w:t>”，</w:t>
      </w:r>
      <w:r w:rsidRPr="00F9071F">
        <w:rPr>
          <w:rFonts w:hint="eastAsia"/>
          <w:lang w:eastAsia="zh-CN"/>
        </w:rPr>
        <w:t>而</w:t>
      </w:r>
      <w:r w:rsidR="008624F3" w:rsidRPr="00F9071F">
        <w:rPr>
          <w:rFonts w:hint="eastAsia"/>
          <w:lang w:eastAsia="zh-CN"/>
        </w:rPr>
        <w:t>作为元宇宙焦点组</w:t>
      </w:r>
      <w:r w:rsidR="008624F3" w:rsidRPr="008624F3">
        <w:rPr>
          <w:rFonts w:hint="eastAsia"/>
          <w:lang w:eastAsia="zh-CN"/>
        </w:rPr>
        <w:t>可交付成果</w:t>
      </w:r>
      <w:r w:rsidR="008624F3">
        <w:rPr>
          <w:rFonts w:hint="eastAsia"/>
          <w:lang w:eastAsia="zh-CN"/>
        </w:rPr>
        <w:t>移交工作的一部分，</w:t>
      </w:r>
      <w:r w:rsidR="00343918" w:rsidRPr="004203C1">
        <w:rPr>
          <w:rFonts w:hint="eastAsia"/>
          <w:lang w:eastAsia="zh-CN"/>
        </w:rPr>
        <w:t>电信标准化顾问组（</w:t>
      </w:r>
      <w:r w:rsidR="00343918" w:rsidRPr="004203C1">
        <w:rPr>
          <w:lang w:eastAsia="zh-CN"/>
        </w:rPr>
        <w:t>TSAG</w:t>
      </w:r>
      <w:r w:rsidR="00343918" w:rsidRPr="004203C1">
        <w:rPr>
          <w:rFonts w:hint="eastAsia"/>
          <w:lang w:eastAsia="zh-CN"/>
        </w:rPr>
        <w:t>）</w:t>
      </w:r>
      <w:r w:rsidR="008624F3" w:rsidRPr="004203C1">
        <w:rPr>
          <w:rFonts w:hint="eastAsia"/>
          <w:lang w:eastAsia="zh-CN"/>
        </w:rPr>
        <w:t>已</w:t>
      </w:r>
      <w:r w:rsidRPr="004203C1">
        <w:rPr>
          <w:rFonts w:hint="eastAsia"/>
          <w:lang w:eastAsia="zh-CN"/>
        </w:rPr>
        <w:t>明确将</w:t>
      </w:r>
      <w:r w:rsidR="008624F3" w:rsidRPr="004203C1">
        <w:rPr>
          <w:rFonts w:hint="eastAsia"/>
          <w:lang w:eastAsia="zh-CN"/>
        </w:rPr>
        <w:t>该</w:t>
      </w:r>
      <w:r w:rsidRPr="004203C1">
        <w:rPr>
          <w:rFonts w:hint="eastAsia"/>
          <w:lang w:eastAsia="zh-CN"/>
        </w:rPr>
        <w:t>议题分配给</w:t>
      </w:r>
      <w:r w:rsidR="00343918" w:rsidRPr="004203C1">
        <w:rPr>
          <w:rFonts w:hint="eastAsia"/>
          <w:lang w:eastAsia="zh-CN"/>
        </w:rPr>
        <w:t>了</w:t>
      </w:r>
      <w:r w:rsidR="008624F3" w:rsidRPr="004203C1">
        <w:rPr>
          <w:lang w:eastAsia="zh-CN"/>
        </w:rPr>
        <w:t>ITU-T</w:t>
      </w:r>
      <w:r w:rsidRPr="004203C1">
        <w:rPr>
          <w:rFonts w:hint="eastAsia"/>
          <w:lang w:eastAsia="zh-CN"/>
        </w:rPr>
        <w:t>第</w:t>
      </w:r>
      <w:r w:rsidR="008624F3" w:rsidRPr="004203C1">
        <w:rPr>
          <w:lang w:eastAsia="zh-CN"/>
        </w:rPr>
        <w:t>17</w:t>
      </w:r>
      <w:r w:rsidRPr="004203C1">
        <w:rPr>
          <w:rFonts w:hint="eastAsia"/>
          <w:lang w:eastAsia="zh-CN"/>
        </w:rPr>
        <w:t>研究组进行初步研究</w:t>
      </w:r>
      <w:r w:rsidR="008624F3" w:rsidRPr="004203C1">
        <w:rPr>
          <w:rFonts w:hint="eastAsia"/>
          <w:lang w:eastAsia="zh-CN"/>
        </w:rPr>
        <w:t>。第</w:t>
      </w:r>
      <w:r w:rsidR="008624F3" w:rsidRPr="004203C1">
        <w:rPr>
          <w:lang w:eastAsia="zh-CN"/>
        </w:rPr>
        <w:t>20</w:t>
      </w:r>
      <w:r w:rsidR="008624F3" w:rsidRPr="004203C1">
        <w:rPr>
          <w:rFonts w:hint="eastAsia"/>
          <w:lang w:eastAsia="zh-CN"/>
        </w:rPr>
        <w:t>研究组</w:t>
      </w:r>
      <w:r w:rsidRPr="004203C1">
        <w:rPr>
          <w:rFonts w:hint="eastAsia"/>
          <w:lang w:eastAsia="zh-CN"/>
        </w:rPr>
        <w:t>应避免开展任何关于</w:t>
      </w:r>
      <w:r w:rsidR="008624F3" w:rsidRPr="004203C1">
        <w:rPr>
          <w:rFonts w:hint="eastAsia"/>
          <w:lang w:eastAsia="zh-CN"/>
        </w:rPr>
        <w:t>“元宇宙的安全</w:t>
      </w:r>
      <w:r w:rsidR="00446BC1" w:rsidRPr="004203C1">
        <w:rPr>
          <w:rFonts w:hint="eastAsia"/>
          <w:lang w:eastAsia="zh-CN"/>
        </w:rPr>
        <w:t>性</w:t>
      </w:r>
      <w:r w:rsidR="008624F3" w:rsidRPr="004203C1">
        <w:rPr>
          <w:rFonts w:hint="eastAsia"/>
          <w:lang w:eastAsia="zh-CN"/>
        </w:rPr>
        <w:t>”</w:t>
      </w:r>
      <w:r w:rsidRPr="004203C1">
        <w:rPr>
          <w:rFonts w:hint="eastAsia"/>
          <w:lang w:eastAsia="zh-CN"/>
        </w:rPr>
        <w:t>及其应用的研究</w:t>
      </w:r>
      <w:r w:rsidR="008624F3" w:rsidRPr="004203C1">
        <w:rPr>
          <w:rFonts w:hint="eastAsia"/>
          <w:lang w:eastAsia="zh-CN"/>
        </w:rPr>
        <w:t>。</w:t>
      </w:r>
      <w:r w:rsidRPr="004203C1">
        <w:rPr>
          <w:rFonts w:hint="eastAsia"/>
          <w:lang w:eastAsia="zh-CN"/>
        </w:rPr>
        <w:t>美国</w:t>
      </w:r>
      <w:r w:rsidR="000D70A6" w:rsidRPr="004203C1">
        <w:rPr>
          <w:rFonts w:hint="eastAsia"/>
          <w:lang w:eastAsia="zh-CN"/>
        </w:rPr>
        <w:t>建议</w:t>
      </w:r>
      <w:r w:rsidR="008624F3" w:rsidRPr="004203C1">
        <w:rPr>
          <w:rFonts w:hint="eastAsia"/>
          <w:lang w:eastAsia="zh-CN"/>
        </w:rPr>
        <w:t>将“元宇宙</w:t>
      </w:r>
      <w:r w:rsidR="00446BC1" w:rsidRPr="004203C1">
        <w:rPr>
          <w:rFonts w:hint="eastAsia"/>
          <w:lang w:eastAsia="zh-CN"/>
        </w:rPr>
        <w:t>的</w:t>
      </w:r>
      <w:r w:rsidR="008624F3" w:rsidRPr="004203C1">
        <w:rPr>
          <w:rFonts w:hint="eastAsia"/>
          <w:lang w:eastAsia="zh-CN"/>
        </w:rPr>
        <w:t>安全</w:t>
      </w:r>
      <w:r w:rsidR="00446BC1" w:rsidRPr="004203C1">
        <w:rPr>
          <w:rFonts w:hint="eastAsia"/>
          <w:lang w:eastAsia="zh-CN"/>
        </w:rPr>
        <w:t>性</w:t>
      </w:r>
      <w:r w:rsidR="008624F3" w:rsidRPr="004203C1">
        <w:rPr>
          <w:rFonts w:hint="eastAsia"/>
          <w:lang w:eastAsia="zh-CN"/>
        </w:rPr>
        <w:t>”</w:t>
      </w:r>
      <w:r w:rsidRPr="004203C1">
        <w:rPr>
          <w:rFonts w:hint="eastAsia"/>
          <w:lang w:eastAsia="zh-CN"/>
        </w:rPr>
        <w:t>从第</w:t>
      </w:r>
      <w:r w:rsidR="008624F3" w:rsidRPr="004203C1">
        <w:rPr>
          <w:lang w:eastAsia="zh-CN"/>
        </w:rPr>
        <w:t>C/20</w:t>
      </w:r>
      <w:r w:rsidRPr="004203C1">
        <w:rPr>
          <w:rFonts w:hint="eastAsia"/>
          <w:lang w:eastAsia="zh-CN"/>
        </w:rPr>
        <w:t>号课题中</w:t>
      </w:r>
      <w:r w:rsidR="008624F3" w:rsidRPr="004203C1">
        <w:rPr>
          <w:rFonts w:hint="eastAsia"/>
          <w:lang w:eastAsia="zh-CN"/>
        </w:rPr>
        <w:t>移除。</w:t>
      </w:r>
    </w:p>
    <w:p w14:paraId="2E968FA0" w14:textId="01772084" w:rsidR="00EA3EE7" w:rsidRPr="00A73DD5" w:rsidRDefault="00AB08C1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美国</w:t>
      </w:r>
      <w:r w:rsidR="00F9071F" w:rsidRPr="00F9071F">
        <w:rPr>
          <w:rFonts w:hint="eastAsia"/>
          <w:lang w:eastAsia="zh-CN"/>
        </w:rPr>
        <w:t>认识到</w:t>
      </w:r>
      <w:r w:rsidR="00F9375F">
        <w:rPr>
          <w:rFonts w:hint="eastAsia"/>
          <w:lang w:eastAsia="zh-CN"/>
        </w:rPr>
        <w:t>，</w:t>
      </w:r>
      <w:r w:rsidR="004203C1" w:rsidRPr="00F9375F">
        <w:rPr>
          <w:rFonts w:hint="eastAsia"/>
          <w:lang w:eastAsia="zh-CN"/>
        </w:rPr>
        <w:t>在</w:t>
      </w:r>
      <w:r w:rsidR="000D70A6" w:rsidRPr="00F9375F">
        <w:rPr>
          <w:rFonts w:hint="eastAsia"/>
          <w:lang w:eastAsia="zh-CN"/>
        </w:rPr>
        <w:t>两个</w:t>
      </w:r>
      <w:r w:rsidR="00F9071F" w:rsidRPr="00F9375F">
        <w:rPr>
          <w:rFonts w:hint="eastAsia"/>
          <w:lang w:eastAsia="zh-CN"/>
        </w:rPr>
        <w:t>研</w:t>
      </w:r>
      <w:r w:rsidR="00F9071F" w:rsidRPr="00F9071F">
        <w:rPr>
          <w:rFonts w:hint="eastAsia"/>
          <w:lang w:eastAsia="zh-CN"/>
        </w:rPr>
        <w:t>究组之间突然立即</w:t>
      </w:r>
      <w:r w:rsidR="008624F3">
        <w:rPr>
          <w:rFonts w:hint="eastAsia"/>
          <w:lang w:eastAsia="zh-CN"/>
        </w:rPr>
        <w:t>移交</w:t>
      </w:r>
      <w:r w:rsidR="00F9071F" w:rsidRPr="00F9071F">
        <w:rPr>
          <w:rFonts w:hint="eastAsia"/>
          <w:lang w:eastAsia="zh-CN"/>
        </w:rPr>
        <w:t>任何课题都可能造成混乱</w:t>
      </w:r>
      <w:r w:rsidR="008624F3">
        <w:rPr>
          <w:rFonts w:hint="eastAsia"/>
          <w:lang w:eastAsia="zh-CN"/>
        </w:rPr>
        <w:t>，</w:t>
      </w:r>
      <w:r w:rsidR="00F9071F" w:rsidRPr="00F9071F">
        <w:rPr>
          <w:rFonts w:hint="eastAsia"/>
          <w:lang w:eastAsia="zh-CN"/>
        </w:rPr>
        <w:t>包括</w:t>
      </w:r>
      <w:r w:rsidR="008624F3">
        <w:rPr>
          <w:rFonts w:hint="eastAsia"/>
          <w:lang w:eastAsia="zh-CN"/>
        </w:rPr>
        <w:t>移交</w:t>
      </w:r>
      <w:r w:rsidR="00F9071F" w:rsidRPr="00F9071F">
        <w:rPr>
          <w:rFonts w:hint="eastAsia"/>
          <w:lang w:eastAsia="zh-CN"/>
        </w:rPr>
        <w:t>现有工作项目</w:t>
      </w:r>
      <w:r w:rsidR="008624F3">
        <w:rPr>
          <w:rFonts w:hint="eastAsia"/>
          <w:lang w:eastAsia="zh-CN"/>
        </w:rPr>
        <w:t>（</w:t>
      </w:r>
      <w:r w:rsidR="008624F3" w:rsidRPr="00F9071F">
        <w:rPr>
          <w:rFonts w:hint="eastAsia"/>
          <w:lang w:eastAsia="zh-CN"/>
        </w:rPr>
        <w:t>及其相应的编辑和撰稿人</w:t>
      </w:r>
      <w:r w:rsidR="008624F3">
        <w:rPr>
          <w:rFonts w:hint="eastAsia"/>
          <w:lang w:eastAsia="zh-CN"/>
        </w:rPr>
        <w:t>）、</w:t>
      </w:r>
      <w:r w:rsidR="00F9071F" w:rsidRPr="00F9071F">
        <w:rPr>
          <w:rFonts w:hint="eastAsia"/>
          <w:lang w:eastAsia="zh-CN"/>
        </w:rPr>
        <w:t>领导班子</w:t>
      </w:r>
      <w:r w:rsidR="008624F3">
        <w:rPr>
          <w:rFonts w:hint="eastAsia"/>
          <w:lang w:eastAsia="zh-CN"/>
        </w:rPr>
        <w:t>（</w:t>
      </w:r>
      <w:r w:rsidR="008624F3" w:rsidRPr="00F9071F">
        <w:rPr>
          <w:rFonts w:hint="eastAsia"/>
          <w:lang w:eastAsia="zh-CN"/>
        </w:rPr>
        <w:t>包括报告人和副报告人</w:t>
      </w:r>
      <w:r w:rsidR="008624F3">
        <w:rPr>
          <w:rFonts w:hint="eastAsia"/>
          <w:lang w:eastAsia="zh-CN"/>
        </w:rPr>
        <w:t>）</w:t>
      </w:r>
      <w:r w:rsidR="00F9071F" w:rsidRPr="00F9071F">
        <w:rPr>
          <w:rFonts w:hint="eastAsia"/>
          <w:lang w:eastAsia="zh-CN"/>
        </w:rPr>
        <w:t>和参与者</w:t>
      </w:r>
      <w:r w:rsidR="007F2620">
        <w:rPr>
          <w:rFonts w:hint="eastAsia"/>
          <w:lang w:eastAsia="zh-CN"/>
        </w:rPr>
        <w:t>，因此</w:t>
      </w:r>
      <w:r w:rsidR="009E3A50">
        <w:rPr>
          <w:rFonts w:hint="eastAsia"/>
          <w:lang w:eastAsia="zh-CN"/>
        </w:rPr>
        <w:t>提出以下前进方向</w:t>
      </w:r>
      <w:r w:rsidR="007F2620">
        <w:rPr>
          <w:rFonts w:hint="eastAsia"/>
          <w:lang w:eastAsia="zh-CN"/>
        </w:rPr>
        <w:t>：</w:t>
      </w:r>
    </w:p>
    <w:p w14:paraId="6110C5FD" w14:textId="07E70558" w:rsidR="00EA3EE7" w:rsidRPr="00A73DD5" w:rsidRDefault="007F2620" w:rsidP="00EA3EE7">
      <w:pPr>
        <w:rPr>
          <w:lang w:eastAsia="zh-CN"/>
        </w:rPr>
      </w:pPr>
      <w:r w:rsidRPr="004203C1">
        <w:rPr>
          <w:rFonts w:ascii="STKaiti" w:eastAsia="STKaiti" w:hAnsi="STKaiti" w:hint="eastAsia"/>
          <w:b/>
          <w:bCs/>
          <w:lang w:eastAsia="zh-CN"/>
        </w:rPr>
        <w:t>建议的</w:t>
      </w:r>
      <w:r w:rsidR="00F9375F">
        <w:rPr>
          <w:rFonts w:ascii="STKaiti" w:eastAsia="STKaiti" w:hAnsi="STKaiti" w:hint="eastAsia"/>
          <w:b/>
          <w:bCs/>
          <w:lang w:eastAsia="zh-CN"/>
        </w:rPr>
        <w:t>前进方向</w:t>
      </w:r>
      <w:r w:rsidRPr="004203C1">
        <w:rPr>
          <w:rFonts w:ascii="STKaiti" w:eastAsia="STKaiti" w:hAnsi="STKaiti" w:hint="eastAsia"/>
          <w:b/>
          <w:bCs/>
          <w:lang w:eastAsia="zh-CN"/>
        </w:rPr>
        <w:t>：</w:t>
      </w:r>
      <w:r w:rsidR="00F9071F" w:rsidRPr="004203C1">
        <w:rPr>
          <w:rFonts w:hint="eastAsia"/>
          <w:lang w:eastAsia="zh-CN"/>
        </w:rPr>
        <w:t>请全会</w:t>
      </w:r>
      <w:r w:rsidRPr="004203C1">
        <w:rPr>
          <w:rFonts w:hint="eastAsia"/>
          <w:lang w:eastAsia="zh-CN"/>
        </w:rPr>
        <w:t>指示</w:t>
      </w:r>
      <w:r w:rsidR="00F9071F" w:rsidRPr="004203C1">
        <w:rPr>
          <w:rFonts w:hint="eastAsia"/>
          <w:lang w:eastAsia="zh-CN"/>
        </w:rPr>
        <w:t>第</w:t>
      </w:r>
      <w:r w:rsidRPr="004203C1">
        <w:rPr>
          <w:lang w:eastAsia="zh-CN"/>
        </w:rPr>
        <w:t>1</w:t>
      </w:r>
      <w:r w:rsidRPr="00A73DD5">
        <w:rPr>
          <w:lang w:eastAsia="zh-CN"/>
        </w:rPr>
        <w:t>7</w:t>
      </w:r>
      <w:r w:rsidR="00F9071F" w:rsidRPr="00F9071F">
        <w:rPr>
          <w:rFonts w:hint="eastAsia"/>
          <w:lang w:eastAsia="zh-CN"/>
        </w:rPr>
        <w:t>和</w:t>
      </w:r>
      <w:r>
        <w:rPr>
          <w:rFonts w:hint="eastAsia"/>
          <w:lang w:eastAsia="zh-CN"/>
        </w:rPr>
        <w:t>第</w:t>
      </w:r>
      <w:r w:rsidRPr="00A73DD5">
        <w:rPr>
          <w:lang w:eastAsia="zh-CN"/>
        </w:rPr>
        <w:t>20</w:t>
      </w:r>
      <w:r w:rsidR="00F9071F" w:rsidRPr="00F9071F">
        <w:rPr>
          <w:rFonts w:hint="eastAsia"/>
          <w:lang w:eastAsia="zh-CN"/>
        </w:rPr>
        <w:t>研究组</w:t>
      </w:r>
      <w:r w:rsidRPr="00F9071F">
        <w:rPr>
          <w:rFonts w:hint="eastAsia"/>
          <w:lang w:eastAsia="zh-CN"/>
        </w:rPr>
        <w:t>建立</w:t>
      </w:r>
      <w:r>
        <w:rPr>
          <w:rFonts w:hint="eastAsia"/>
          <w:lang w:eastAsia="zh-CN"/>
        </w:rPr>
        <w:t>两个</w:t>
      </w:r>
      <w:r w:rsidR="00F9071F" w:rsidRPr="00F9071F">
        <w:rPr>
          <w:rFonts w:hint="eastAsia"/>
          <w:lang w:eastAsia="zh-CN"/>
        </w:rPr>
        <w:t>研究组之间</w:t>
      </w:r>
      <w:r>
        <w:rPr>
          <w:rFonts w:hint="eastAsia"/>
          <w:lang w:eastAsia="zh-CN"/>
        </w:rPr>
        <w:t>的</w:t>
      </w:r>
      <w:r w:rsidR="00F9071F" w:rsidRPr="00F9071F">
        <w:rPr>
          <w:rFonts w:hint="eastAsia"/>
          <w:lang w:eastAsia="zh-CN"/>
        </w:rPr>
        <w:t>联合协调或协议机制</w:t>
      </w:r>
      <w:r>
        <w:rPr>
          <w:rFonts w:hint="eastAsia"/>
          <w:lang w:eastAsia="zh-CN"/>
        </w:rPr>
        <w:t>，</w:t>
      </w:r>
      <w:r w:rsidR="00F9071F" w:rsidRPr="00F9071F">
        <w:rPr>
          <w:rFonts w:hint="eastAsia"/>
          <w:lang w:eastAsia="zh-CN"/>
        </w:rPr>
        <w:t>以确定</w:t>
      </w:r>
      <w:r w:rsidRPr="00A73DD5">
        <w:rPr>
          <w:lang w:eastAsia="zh-CN"/>
        </w:rPr>
        <w:t>IoT</w:t>
      </w:r>
      <w:r w:rsidR="00F9071F" w:rsidRPr="00F9071F">
        <w:rPr>
          <w:rFonts w:hint="eastAsia"/>
          <w:lang w:eastAsia="zh-CN"/>
        </w:rPr>
        <w:t>安全和</w:t>
      </w:r>
      <w:r w:rsidRPr="00A73DD5">
        <w:rPr>
          <w:lang w:eastAsia="zh-CN"/>
        </w:rPr>
        <w:t>IoT</w:t>
      </w:r>
      <w:r w:rsidRPr="007F2620">
        <w:rPr>
          <w:rFonts w:hint="eastAsia"/>
          <w:lang w:eastAsia="zh-CN"/>
        </w:rPr>
        <w:t>标识</w:t>
      </w:r>
      <w:r w:rsidR="00F9071F" w:rsidRPr="00F9071F">
        <w:rPr>
          <w:rFonts w:hint="eastAsia"/>
          <w:lang w:eastAsia="zh-CN"/>
        </w:rPr>
        <w:t>议题的分界线</w:t>
      </w:r>
      <w:r>
        <w:rPr>
          <w:rFonts w:hint="eastAsia"/>
          <w:lang w:eastAsia="zh-CN"/>
        </w:rPr>
        <w:t>，</w:t>
      </w:r>
      <w:r w:rsidR="000D70A6">
        <w:rPr>
          <w:rFonts w:hint="eastAsia"/>
          <w:lang w:eastAsia="zh-CN"/>
        </w:rPr>
        <w:t>并</w:t>
      </w:r>
      <w:r w:rsidR="00F9071F" w:rsidRPr="00F9071F">
        <w:rPr>
          <w:rFonts w:hint="eastAsia"/>
          <w:lang w:eastAsia="zh-CN"/>
        </w:rPr>
        <w:t>由两个研究组批准</w:t>
      </w:r>
      <w:r>
        <w:rPr>
          <w:rFonts w:hint="eastAsia"/>
          <w:lang w:eastAsia="zh-CN"/>
        </w:rPr>
        <w:t>。</w:t>
      </w:r>
      <w:r w:rsidR="00F9071F" w:rsidRPr="00F9071F">
        <w:rPr>
          <w:rFonts w:hint="eastAsia"/>
          <w:lang w:eastAsia="zh-CN"/>
        </w:rPr>
        <w:t>美国还</w:t>
      </w:r>
      <w:r>
        <w:rPr>
          <w:rFonts w:hint="eastAsia"/>
          <w:lang w:eastAsia="zh-CN"/>
        </w:rPr>
        <w:t>请求</w:t>
      </w:r>
      <w:r w:rsidR="00F9071F" w:rsidRPr="00F9071F">
        <w:rPr>
          <w:rFonts w:hint="eastAsia"/>
          <w:lang w:eastAsia="zh-CN"/>
        </w:rPr>
        <w:t>全会将第</w:t>
      </w:r>
      <w:r w:rsidR="00F9071F" w:rsidRPr="00F9071F">
        <w:rPr>
          <w:rFonts w:hint="eastAsia"/>
          <w:lang w:eastAsia="zh-CN"/>
        </w:rPr>
        <w:t>2</w:t>
      </w:r>
      <w:r w:rsidR="00F9071F" w:rsidRPr="00F9071F">
        <w:rPr>
          <w:rFonts w:hint="eastAsia"/>
          <w:lang w:eastAsia="zh-CN"/>
        </w:rPr>
        <w:t>研究组纳入给研究组的</w:t>
      </w:r>
      <w:r>
        <w:rPr>
          <w:rFonts w:hint="eastAsia"/>
          <w:lang w:eastAsia="zh-CN"/>
        </w:rPr>
        <w:t>这一</w:t>
      </w:r>
      <w:r w:rsidR="00F9071F" w:rsidRPr="00F9071F">
        <w:rPr>
          <w:rFonts w:hint="eastAsia"/>
          <w:lang w:eastAsia="zh-CN"/>
        </w:rPr>
        <w:t>指示中</w:t>
      </w:r>
      <w:r>
        <w:rPr>
          <w:rFonts w:hint="eastAsia"/>
          <w:lang w:eastAsia="zh-CN"/>
        </w:rPr>
        <w:t>，</w:t>
      </w:r>
      <w:r w:rsidR="00F9071F" w:rsidRPr="004203C1">
        <w:rPr>
          <w:rFonts w:hint="eastAsia"/>
          <w:lang w:eastAsia="zh-CN"/>
        </w:rPr>
        <w:t>以解决</w:t>
      </w:r>
      <w:r w:rsidRPr="004203C1">
        <w:rPr>
          <w:lang w:eastAsia="zh-CN"/>
        </w:rPr>
        <w:t>IoT</w:t>
      </w:r>
      <w:r w:rsidRPr="004203C1">
        <w:rPr>
          <w:rFonts w:hint="eastAsia"/>
          <w:lang w:eastAsia="zh-CN"/>
        </w:rPr>
        <w:t>标识</w:t>
      </w:r>
      <w:r w:rsidR="00F9071F" w:rsidRPr="004203C1">
        <w:rPr>
          <w:rFonts w:hint="eastAsia"/>
          <w:lang w:eastAsia="zh-CN"/>
        </w:rPr>
        <w:t>的相关问题</w:t>
      </w:r>
      <w:r>
        <w:rPr>
          <w:rFonts w:hint="eastAsia"/>
          <w:lang w:eastAsia="zh-CN"/>
        </w:rPr>
        <w:t>。</w:t>
      </w:r>
    </w:p>
    <w:p w14:paraId="5B886515" w14:textId="2791D7CA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美国提醒</w:t>
      </w:r>
      <w:r w:rsidR="007F2620">
        <w:rPr>
          <w:rFonts w:hint="eastAsia"/>
          <w:lang w:eastAsia="zh-CN"/>
        </w:rPr>
        <w:t>全会</w:t>
      </w:r>
      <w:r w:rsidR="009E3A50">
        <w:rPr>
          <w:rFonts w:hint="eastAsia"/>
          <w:lang w:eastAsia="zh-CN"/>
        </w:rPr>
        <w:t>注意</w:t>
      </w:r>
      <w:r w:rsidR="007F2620">
        <w:rPr>
          <w:rFonts w:hint="eastAsia"/>
          <w:lang w:eastAsia="zh-CN"/>
        </w:rPr>
        <w:t>，</w:t>
      </w:r>
      <w:r w:rsidR="00AB08C1" w:rsidRPr="009E3A50">
        <w:rPr>
          <w:rFonts w:hint="eastAsia"/>
          <w:lang w:eastAsia="zh-CN"/>
        </w:rPr>
        <w:t>此前</w:t>
      </w:r>
      <w:r w:rsidRPr="009E3A50">
        <w:rPr>
          <w:rFonts w:hint="eastAsia"/>
          <w:lang w:eastAsia="zh-CN"/>
        </w:rPr>
        <w:t>第</w:t>
      </w:r>
      <w:r w:rsidR="007F2620" w:rsidRPr="009E3A50">
        <w:rPr>
          <w:lang w:eastAsia="zh-CN"/>
        </w:rPr>
        <w:t>2</w:t>
      </w:r>
      <w:r w:rsidR="007F2620" w:rsidRPr="009E3A50">
        <w:rPr>
          <w:rFonts w:hint="eastAsia"/>
          <w:lang w:eastAsia="zh-CN"/>
        </w:rPr>
        <w:t>、</w:t>
      </w:r>
      <w:r w:rsidR="002A621B" w:rsidRPr="009E3A50">
        <w:rPr>
          <w:rFonts w:hint="eastAsia"/>
          <w:lang w:eastAsia="zh-CN"/>
        </w:rPr>
        <w:t>第</w:t>
      </w:r>
      <w:r w:rsidR="007F2620" w:rsidRPr="009E3A50">
        <w:rPr>
          <w:lang w:eastAsia="zh-CN"/>
        </w:rPr>
        <w:t>13</w:t>
      </w:r>
      <w:r w:rsidRPr="009E3A50">
        <w:rPr>
          <w:rFonts w:hint="eastAsia"/>
          <w:lang w:eastAsia="zh-CN"/>
        </w:rPr>
        <w:t>和</w:t>
      </w:r>
      <w:r w:rsidR="002A621B" w:rsidRPr="009E3A50">
        <w:rPr>
          <w:rFonts w:hint="eastAsia"/>
          <w:lang w:eastAsia="zh-CN"/>
        </w:rPr>
        <w:t>第</w:t>
      </w:r>
      <w:r w:rsidR="007F2620" w:rsidRPr="009E3A50">
        <w:rPr>
          <w:lang w:eastAsia="zh-CN"/>
        </w:rPr>
        <w:t>17</w:t>
      </w:r>
      <w:r w:rsidRPr="009E3A50">
        <w:rPr>
          <w:rFonts w:hint="eastAsia"/>
          <w:lang w:eastAsia="zh-CN"/>
        </w:rPr>
        <w:t>研究组</w:t>
      </w:r>
      <w:r w:rsidR="002A621B" w:rsidRPr="009E3A50">
        <w:rPr>
          <w:rFonts w:hint="eastAsia"/>
          <w:lang w:eastAsia="zh-CN"/>
        </w:rPr>
        <w:t>就</w:t>
      </w:r>
      <w:r w:rsidRPr="009E3A50">
        <w:rPr>
          <w:rFonts w:hint="eastAsia"/>
          <w:lang w:eastAsia="zh-CN"/>
        </w:rPr>
        <w:t>云计算</w:t>
      </w:r>
      <w:r w:rsidR="002A621B" w:rsidRPr="009E3A50">
        <w:rPr>
          <w:rFonts w:hint="eastAsia"/>
          <w:lang w:eastAsia="zh-CN"/>
        </w:rPr>
        <w:t>管理（</w:t>
      </w:r>
      <w:r w:rsidR="002A621B" w:rsidRPr="009E3A50">
        <w:rPr>
          <w:lang w:eastAsia="zh-CN"/>
        </w:rPr>
        <w:t>CCM</w:t>
      </w:r>
      <w:r w:rsidR="002A621B" w:rsidRPr="009E3A50">
        <w:rPr>
          <w:rFonts w:hint="eastAsia"/>
          <w:lang w:eastAsia="zh-CN"/>
        </w:rPr>
        <w:t>）议题达成</w:t>
      </w:r>
      <w:r w:rsidR="00AB08C1" w:rsidRPr="009E3A50">
        <w:rPr>
          <w:rFonts w:hint="eastAsia"/>
          <w:lang w:eastAsia="zh-CN"/>
        </w:rPr>
        <w:t>了</w:t>
      </w:r>
      <w:r w:rsidR="002A621B" w:rsidRPr="009E3A50">
        <w:rPr>
          <w:rFonts w:hint="eastAsia"/>
          <w:lang w:eastAsia="zh-CN"/>
        </w:rPr>
        <w:t>类似的协调协议，</w:t>
      </w:r>
      <w:r w:rsidRPr="009E3A50">
        <w:rPr>
          <w:rFonts w:hint="eastAsia"/>
          <w:lang w:eastAsia="zh-CN"/>
        </w:rPr>
        <w:t>第</w:t>
      </w:r>
      <w:r w:rsidR="002A621B" w:rsidRPr="009E3A50">
        <w:rPr>
          <w:lang w:eastAsia="zh-CN"/>
        </w:rPr>
        <w:t>13</w:t>
      </w:r>
      <w:r w:rsidRPr="009E3A50">
        <w:rPr>
          <w:rFonts w:hint="eastAsia"/>
          <w:lang w:eastAsia="zh-CN"/>
        </w:rPr>
        <w:t>和</w:t>
      </w:r>
      <w:r w:rsidR="002A621B" w:rsidRPr="009E3A50">
        <w:rPr>
          <w:rFonts w:hint="eastAsia"/>
          <w:lang w:eastAsia="zh-CN"/>
        </w:rPr>
        <w:t>第</w:t>
      </w:r>
      <w:r w:rsidR="002A621B" w:rsidRPr="009E3A50">
        <w:rPr>
          <w:lang w:eastAsia="zh-CN"/>
        </w:rPr>
        <w:t>17</w:t>
      </w:r>
      <w:r w:rsidRPr="009E3A50">
        <w:rPr>
          <w:rFonts w:hint="eastAsia"/>
          <w:lang w:eastAsia="zh-CN"/>
        </w:rPr>
        <w:t>研究组</w:t>
      </w:r>
      <w:r w:rsidR="002A621B" w:rsidRPr="009E3A50">
        <w:rPr>
          <w:rFonts w:hint="eastAsia"/>
          <w:lang w:eastAsia="zh-CN"/>
        </w:rPr>
        <w:t>也曾就云计算安全议题达成了类</w:t>
      </w:r>
      <w:r w:rsidR="002A621B">
        <w:rPr>
          <w:rFonts w:hint="eastAsia"/>
          <w:lang w:eastAsia="zh-CN"/>
        </w:rPr>
        <w:t>似的</w:t>
      </w:r>
      <w:r w:rsidR="002A621B" w:rsidRPr="00F9071F">
        <w:rPr>
          <w:rFonts w:hint="eastAsia"/>
          <w:lang w:eastAsia="zh-CN"/>
        </w:rPr>
        <w:t>协调协议</w:t>
      </w:r>
      <w:r w:rsidR="002A621B">
        <w:rPr>
          <w:rFonts w:hint="eastAsia"/>
          <w:lang w:eastAsia="zh-CN"/>
        </w:rPr>
        <w:t>。</w:t>
      </w:r>
      <w:r w:rsidRPr="00F9071F">
        <w:rPr>
          <w:rFonts w:hint="eastAsia"/>
          <w:lang w:eastAsia="zh-CN"/>
        </w:rPr>
        <w:t>这些机制</w:t>
      </w:r>
      <w:r w:rsidR="002A621B">
        <w:rPr>
          <w:rFonts w:hint="eastAsia"/>
          <w:lang w:eastAsia="zh-CN"/>
        </w:rPr>
        <w:t>（</w:t>
      </w:r>
      <w:r w:rsidR="002A621B" w:rsidRPr="00F9071F">
        <w:rPr>
          <w:rFonts w:hint="eastAsia"/>
          <w:lang w:eastAsia="zh-CN"/>
        </w:rPr>
        <w:t>包括明确的分界线</w:t>
      </w:r>
      <w:r w:rsidR="002A621B">
        <w:rPr>
          <w:rFonts w:hint="eastAsia"/>
          <w:lang w:eastAsia="zh-CN"/>
        </w:rPr>
        <w:t>）</w:t>
      </w:r>
      <w:r w:rsidRPr="0054659C">
        <w:rPr>
          <w:rFonts w:hint="eastAsia"/>
          <w:lang w:eastAsia="zh-CN"/>
        </w:rPr>
        <w:t>使</w:t>
      </w:r>
      <w:r w:rsidR="002A621B" w:rsidRPr="0054659C">
        <w:rPr>
          <w:rFonts w:hint="eastAsia"/>
          <w:lang w:eastAsia="zh-CN"/>
        </w:rPr>
        <w:t>各</w:t>
      </w:r>
      <w:r w:rsidRPr="0054659C">
        <w:rPr>
          <w:rFonts w:hint="eastAsia"/>
          <w:lang w:eastAsia="zh-CN"/>
        </w:rPr>
        <w:t>研究组在云计算方面取得了</w:t>
      </w:r>
      <w:r w:rsidR="009E3A50" w:rsidRPr="0054659C">
        <w:rPr>
          <w:rFonts w:hint="eastAsia"/>
          <w:lang w:eastAsia="zh-CN"/>
        </w:rPr>
        <w:t>切实</w:t>
      </w:r>
      <w:r w:rsidRPr="0054659C">
        <w:rPr>
          <w:rFonts w:hint="eastAsia"/>
          <w:lang w:eastAsia="zh-CN"/>
        </w:rPr>
        <w:t>进展</w:t>
      </w:r>
      <w:r w:rsidR="002A621B" w:rsidRPr="0054659C">
        <w:rPr>
          <w:rFonts w:hint="eastAsia"/>
          <w:lang w:eastAsia="zh-CN"/>
        </w:rPr>
        <w:t>。</w:t>
      </w:r>
      <w:r w:rsidR="005C4F4C" w:rsidRPr="00F9071F">
        <w:rPr>
          <w:rFonts w:hint="eastAsia"/>
          <w:lang w:eastAsia="zh-CN"/>
        </w:rPr>
        <w:t>显然</w:t>
      </w:r>
      <w:r w:rsidR="005C4F4C">
        <w:rPr>
          <w:rFonts w:hint="eastAsia"/>
          <w:lang w:eastAsia="zh-CN"/>
        </w:rPr>
        <w:t>，</w:t>
      </w:r>
      <w:r w:rsidR="005E4E66" w:rsidRPr="0054659C">
        <w:rPr>
          <w:rFonts w:hint="eastAsia"/>
          <w:lang w:eastAsia="zh-CN"/>
        </w:rPr>
        <w:t>对</w:t>
      </w:r>
      <w:r w:rsidR="002A621B" w:rsidRPr="0054659C">
        <w:rPr>
          <w:lang w:eastAsia="zh-CN"/>
        </w:rPr>
        <w:t>IoT</w:t>
      </w:r>
      <w:r w:rsidRPr="0054659C">
        <w:rPr>
          <w:rFonts w:hint="eastAsia"/>
          <w:lang w:eastAsia="zh-CN"/>
        </w:rPr>
        <w:t>安全和</w:t>
      </w:r>
      <w:r w:rsidR="002A621B" w:rsidRPr="0054659C">
        <w:rPr>
          <w:lang w:eastAsia="zh-CN"/>
        </w:rPr>
        <w:t>IoT</w:t>
      </w:r>
      <w:r w:rsidR="002A621B">
        <w:rPr>
          <w:rFonts w:hint="eastAsia"/>
          <w:lang w:eastAsia="zh-CN"/>
        </w:rPr>
        <w:t>标识</w:t>
      </w:r>
      <w:r w:rsidR="009E3A50">
        <w:rPr>
          <w:rFonts w:hint="eastAsia"/>
          <w:lang w:eastAsia="zh-CN"/>
        </w:rPr>
        <w:t>议题</w:t>
      </w:r>
      <w:r w:rsidR="002A621B">
        <w:rPr>
          <w:rFonts w:hint="eastAsia"/>
          <w:lang w:eastAsia="zh-CN"/>
        </w:rPr>
        <w:t>也</w:t>
      </w:r>
      <w:r w:rsidRPr="00F9071F">
        <w:rPr>
          <w:rFonts w:hint="eastAsia"/>
          <w:lang w:eastAsia="zh-CN"/>
        </w:rPr>
        <w:t>需要</w:t>
      </w:r>
      <w:r w:rsidR="002A621B">
        <w:rPr>
          <w:rFonts w:hint="eastAsia"/>
          <w:lang w:eastAsia="zh-CN"/>
        </w:rPr>
        <w:t>采取</w:t>
      </w:r>
      <w:r w:rsidRPr="00F9071F">
        <w:rPr>
          <w:rFonts w:hint="eastAsia"/>
          <w:lang w:eastAsia="zh-CN"/>
        </w:rPr>
        <w:t>类似的方法</w:t>
      </w:r>
      <w:r w:rsidR="002A621B">
        <w:rPr>
          <w:rFonts w:hint="eastAsia"/>
          <w:lang w:eastAsia="zh-CN"/>
        </w:rPr>
        <w:t>。</w:t>
      </w:r>
    </w:p>
    <w:p w14:paraId="1A9ABF3B" w14:textId="55531061" w:rsidR="00EA3EE7" w:rsidRPr="00A73DD5" w:rsidRDefault="00F9071F" w:rsidP="00EA3EE7">
      <w:pPr>
        <w:pStyle w:val="Headingb"/>
        <w:rPr>
          <w:u w:val="single"/>
          <w:lang w:val="en-GB" w:eastAsia="zh-CN"/>
        </w:rPr>
      </w:pPr>
      <w:r w:rsidRPr="00F9071F">
        <w:rPr>
          <w:rFonts w:hint="eastAsia"/>
          <w:u w:val="single"/>
          <w:lang w:val="en-GB" w:eastAsia="zh-CN"/>
        </w:rPr>
        <w:t>第</w:t>
      </w:r>
      <w:r w:rsidR="002A621B" w:rsidRPr="00A73DD5">
        <w:rPr>
          <w:u w:val="single"/>
          <w:lang w:val="en-GB" w:eastAsia="zh-CN"/>
        </w:rPr>
        <w:t>13</w:t>
      </w:r>
      <w:r w:rsidRPr="00F9071F">
        <w:rPr>
          <w:rFonts w:hint="eastAsia"/>
          <w:u w:val="single"/>
          <w:lang w:val="en-GB" w:eastAsia="zh-CN"/>
        </w:rPr>
        <w:t>研究组</w:t>
      </w:r>
    </w:p>
    <w:p w14:paraId="124A226F" w14:textId="5CD1D88F" w:rsidR="00464BB2" w:rsidRPr="00A73DD5" w:rsidRDefault="00F9071F" w:rsidP="001564F4">
      <w:pPr>
        <w:ind w:firstLineChars="200" w:firstLine="480"/>
        <w:rPr>
          <w:lang w:eastAsia="zh-CN"/>
        </w:rPr>
      </w:pPr>
      <w:r w:rsidRPr="009E3A50">
        <w:rPr>
          <w:rFonts w:hint="eastAsia"/>
          <w:lang w:eastAsia="zh-CN"/>
        </w:rPr>
        <w:t>我们提醒</w:t>
      </w:r>
      <w:r w:rsidR="00ED4954" w:rsidRPr="009E3A50">
        <w:rPr>
          <w:rFonts w:hint="eastAsia"/>
          <w:lang w:eastAsia="zh-CN"/>
        </w:rPr>
        <w:t>全会注意，</w:t>
      </w:r>
      <w:r w:rsidRPr="00F9071F">
        <w:rPr>
          <w:rFonts w:hint="eastAsia"/>
          <w:lang w:eastAsia="zh-CN"/>
        </w:rPr>
        <w:t>加拿大</w:t>
      </w:r>
      <w:r w:rsidR="00ED4954">
        <w:rPr>
          <w:rFonts w:hint="eastAsia"/>
          <w:lang w:eastAsia="zh-CN"/>
        </w:rPr>
        <w:t>、</w:t>
      </w:r>
      <w:r w:rsidRPr="00F9071F">
        <w:rPr>
          <w:rFonts w:hint="eastAsia"/>
          <w:lang w:eastAsia="zh-CN"/>
        </w:rPr>
        <w:t>英国和美国</w:t>
      </w:r>
      <w:r w:rsidR="00ED4954">
        <w:rPr>
          <w:rFonts w:hint="eastAsia"/>
          <w:lang w:eastAsia="zh-CN"/>
        </w:rPr>
        <w:t>在</w:t>
      </w:r>
      <w:hyperlink r:id="rId16" w:history="1">
        <w:r w:rsidR="00ED4954" w:rsidRPr="00A73DD5">
          <w:rPr>
            <w:rStyle w:val="Hyperlink"/>
            <w:lang w:eastAsia="zh-CN"/>
          </w:rPr>
          <w:t>WTSA-24</w:t>
        </w:r>
        <w:r w:rsidR="00ED4954">
          <w:rPr>
            <w:rStyle w:val="Hyperlink"/>
            <w:rFonts w:hint="eastAsia"/>
            <w:lang w:eastAsia="zh-CN"/>
          </w:rPr>
          <w:t xml:space="preserve"> </w:t>
        </w:r>
        <w:r w:rsidR="00ED4954" w:rsidRPr="00ED4954">
          <w:rPr>
            <w:rStyle w:val="Hyperlink"/>
            <w:lang w:eastAsia="zh-CN"/>
          </w:rPr>
          <w:t>14</w:t>
        </w:r>
        <w:r w:rsidR="00ED4954">
          <w:rPr>
            <w:rStyle w:val="Hyperlink"/>
            <w:rFonts w:hint="eastAsia"/>
            <w:lang w:eastAsia="zh-CN"/>
          </w:rPr>
          <w:t>号文件</w:t>
        </w:r>
      </w:hyperlink>
      <w:r w:rsidRPr="00F9071F">
        <w:rPr>
          <w:rFonts w:hint="eastAsia"/>
          <w:lang w:eastAsia="zh-CN"/>
        </w:rPr>
        <w:t>中</w:t>
      </w:r>
      <w:r w:rsidR="00464BB2">
        <w:rPr>
          <w:rFonts w:hint="eastAsia"/>
          <w:lang w:eastAsia="zh-CN"/>
        </w:rPr>
        <w:t>明确</w:t>
      </w:r>
      <w:r w:rsidR="005E4E66">
        <w:rPr>
          <w:rFonts w:hint="eastAsia"/>
          <w:lang w:eastAsia="zh-CN"/>
        </w:rPr>
        <w:t>表示</w:t>
      </w:r>
      <w:r w:rsidR="00464BB2">
        <w:rPr>
          <w:rFonts w:hint="eastAsia"/>
          <w:lang w:eastAsia="zh-CN"/>
        </w:rPr>
        <w:t>了对</w:t>
      </w:r>
      <w:r w:rsidRPr="00F9071F">
        <w:rPr>
          <w:rFonts w:hint="eastAsia"/>
          <w:lang w:eastAsia="zh-CN"/>
        </w:rPr>
        <w:t>设立</w:t>
      </w:r>
      <w:r w:rsidR="00464BB2">
        <w:rPr>
          <w:rFonts w:hint="eastAsia"/>
          <w:lang w:eastAsia="zh-CN"/>
        </w:rPr>
        <w:t>第</w:t>
      </w:r>
      <w:r w:rsidR="00464BB2" w:rsidRPr="00A73DD5">
        <w:rPr>
          <w:lang w:eastAsia="zh-CN"/>
        </w:rPr>
        <w:t>N/13</w:t>
      </w:r>
      <w:r w:rsidR="00464BB2" w:rsidRPr="009E3A50">
        <w:rPr>
          <w:rFonts w:hint="eastAsia"/>
          <w:lang w:eastAsia="zh-CN"/>
        </w:rPr>
        <w:t>号课题“值得信赖的信息通信技术（</w:t>
      </w:r>
      <w:r w:rsidR="00464BB2" w:rsidRPr="009E3A50">
        <w:rPr>
          <w:lang w:eastAsia="zh-CN"/>
        </w:rPr>
        <w:t>ICT</w:t>
      </w:r>
      <w:r w:rsidR="00464BB2" w:rsidRPr="009E3A50">
        <w:rPr>
          <w:rFonts w:hint="eastAsia"/>
          <w:lang w:eastAsia="zh-CN"/>
        </w:rPr>
        <w:t>）基础设施及其应用</w:t>
      </w:r>
      <w:r w:rsidR="00446BC1" w:rsidRPr="009E3A50">
        <w:rPr>
          <w:rFonts w:hint="eastAsia"/>
          <w:lang w:eastAsia="zh-CN"/>
        </w:rPr>
        <w:t>，</w:t>
      </w:r>
      <w:r w:rsidR="00464BB2" w:rsidRPr="009E3A50">
        <w:rPr>
          <w:rFonts w:hint="eastAsia"/>
          <w:lang w:eastAsia="zh-CN"/>
        </w:rPr>
        <w:t>包括</w:t>
      </w:r>
      <w:r w:rsidR="00446BC1" w:rsidRPr="009E3A50">
        <w:rPr>
          <w:lang w:eastAsia="zh-CN"/>
        </w:rPr>
        <w:t>Web 3.0</w:t>
      </w:r>
      <w:r w:rsidR="00464BB2" w:rsidRPr="009E3A50">
        <w:rPr>
          <w:rFonts w:hint="eastAsia"/>
          <w:lang w:eastAsia="zh-CN"/>
        </w:rPr>
        <w:t>”</w:t>
      </w:r>
      <w:r w:rsidRPr="009E3A50">
        <w:rPr>
          <w:rFonts w:hint="eastAsia"/>
          <w:lang w:eastAsia="zh-CN"/>
        </w:rPr>
        <w:t>以及</w:t>
      </w:r>
      <w:r w:rsidR="00446BC1" w:rsidRPr="009E3A50">
        <w:rPr>
          <w:rFonts w:hint="eastAsia"/>
          <w:lang w:eastAsia="zh-CN"/>
        </w:rPr>
        <w:t>“信任”和“可信度”</w:t>
      </w:r>
      <w:r w:rsidRPr="009E3A50">
        <w:rPr>
          <w:rFonts w:hint="eastAsia"/>
          <w:lang w:eastAsia="zh-CN"/>
        </w:rPr>
        <w:t>议题</w:t>
      </w:r>
      <w:r w:rsidR="00446BC1" w:rsidRPr="009E3A50">
        <w:rPr>
          <w:rFonts w:hint="eastAsia"/>
          <w:lang w:eastAsia="zh-CN"/>
        </w:rPr>
        <w:t>的反对意见。</w:t>
      </w:r>
    </w:p>
    <w:p w14:paraId="4B492F8E" w14:textId="19E13913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美国</w:t>
      </w:r>
      <w:r w:rsidR="005E4E66">
        <w:rPr>
          <w:rFonts w:hint="eastAsia"/>
          <w:lang w:eastAsia="zh-CN"/>
        </w:rPr>
        <w:t>坚持其坚定立场</w:t>
      </w:r>
      <w:r w:rsidR="00446BC1">
        <w:rPr>
          <w:rFonts w:hint="eastAsia"/>
          <w:lang w:eastAsia="zh-CN"/>
        </w:rPr>
        <w:t>，</w:t>
      </w:r>
      <w:r w:rsidR="00BC6178">
        <w:rPr>
          <w:rFonts w:hint="eastAsia"/>
          <w:lang w:eastAsia="zh-CN"/>
        </w:rPr>
        <w:t>即</w:t>
      </w:r>
      <w:r w:rsidR="00D20DCF">
        <w:rPr>
          <w:rFonts w:hint="eastAsia"/>
          <w:lang w:eastAsia="zh-CN"/>
        </w:rPr>
        <w:t>本届</w:t>
      </w:r>
      <w:r w:rsidR="00446BC1" w:rsidRPr="00F9071F">
        <w:rPr>
          <w:rFonts w:hint="eastAsia"/>
          <w:lang w:eastAsia="zh-CN"/>
        </w:rPr>
        <w:t>全会期间</w:t>
      </w:r>
      <w:r w:rsidRPr="00F9071F">
        <w:rPr>
          <w:rFonts w:hint="eastAsia"/>
          <w:lang w:eastAsia="zh-CN"/>
        </w:rPr>
        <w:t>不应设立第</w:t>
      </w:r>
      <w:r w:rsidR="00446BC1" w:rsidRPr="00A73DD5">
        <w:rPr>
          <w:lang w:eastAsia="zh-CN"/>
        </w:rPr>
        <w:t>N/13</w:t>
      </w:r>
      <w:r w:rsidRPr="00F9071F">
        <w:rPr>
          <w:rFonts w:hint="eastAsia"/>
          <w:lang w:eastAsia="zh-CN"/>
        </w:rPr>
        <w:t>号课题</w:t>
      </w:r>
      <w:r w:rsidR="00446BC1">
        <w:rPr>
          <w:rFonts w:hint="eastAsia"/>
          <w:lang w:eastAsia="zh-CN"/>
        </w:rPr>
        <w:t>，</w:t>
      </w:r>
      <w:r w:rsidR="00D20DCF">
        <w:rPr>
          <w:rFonts w:hint="eastAsia"/>
          <w:lang w:eastAsia="zh-CN"/>
        </w:rPr>
        <w:t>因为</w:t>
      </w:r>
      <w:r w:rsidR="00D20DCF" w:rsidRPr="00F9071F">
        <w:rPr>
          <w:rFonts w:hint="eastAsia"/>
          <w:lang w:eastAsia="zh-CN"/>
        </w:rPr>
        <w:t>许多</w:t>
      </w:r>
      <w:r w:rsidR="00D20DCF">
        <w:rPr>
          <w:rFonts w:hint="eastAsia"/>
          <w:lang w:eastAsia="zh-CN"/>
        </w:rPr>
        <w:t>事项</w:t>
      </w:r>
      <w:r w:rsidR="00D20DCF" w:rsidRPr="00F9071F">
        <w:rPr>
          <w:rFonts w:hint="eastAsia"/>
          <w:lang w:eastAsia="zh-CN"/>
        </w:rPr>
        <w:t>仍未得到解决</w:t>
      </w:r>
      <w:r w:rsidR="00446BC1">
        <w:rPr>
          <w:rFonts w:hint="eastAsia"/>
          <w:lang w:eastAsia="zh-CN"/>
        </w:rPr>
        <w:t>。</w:t>
      </w:r>
      <w:r w:rsidR="00D20DCF">
        <w:rPr>
          <w:rFonts w:hint="eastAsia"/>
          <w:lang w:eastAsia="zh-CN"/>
        </w:rPr>
        <w:t>为此，</w:t>
      </w:r>
      <w:r w:rsidRPr="009E3A50">
        <w:rPr>
          <w:rFonts w:hint="eastAsia"/>
          <w:lang w:eastAsia="zh-CN"/>
        </w:rPr>
        <w:t>美国</w:t>
      </w:r>
      <w:r w:rsidR="009E3A50">
        <w:rPr>
          <w:rFonts w:hint="eastAsia"/>
          <w:lang w:eastAsia="zh-CN"/>
        </w:rPr>
        <w:t>提出以下前进方向</w:t>
      </w:r>
      <w:r w:rsidR="00446BC1" w:rsidRPr="009E3A50">
        <w:rPr>
          <w:rFonts w:hint="eastAsia"/>
          <w:lang w:eastAsia="zh-CN"/>
        </w:rPr>
        <w:t>：</w:t>
      </w:r>
      <w:r w:rsidR="00EA3EE7" w:rsidRPr="00A73DD5">
        <w:rPr>
          <w:lang w:eastAsia="zh-CN"/>
        </w:rPr>
        <w:t xml:space="preserve"> </w:t>
      </w:r>
    </w:p>
    <w:p w14:paraId="51B225E3" w14:textId="56BF66C6" w:rsidR="00EA3EE7" w:rsidRPr="00A73DD5" w:rsidRDefault="00446BC1" w:rsidP="00EA3EE7">
      <w:pPr>
        <w:rPr>
          <w:lang w:eastAsia="zh-CN"/>
        </w:rPr>
      </w:pPr>
      <w:r w:rsidRPr="009E3A50">
        <w:rPr>
          <w:rFonts w:ascii="STKaiti" w:eastAsia="STKaiti" w:hAnsi="STKaiti" w:hint="eastAsia"/>
          <w:b/>
          <w:bCs/>
          <w:lang w:eastAsia="zh-CN"/>
        </w:rPr>
        <w:t>建议的</w:t>
      </w:r>
      <w:r w:rsidR="00D20DCF" w:rsidRPr="009E3A50">
        <w:rPr>
          <w:rFonts w:ascii="STKaiti" w:eastAsia="STKaiti" w:hAnsi="STKaiti" w:hint="eastAsia"/>
          <w:b/>
          <w:bCs/>
          <w:lang w:eastAsia="zh-CN"/>
        </w:rPr>
        <w:t>前进方向</w:t>
      </w:r>
      <w:r w:rsidRPr="009E3A50">
        <w:rPr>
          <w:rFonts w:ascii="STKaiti" w:eastAsia="STKaiti" w:hAnsi="STKaiti" w:hint="eastAsia"/>
          <w:b/>
          <w:bCs/>
          <w:lang w:eastAsia="zh-CN"/>
        </w:rPr>
        <w:t>：</w:t>
      </w:r>
      <w:r w:rsidR="00F9071F" w:rsidRPr="00F9071F">
        <w:rPr>
          <w:rFonts w:hint="eastAsia"/>
          <w:lang w:eastAsia="zh-CN"/>
        </w:rPr>
        <w:t>美国建议全会</w:t>
      </w:r>
      <w:r>
        <w:rPr>
          <w:rFonts w:hint="eastAsia"/>
          <w:lang w:eastAsia="zh-CN"/>
        </w:rPr>
        <w:t>指示相关</w:t>
      </w:r>
      <w:r w:rsidRPr="00A73DD5">
        <w:rPr>
          <w:lang w:eastAsia="zh-CN"/>
        </w:rPr>
        <w:t>ITU-T</w:t>
      </w:r>
      <w:r w:rsidR="00F9071F" w:rsidRPr="00F9071F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，</w:t>
      </w:r>
      <w:r w:rsidR="00F9071F" w:rsidRPr="00F9071F">
        <w:rPr>
          <w:rFonts w:hint="eastAsia"/>
          <w:lang w:eastAsia="zh-CN"/>
        </w:rPr>
        <w:t>即第</w:t>
      </w:r>
      <w:r w:rsidRPr="00A73DD5">
        <w:rPr>
          <w:lang w:eastAsia="zh-CN"/>
        </w:rPr>
        <w:t>13</w:t>
      </w:r>
      <w:r>
        <w:rPr>
          <w:rFonts w:hint="eastAsia"/>
          <w:lang w:eastAsia="zh-CN"/>
        </w:rPr>
        <w:t>、</w:t>
      </w:r>
      <w:r w:rsidRPr="00A73DD5">
        <w:rPr>
          <w:lang w:eastAsia="zh-CN"/>
        </w:rPr>
        <w:t>17</w:t>
      </w:r>
      <w:r>
        <w:rPr>
          <w:rFonts w:hint="eastAsia"/>
          <w:lang w:eastAsia="zh-CN"/>
        </w:rPr>
        <w:t>和</w:t>
      </w:r>
      <w:r w:rsidRPr="00A73DD5">
        <w:rPr>
          <w:lang w:eastAsia="zh-CN"/>
        </w:rPr>
        <w:t>20</w:t>
      </w:r>
      <w:r w:rsidR="00F9071F" w:rsidRPr="00F9071F">
        <w:rPr>
          <w:rFonts w:hint="eastAsia"/>
          <w:lang w:eastAsia="zh-CN"/>
        </w:rPr>
        <w:t>研究组</w:t>
      </w:r>
      <w:r w:rsidR="0056501A">
        <w:rPr>
          <w:rFonts w:hint="eastAsia"/>
          <w:lang w:eastAsia="zh-CN"/>
        </w:rPr>
        <w:t>，</w:t>
      </w:r>
      <w:r w:rsidR="00F9071F" w:rsidRPr="00F9071F">
        <w:rPr>
          <w:rFonts w:hint="eastAsia"/>
          <w:lang w:eastAsia="zh-CN"/>
        </w:rPr>
        <w:t>建立</w:t>
      </w:r>
      <w:r w:rsidR="0056501A">
        <w:rPr>
          <w:rFonts w:hint="eastAsia"/>
          <w:lang w:eastAsia="zh-CN"/>
        </w:rPr>
        <w:t>一个</w:t>
      </w:r>
      <w:r w:rsidR="00F9071F" w:rsidRPr="00F9071F">
        <w:rPr>
          <w:rFonts w:hint="eastAsia"/>
          <w:lang w:eastAsia="zh-CN"/>
        </w:rPr>
        <w:t>协调机制</w:t>
      </w:r>
      <w:r>
        <w:rPr>
          <w:rFonts w:hint="eastAsia"/>
          <w:lang w:eastAsia="zh-CN"/>
        </w:rPr>
        <w:t>，</w:t>
      </w:r>
      <w:r w:rsidR="00F9071F" w:rsidRPr="009E3A50">
        <w:rPr>
          <w:rFonts w:hint="eastAsia"/>
          <w:lang w:eastAsia="zh-CN"/>
        </w:rPr>
        <w:t>以</w:t>
      </w:r>
      <w:r w:rsidR="00D20DCF" w:rsidRPr="009E3A50">
        <w:rPr>
          <w:rFonts w:hint="eastAsia"/>
          <w:lang w:eastAsia="zh-CN"/>
        </w:rPr>
        <w:t>讨论</w:t>
      </w:r>
      <w:r w:rsidR="0056501A" w:rsidRPr="009E3A50">
        <w:rPr>
          <w:rFonts w:hint="eastAsia"/>
          <w:lang w:eastAsia="zh-CN"/>
        </w:rPr>
        <w:t>“信任”（包括可信信息）</w:t>
      </w:r>
      <w:r w:rsidR="00F9071F" w:rsidRPr="009E3A50">
        <w:rPr>
          <w:rFonts w:hint="eastAsia"/>
          <w:lang w:eastAsia="zh-CN"/>
        </w:rPr>
        <w:t>和</w:t>
      </w:r>
      <w:r w:rsidR="0056501A" w:rsidRPr="009E3A50">
        <w:rPr>
          <w:rFonts w:hint="eastAsia"/>
          <w:lang w:eastAsia="zh-CN"/>
        </w:rPr>
        <w:t>“可信</w:t>
      </w:r>
      <w:r w:rsidR="00D20DCF" w:rsidRPr="009E3A50">
        <w:rPr>
          <w:rFonts w:hint="eastAsia"/>
          <w:lang w:eastAsia="zh-CN"/>
        </w:rPr>
        <w:t>度</w:t>
      </w:r>
      <w:r w:rsidR="0056501A" w:rsidRPr="009E3A50">
        <w:rPr>
          <w:rFonts w:hint="eastAsia"/>
          <w:lang w:eastAsia="zh-CN"/>
        </w:rPr>
        <w:t>”</w:t>
      </w:r>
      <w:r w:rsidR="00F9071F" w:rsidRPr="009E3A50">
        <w:rPr>
          <w:rFonts w:hint="eastAsia"/>
          <w:lang w:eastAsia="zh-CN"/>
        </w:rPr>
        <w:t>议题</w:t>
      </w:r>
      <w:r w:rsidR="0056501A">
        <w:rPr>
          <w:rFonts w:hint="eastAsia"/>
          <w:lang w:eastAsia="zh-CN"/>
        </w:rPr>
        <w:t>。</w:t>
      </w:r>
      <w:r w:rsidR="00F9071F" w:rsidRPr="00F9071F">
        <w:rPr>
          <w:rFonts w:hint="eastAsia"/>
          <w:lang w:eastAsia="zh-CN"/>
        </w:rPr>
        <w:t>这种协调可能需要所有相关或</w:t>
      </w:r>
      <w:r w:rsidR="0056501A">
        <w:rPr>
          <w:rFonts w:hint="eastAsia"/>
          <w:lang w:eastAsia="zh-CN"/>
        </w:rPr>
        <w:t>有关</w:t>
      </w:r>
      <w:r w:rsidR="00F9071F" w:rsidRPr="00F9071F">
        <w:rPr>
          <w:rFonts w:hint="eastAsia"/>
          <w:lang w:eastAsia="zh-CN"/>
        </w:rPr>
        <w:t>研究组</w:t>
      </w:r>
      <w:r w:rsidR="0056501A">
        <w:rPr>
          <w:rFonts w:hint="eastAsia"/>
          <w:lang w:eastAsia="zh-CN"/>
        </w:rPr>
        <w:t>（</w:t>
      </w:r>
      <w:r w:rsidR="0056501A" w:rsidRPr="00F9071F">
        <w:rPr>
          <w:rFonts w:hint="eastAsia"/>
          <w:lang w:eastAsia="zh-CN"/>
        </w:rPr>
        <w:t>包括通过</w:t>
      </w:r>
      <w:r w:rsidR="0056501A" w:rsidRPr="00A73DD5">
        <w:rPr>
          <w:lang w:eastAsia="zh-CN"/>
        </w:rPr>
        <w:t>TSAG</w:t>
      </w:r>
      <w:r w:rsidR="0056501A">
        <w:rPr>
          <w:rFonts w:hint="eastAsia"/>
          <w:lang w:eastAsia="zh-CN"/>
        </w:rPr>
        <w:t>）</w:t>
      </w:r>
      <w:r w:rsidR="0056501A" w:rsidRPr="00F9071F">
        <w:rPr>
          <w:rFonts w:hint="eastAsia"/>
          <w:lang w:eastAsia="zh-CN"/>
        </w:rPr>
        <w:t>采取</w:t>
      </w:r>
      <w:r w:rsidR="0056501A" w:rsidRPr="009E3A50">
        <w:rPr>
          <w:rFonts w:hint="eastAsia"/>
          <w:lang w:eastAsia="zh-CN"/>
        </w:rPr>
        <w:t>整体</w:t>
      </w:r>
      <w:r w:rsidR="005E16EF" w:rsidRPr="009E3A50">
        <w:rPr>
          <w:rFonts w:hint="eastAsia"/>
          <w:lang w:eastAsia="zh-CN"/>
        </w:rPr>
        <w:t>综合</w:t>
      </w:r>
      <w:r w:rsidR="0056501A" w:rsidRPr="009E3A50">
        <w:rPr>
          <w:rFonts w:hint="eastAsia"/>
          <w:lang w:eastAsia="zh-CN"/>
        </w:rPr>
        <w:t>方法</w:t>
      </w:r>
      <w:r w:rsidR="0056501A">
        <w:rPr>
          <w:rFonts w:hint="eastAsia"/>
          <w:lang w:eastAsia="zh-CN"/>
        </w:rPr>
        <w:t>。</w:t>
      </w:r>
    </w:p>
    <w:p w14:paraId="3A64645C" w14:textId="34B2493F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因此</w:t>
      </w:r>
      <w:r w:rsidR="0056501A">
        <w:rPr>
          <w:rFonts w:hint="eastAsia"/>
          <w:lang w:eastAsia="zh-CN"/>
        </w:rPr>
        <w:t>，</w:t>
      </w:r>
      <w:r w:rsidR="0056501A" w:rsidRPr="00F9071F">
        <w:rPr>
          <w:rFonts w:hint="eastAsia"/>
          <w:lang w:eastAsia="zh-CN"/>
        </w:rPr>
        <w:t>全会不应</w:t>
      </w:r>
      <w:r w:rsidR="00D20DCF">
        <w:rPr>
          <w:rFonts w:hint="eastAsia"/>
          <w:lang w:eastAsia="zh-CN"/>
        </w:rPr>
        <w:t>考虑</w:t>
      </w:r>
      <w:r w:rsidR="0056501A" w:rsidRPr="00F9071F">
        <w:rPr>
          <w:rFonts w:hint="eastAsia"/>
          <w:lang w:eastAsia="zh-CN"/>
        </w:rPr>
        <w:t>批准</w:t>
      </w:r>
      <w:r w:rsidRPr="00F9071F">
        <w:rPr>
          <w:rFonts w:hint="eastAsia"/>
          <w:lang w:eastAsia="zh-CN"/>
        </w:rPr>
        <w:t>第</w:t>
      </w:r>
      <w:r w:rsidR="0056501A" w:rsidRPr="00A73DD5">
        <w:rPr>
          <w:lang w:eastAsia="zh-CN"/>
        </w:rPr>
        <w:t>N/13</w:t>
      </w:r>
      <w:r w:rsidRPr="00F9071F">
        <w:rPr>
          <w:rFonts w:hint="eastAsia"/>
          <w:lang w:eastAsia="zh-CN"/>
        </w:rPr>
        <w:t>号课题</w:t>
      </w:r>
      <w:r w:rsidR="0056501A">
        <w:rPr>
          <w:rFonts w:hint="eastAsia"/>
          <w:lang w:eastAsia="zh-CN"/>
        </w:rPr>
        <w:t>。</w:t>
      </w:r>
    </w:p>
    <w:p w14:paraId="386AF0AB" w14:textId="20FE9298" w:rsidR="00EA3EE7" w:rsidRPr="00A73DD5" w:rsidRDefault="00F9071F" w:rsidP="00EA3EE7">
      <w:pPr>
        <w:pStyle w:val="Headingb"/>
        <w:rPr>
          <w:u w:val="single"/>
          <w:lang w:val="en-GB" w:eastAsia="zh-CN"/>
        </w:rPr>
      </w:pPr>
      <w:r w:rsidRPr="00F9071F">
        <w:rPr>
          <w:rFonts w:hint="eastAsia"/>
          <w:u w:val="single"/>
          <w:lang w:val="en-GB" w:eastAsia="zh-CN"/>
        </w:rPr>
        <w:t>其它研究组</w:t>
      </w:r>
    </w:p>
    <w:p w14:paraId="799FA264" w14:textId="43F95CDD" w:rsidR="00EA3EE7" w:rsidRPr="00A73DD5" w:rsidRDefault="00F9071F" w:rsidP="001564F4">
      <w:pPr>
        <w:ind w:firstLineChars="200" w:firstLine="480"/>
        <w:rPr>
          <w:lang w:eastAsia="zh-CN"/>
        </w:rPr>
      </w:pPr>
      <w:r w:rsidRPr="005E16EF">
        <w:rPr>
          <w:rFonts w:hint="eastAsia"/>
          <w:lang w:eastAsia="zh-CN"/>
        </w:rPr>
        <w:t>美国注意到</w:t>
      </w:r>
      <w:r w:rsidR="00CC237D" w:rsidRPr="005E16EF">
        <w:rPr>
          <w:rFonts w:hint="eastAsia"/>
          <w:lang w:eastAsia="zh-CN"/>
        </w:rPr>
        <w:t>，</w:t>
      </w:r>
      <w:r w:rsidRPr="005E16EF">
        <w:rPr>
          <w:rFonts w:hint="eastAsia"/>
          <w:lang w:eastAsia="zh-CN"/>
        </w:rPr>
        <w:t>尽管</w:t>
      </w:r>
      <w:r w:rsidR="00D20DCF" w:rsidRPr="005E16EF">
        <w:rPr>
          <w:rFonts w:hint="eastAsia"/>
          <w:lang w:eastAsia="zh-CN"/>
        </w:rPr>
        <w:t>提交</w:t>
      </w:r>
      <w:r w:rsidRPr="005E16EF">
        <w:rPr>
          <w:rFonts w:hint="eastAsia"/>
          <w:lang w:eastAsia="zh-CN"/>
        </w:rPr>
        <w:t>文稿</w:t>
      </w:r>
      <w:r w:rsidR="00D20DCF" w:rsidRPr="005E16EF">
        <w:rPr>
          <w:rFonts w:hint="eastAsia"/>
          <w:lang w:eastAsia="zh-CN"/>
        </w:rPr>
        <w:t>的</w:t>
      </w:r>
      <w:r w:rsidRPr="005E16EF">
        <w:rPr>
          <w:rFonts w:hint="eastAsia"/>
          <w:lang w:eastAsia="zh-CN"/>
        </w:rPr>
        <w:t>截止日期迫在眉睫</w:t>
      </w:r>
      <w:r w:rsidR="00CC237D" w:rsidRPr="005E16EF">
        <w:rPr>
          <w:rFonts w:hint="eastAsia"/>
          <w:lang w:eastAsia="zh-CN"/>
        </w:rPr>
        <w:t>，</w:t>
      </w:r>
      <w:r w:rsidRPr="005E16EF">
        <w:rPr>
          <w:rFonts w:hint="eastAsia"/>
          <w:lang w:eastAsia="zh-CN"/>
        </w:rPr>
        <w:t>但某些研究组</w:t>
      </w:r>
      <w:r w:rsidR="00CC237D">
        <w:rPr>
          <w:rFonts w:hint="eastAsia"/>
          <w:lang w:eastAsia="zh-CN"/>
        </w:rPr>
        <w:t>（</w:t>
      </w:r>
      <w:r w:rsidR="00D20DCF" w:rsidRPr="005E16EF">
        <w:rPr>
          <w:rFonts w:hint="eastAsia"/>
          <w:lang w:eastAsia="zh-CN"/>
        </w:rPr>
        <w:t>例如</w:t>
      </w:r>
      <w:r w:rsidR="00CC237D" w:rsidRPr="005E16EF">
        <w:rPr>
          <w:rFonts w:hint="eastAsia"/>
          <w:lang w:eastAsia="zh-CN"/>
        </w:rPr>
        <w:t>第</w:t>
      </w:r>
      <w:r w:rsidR="00CC237D" w:rsidRPr="005E16EF">
        <w:rPr>
          <w:lang w:eastAsia="zh-CN"/>
        </w:rPr>
        <w:t>5</w:t>
      </w:r>
      <w:r w:rsidR="00CC237D" w:rsidRPr="005E16EF">
        <w:rPr>
          <w:rFonts w:hint="eastAsia"/>
          <w:lang w:eastAsia="zh-CN"/>
        </w:rPr>
        <w:t>研究组等）</w:t>
      </w:r>
      <w:r w:rsidRPr="005E16EF">
        <w:rPr>
          <w:rFonts w:hint="eastAsia"/>
          <w:lang w:eastAsia="zh-CN"/>
        </w:rPr>
        <w:t>的</w:t>
      </w:r>
      <w:r w:rsidR="00D20DCF" w:rsidRPr="005E16EF">
        <w:rPr>
          <w:rFonts w:hint="eastAsia"/>
          <w:lang w:eastAsia="zh-CN"/>
        </w:rPr>
        <w:t>报告</w:t>
      </w:r>
      <w:r w:rsidRPr="005E16EF">
        <w:rPr>
          <w:rFonts w:hint="eastAsia"/>
          <w:lang w:eastAsia="zh-CN"/>
        </w:rPr>
        <w:t>第一部分和第二部分案文尚未</w:t>
      </w:r>
      <w:r w:rsidR="00CC237D" w:rsidRPr="005E16EF">
        <w:rPr>
          <w:rFonts w:hint="eastAsia"/>
          <w:lang w:eastAsia="zh-CN"/>
        </w:rPr>
        <w:t>发布（截至</w:t>
      </w:r>
      <w:r w:rsidR="00CC237D" w:rsidRPr="005E16EF">
        <w:rPr>
          <w:lang w:eastAsia="zh-CN"/>
        </w:rPr>
        <w:t>2024</w:t>
      </w:r>
      <w:r w:rsidR="00CC237D" w:rsidRPr="005E16EF">
        <w:rPr>
          <w:rFonts w:hint="eastAsia"/>
          <w:lang w:eastAsia="zh-CN"/>
        </w:rPr>
        <w:t>年</w:t>
      </w:r>
      <w:r w:rsidR="00CC237D" w:rsidRPr="005E16EF">
        <w:rPr>
          <w:rFonts w:hint="eastAsia"/>
          <w:lang w:eastAsia="zh-CN"/>
        </w:rPr>
        <w:t>9</w:t>
      </w:r>
      <w:r w:rsidR="00CC237D" w:rsidRPr="005E16EF">
        <w:rPr>
          <w:rFonts w:hint="eastAsia"/>
          <w:lang w:eastAsia="zh-CN"/>
        </w:rPr>
        <w:t>月</w:t>
      </w:r>
      <w:r w:rsidR="00CC237D" w:rsidRPr="005E16EF">
        <w:rPr>
          <w:lang w:eastAsia="zh-CN"/>
        </w:rPr>
        <w:t>16</w:t>
      </w:r>
      <w:r w:rsidR="00CC237D" w:rsidRPr="005E16EF">
        <w:rPr>
          <w:rFonts w:hint="eastAsia"/>
          <w:lang w:eastAsia="zh-CN"/>
        </w:rPr>
        <w:t>日）</w:t>
      </w:r>
      <w:r w:rsidR="00CC237D">
        <w:rPr>
          <w:rFonts w:hint="eastAsia"/>
          <w:lang w:eastAsia="zh-CN"/>
        </w:rPr>
        <w:t>。</w:t>
      </w:r>
    </w:p>
    <w:p w14:paraId="7C25C119" w14:textId="29A250C1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lastRenderedPageBreak/>
        <w:t>美国保留</w:t>
      </w:r>
      <w:r w:rsidR="00C91F15">
        <w:rPr>
          <w:rFonts w:hint="eastAsia"/>
          <w:lang w:eastAsia="zh-CN"/>
        </w:rPr>
        <w:t>其</w:t>
      </w:r>
      <w:r w:rsidRPr="00F9071F">
        <w:rPr>
          <w:rFonts w:hint="eastAsia"/>
          <w:lang w:eastAsia="zh-CN"/>
        </w:rPr>
        <w:t>立场</w:t>
      </w:r>
      <w:r w:rsidR="00CC237D">
        <w:rPr>
          <w:rFonts w:hint="eastAsia"/>
          <w:lang w:eastAsia="zh-CN"/>
        </w:rPr>
        <w:t>，</w:t>
      </w:r>
      <w:r w:rsidRPr="005E16EF">
        <w:rPr>
          <w:rFonts w:hint="eastAsia"/>
          <w:lang w:eastAsia="zh-CN"/>
        </w:rPr>
        <w:t>并将在全会上</w:t>
      </w:r>
      <w:r w:rsidR="005E16EF" w:rsidRPr="005E16EF">
        <w:rPr>
          <w:rFonts w:hint="eastAsia"/>
          <w:lang w:eastAsia="zh-CN"/>
        </w:rPr>
        <w:t>酌情</w:t>
      </w:r>
      <w:r w:rsidRPr="005E16EF">
        <w:rPr>
          <w:rFonts w:hint="eastAsia"/>
          <w:lang w:eastAsia="zh-CN"/>
        </w:rPr>
        <w:t>提出补充意见</w:t>
      </w:r>
      <w:r w:rsidR="00CC237D" w:rsidRPr="005E16EF">
        <w:rPr>
          <w:rFonts w:hint="eastAsia"/>
          <w:lang w:eastAsia="zh-CN"/>
        </w:rPr>
        <w:t>。</w:t>
      </w:r>
    </w:p>
    <w:p w14:paraId="4F6DD624" w14:textId="050FBAF3" w:rsidR="00EA3EE7" w:rsidRPr="00A73DD5" w:rsidRDefault="00F9071F" w:rsidP="001564F4">
      <w:pPr>
        <w:ind w:firstLineChars="200" w:firstLine="480"/>
        <w:rPr>
          <w:lang w:eastAsia="zh-CN"/>
        </w:rPr>
      </w:pPr>
      <w:r w:rsidRPr="00F9071F">
        <w:rPr>
          <w:rFonts w:hint="eastAsia"/>
          <w:lang w:eastAsia="zh-CN"/>
        </w:rPr>
        <w:t>特别是</w:t>
      </w:r>
      <w:r w:rsidR="00CC237D">
        <w:rPr>
          <w:rFonts w:hint="eastAsia"/>
          <w:lang w:eastAsia="zh-CN"/>
        </w:rPr>
        <w:t>，</w:t>
      </w:r>
      <w:r w:rsidRPr="00F9071F">
        <w:rPr>
          <w:rFonts w:hint="eastAsia"/>
          <w:lang w:eastAsia="zh-CN"/>
        </w:rPr>
        <w:t>美国希望在</w:t>
      </w:r>
      <w:r w:rsidR="000A4E2B">
        <w:rPr>
          <w:rFonts w:hint="eastAsia"/>
          <w:lang w:eastAsia="zh-CN"/>
        </w:rPr>
        <w:t>新的</w:t>
      </w:r>
      <w:r w:rsidR="000A4E2B" w:rsidRPr="00F9071F">
        <w:rPr>
          <w:rFonts w:hint="eastAsia"/>
          <w:lang w:eastAsia="zh-CN"/>
        </w:rPr>
        <w:t>合并</w:t>
      </w:r>
      <w:r w:rsidR="00CC237D" w:rsidRPr="00F9071F">
        <w:rPr>
          <w:rFonts w:hint="eastAsia"/>
          <w:lang w:eastAsia="zh-CN"/>
        </w:rPr>
        <w:t>研究组</w:t>
      </w:r>
      <w:r w:rsidR="00CC237D">
        <w:rPr>
          <w:rFonts w:hint="eastAsia"/>
          <w:lang w:eastAsia="zh-CN"/>
        </w:rPr>
        <w:t>（</w:t>
      </w:r>
      <w:r w:rsidR="00CC237D" w:rsidRPr="00F9071F">
        <w:rPr>
          <w:rFonts w:hint="eastAsia"/>
          <w:lang w:eastAsia="zh-CN"/>
        </w:rPr>
        <w:t>第</w:t>
      </w:r>
      <w:r w:rsidR="00CC237D" w:rsidRPr="00A73DD5">
        <w:rPr>
          <w:lang w:eastAsia="zh-CN"/>
        </w:rPr>
        <w:t>9+16</w:t>
      </w:r>
      <w:r w:rsidR="00CC237D" w:rsidRPr="00F9071F">
        <w:rPr>
          <w:rFonts w:hint="eastAsia"/>
          <w:lang w:eastAsia="zh-CN"/>
        </w:rPr>
        <w:t>研究组</w:t>
      </w:r>
      <w:r w:rsidR="00CC237D">
        <w:rPr>
          <w:rFonts w:hint="eastAsia"/>
          <w:lang w:eastAsia="zh-CN"/>
        </w:rPr>
        <w:t>）的</w:t>
      </w:r>
      <w:r w:rsidR="00CC237D" w:rsidRPr="00F9071F">
        <w:rPr>
          <w:rFonts w:hint="eastAsia"/>
          <w:lang w:eastAsia="zh-CN"/>
        </w:rPr>
        <w:t>案文</w:t>
      </w:r>
      <w:r w:rsidR="00CC237D">
        <w:rPr>
          <w:rFonts w:hint="eastAsia"/>
          <w:lang w:eastAsia="zh-CN"/>
        </w:rPr>
        <w:t>获得</w:t>
      </w:r>
      <w:r w:rsidRPr="00F9071F">
        <w:rPr>
          <w:rFonts w:hint="eastAsia"/>
          <w:lang w:eastAsia="zh-CN"/>
        </w:rPr>
        <w:t>最终批准</w:t>
      </w:r>
      <w:r w:rsidR="00EE121A">
        <w:rPr>
          <w:rFonts w:hint="eastAsia"/>
          <w:lang w:eastAsia="zh-CN"/>
        </w:rPr>
        <w:t>之</w:t>
      </w:r>
      <w:r w:rsidRPr="00F9071F">
        <w:rPr>
          <w:rFonts w:hint="eastAsia"/>
          <w:lang w:eastAsia="zh-CN"/>
        </w:rPr>
        <w:t>前审查完整案文</w:t>
      </w:r>
      <w:r w:rsidR="00CC237D">
        <w:rPr>
          <w:rFonts w:hint="eastAsia"/>
          <w:lang w:eastAsia="zh-CN"/>
        </w:rPr>
        <w:t>，但</w:t>
      </w:r>
      <w:r w:rsidRPr="00F9071F">
        <w:rPr>
          <w:rFonts w:hint="eastAsia"/>
          <w:lang w:eastAsia="zh-CN"/>
        </w:rPr>
        <w:t>目前</w:t>
      </w:r>
      <w:r w:rsidR="00EE121A">
        <w:rPr>
          <w:rFonts w:hint="eastAsia"/>
          <w:lang w:eastAsia="zh-CN"/>
        </w:rPr>
        <w:t>在</w:t>
      </w:r>
      <w:r w:rsidR="00CC237D">
        <w:rPr>
          <w:rFonts w:hint="eastAsia"/>
          <w:lang w:eastAsia="zh-CN"/>
        </w:rPr>
        <w:t>“</w:t>
      </w:r>
      <w:r w:rsidR="00CC237D" w:rsidRPr="00F9071F">
        <w:rPr>
          <w:rFonts w:hint="eastAsia"/>
          <w:lang w:eastAsia="zh-CN"/>
        </w:rPr>
        <w:t>WTSA-24</w:t>
      </w:r>
      <w:r w:rsidR="00CC237D" w:rsidRPr="00F9071F">
        <w:rPr>
          <w:rFonts w:hint="eastAsia"/>
          <w:lang w:eastAsia="zh-CN"/>
        </w:rPr>
        <w:t>输入文稿</w:t>
      </w:r>
      <w:r w:rsidR="00CC237D">
        <w:rPr>
          <w:rFonts w:hint="eastAsia"/>
          <w:lang w:eastAsia="zh-CN"/>
        </w:rPr>
        <w:t>”</w:t>
      </w:r>
      <w:r w:rsidRPr="00F9071F">
        <w:rPr>
          <w:rFonts w:hint="eastAsia"/>
          <w:lang w:eastAsia="zh-CN"/>
        </w:rPr>
        <w:t>页面上尚无该</w:t>
      </w:r>
      <w:r w:rsidR="00CC237D">
        <w:rPr>
          <w:rFonts w:hint="eastAsia"/>
          <w:lang w:eastAsia="zh-CN"/>
        </w:rPr>
        <w:t>文件。</w:t>
      </w:r>
    </w:p>
    <w:p w14:paraId="22436E53" w14:textId="77777777" w:rsidR="00332C35" w:rsidRDefault="00332C35" w:rsidP="00EA3EE7">
      <w:pPr>
        <w:pStyle w:val="Reasons"/>
        <w:rPr>
          <w:lang w:eastAsia="zh-CN"/>
        </w:rPr>
      </w:pPr>
    </w:p>
    <w:sectPr w:rsidR="00332C3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E36B4" w14:textId="77777777" w:rsidR="00E77BE3" w:rsidRDefault="00E77BE3">
      <w:r>
        <w:separator/>
      </w:r>
    </w:p>
  </w:endnote>
  <w:endnote w:type="continuationSeparator" w:id="0">
    <w:p w14:paraId="72EB1ED3" w14:textId="77777777" w:rsidR="00E77BE3" w:rsidRDefault="00E77BE3">
      <w:r>
        <w:continuationSeparator/>
      </w:r>
    </w:p>
  </w:endnote>
  <w:endnote w:type="continuationNotice" w:id="1">
    <w:p w14:paraId="4997EE53" w14:textId="77777777" w:rsidR="00E77BE3" w:rsidRDefault="00E77B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F5B4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9E3512" w14:textId="0D203678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2539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8349" w14:textId="77777777" w:rsidR="0035166C" w:rsidRDefault="00351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D0591" w14:textId="77777777" w:rsidR="0035166C" w:rsidRDefault="0035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67D73" w14:textId="77777777" w:rsidR="00E77BE3" w:rsidRDefault="00E77BE3">
      <w:r>
        <w:rPr>
          <w:b/>
        </w:rPr>
        <w:t>_______________</w:t>
      </w:r>
    </w:p>
  </w:footnote>
  <w:footnote w:type="continuationSeparator" w:id="0">
    <w:p w14:paraId="0F9ED2EE" w14:textId="77777777" w:rsidR="00E77BE3" w:rsidRDefault="00E7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37C54" w14:textId="77777777" w:rsidR="0035166C" w:rsidRDefault="00351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449C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50</w:t>
    </w:r>
    <w:r w:rsidR="00802D7B">
      <w:t>-C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D7EE4" w14:textId="77777777" w:rsidR="0035166C" w:rsidRDefault="00351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76269310">
    <w:abstractNumId w:val="8"/>
  </w:num>
  <w:num w:numId="2" w16cid:durableId="14446798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96200673">
    <w:abstractNumId w:val="9"/>
  </w:num>
  <w:num w:numId="4" w16cid:durableId="834688122">
    <w:abstractNumId w:val="7"/>
  </w:num>
  <w:num w:numId="5" w16cid:durableId="686909435">
    <w:abstractNumId w:val="6"/>
  </w:num>
  <w:num w:numId="6" w16cid:durableId="1297371847">
    <w:abstractNumId w:val="5"/>
  </w:num>
  <w:num w:numId="7" w16cid:durableId="1629698287">
    <w:abstractNumId w:val="4"/>
  </w:num>
  <w:num w:numId="8" w16cid:durableId="1007253362">
    <w:abstractNumId w:val="3"/>
  </w:num>
  <w:num w:numId="9" w16cid:durableId="175195608">
    <w:abstractNumId w:val="2"/>
  </w:num>
  <w:num w:numId="10" w16cid:durableId="383606089">
    <w:abstractNumId w:val="1"/>
  </w:num>
  <w:num w:numId="11" w16cid:durableId="297534630">
    <w:abstractNumId w:val="0"/>
  </w:num>
  <w:num w:numId="12" w16cid:durableId="1784493529">
    <w:abstractNumId w:val="12"/>
  </w:num>
  <w:num w:numId="13" w16cid:durableId="1278103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5487"/>
    <w:rsid w:val="000863A0"/>
    <w:rsid w:val="00086491"/>
    <w:rsid w:val="00091346"/>
    <w:rsid w:val="0009706C"/>
    <w:rsid w:val="000A4E2B"/>
    <w:rsid w:val="000A4F50"/>
    <w:rsid w:val="000D0578"/>
    <w:rsid w:val="000D6F72"/>
    <w:rsid w:val="000D708A"/>
    <w:rsid w:val="000D70A6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564F4"/>
    <w:rsid w:val="00161472"/>
    <w:rsid w:val="00163E58"/>
    <w:rsid w:val="0017074E"/>
    <w:rsid w:val="00182117"/>
    <w:rsid w:val="0018215C"/>
    <w:rsid w:val="00187BD9"/>
    <w:rsid w:val="00190B55"/>
    <w:rsid w:val="001A1CDC"/>
    <w:rsid w:val="001C3B5F"/>
    <w:rsid w:val="001D058F"/>
    <w:rsid w:val="001E6F73"/>
    <w:rsid w:val="002009EA"/>
    <w:rsid w:val="002017F7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A621B"/>
    <w:rsid w:val="002B100E"/>
    <w:rsid w:val="002C4CB2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2C35"/>
    <w:rsid w:val="00333994"/>
    <w:rsid w:val="00336B4E"/>
    <w:rsid w:val="00341CC7"/>
    <w:rsid w:val="00343918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1FB4"/>
    <w:rsid w:val="003C33B7"/>
    <w:rsid w:val="003C64ED"/>
    <w:rsid w:val="003D0F8B"/>
    <w:rsid w:val="003D61E9"/>
    <w:rsid w:val="003F020A"/>
    <w:rsid w:val="0041348E"/>
    <w:rsid w:val="004142ED"/>
    <w:rsid w:val="004203C1"/>
    <w:rsid w:val="00420EDB"/>
    <w:rsid w:val="004324DF"/>
    <w:rsid w:val="004373CA"/>
    <w:rsid w:val="004420C9"/>
    <w:rsid w:val="00443CCE"/>
    <w:rsid w:val="00446BC1"/>
    <w:rsid w:val="00464BB2"/>
    <w:rsid w:val="00465799"/>
    <w:rsid w:val="00471EF9"/>
    <w:rsid w:val="00472870"/>
    <w:rsid w:val="00472CCD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25BD3"/>
    <w:rsid w:val="0054659C"/>
    <w:rsid w:val="0055140B"/>
    <w:rsid w:val="00553247"/>
    <w:rsid w:val="0056501A"/>
    <w:rsid w:val="0056612C"/>
    <w:rsid w:val="00566B9C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C4F4C"/>
    <w:rsid w:val="005D431B"/>
    <w:rsid w:val="005E10C9"/>
    <w:rsid w:val="005E16EF"/>
    <w:rsid w:val="005E4E66"/>
    <w:rsid w:val="005E61DD"/>
    <w:rsid w:val="006023DF"/>
    <w:rsid w:val="00602F64"/>
    <w:rsid w:val="006176E9"/>
    <w:rsid w:val="00622829"/>
    <w:rsid w:val="00623F15"/>
    <w:rsid w:val="006256C0"/>
    <w:rsid w:val="00643684"/>
    <w:rsid w:val="00657CDA"/>
    <w:rsid w:val="00657DE0"/>
    <w:rsid w:val="00660B35"/>
    <w:rsid w:val="00660C18"/>
    <w:rsid w:val="006714A3"/>
    <w:rsid w:val="0067500B"/>
    <w:rsid w:val="006763BF"/>
    <w:rsid w:val="00682539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1471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5E1D"/>
    <w:rsid w:val="00790D70"/>
    <w:rsid w:val="0079139A"/>
    <w:rsid w:val="00797C4B"/>
    <w:rsid w:val="007B28CB"/>
    <w:rsid w:val="007C0180"/>
    <w:rsid w:val="007C60C2"/>
    <w:rsid w:val="007D1EC0"/>
    <w:rsid w:val="007D5320"/>
    <w:rsid w:val="007E51BA"/>
    <w:rsid w:val="007E66EA"/>
    <w:rsid w:val="007F2620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24F3"/>
    <w:rsid w:val="0086377E"/>
    <w:rsid w:val="00864CD2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0BC0"/>
    <w:rsid w:val="008F3942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184E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3A50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59C"/>
    <w:rsid w:val="00A41A0D"/>
    <w:rsid w:val="00A41CB8"/>
    <w:rsid w:val="00A4600A"/>
    <w:rsid w:val="00A46C09"/>
    <w:rsid w:val="00A47EC0"/>
    <w:rsid w:val="00A52D1A"/>
    <w:rsid w:val="00A52DEB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08C1"/>
    <w:rsid w:val="00AB416A"/>
    <w:rsid w:val="00AB6A82"/>
    <w:rsid w:val="00AB7C5F"/>
    <w:rsid w:val="00AC30A6"/>
    <w:rsid w:val="00AC599A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3963"/>
    <w:rsid w:val="00BC6178"/>
    <w:rsid w:val="00BC7D84"/>
    <w:rsid w:val="00BD1431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1F15"/>
    <w:rsid w:val="00C97C68"/>
    <w:rsid w:val="00CA1A47"/>
    <w:rsid w:val="00CA676E"/>
    <w:rsid w:val="00CB7381"/>
    <w:rsid w:val="00CC237D"/>
    <w:rsid w:val="00CC247A"/>
    <w:rsid w:val="00CD70EF"/>
    <w:rsid w:val="00CD7CC4"/>
    <w:rsid w:val="00CE388F"/>
    <w:rsid w:val="00CE5E47"/>
    <w:rsid w:val="00CE6492"/>
    <w:rsid w:val="00CF020F"/>
    <w:rsid w:val="00CF1E9D"/>
    <w:rsid w:val="00CF2B5B"/>
    <w:rsid w:val="00D03DED"/>
    <w:rsid w:val="00D055D3"/>
    <w:rsid w:val="00D14CE0"/>
    <w:rsid w:val="00D16E1C"/>
    <w:rsid w:val="00D2023F"/>
    <w:rsid w:val="00D20DCF"/>
    <w:rsid w:val="00D278AC"/>
    <w:rsid w:val="00D30B6D"/>
    <w:rsid w:val="00D41719"/>
    <w:rsid w:val="00D54009"/>
    <w:rsid w:val="00D5651D"/>
    <w:rsid w:val="00D57A34"/>
    <w:rsid w:val="00D643B3"/>
    <w:rsid w:val="00D73671"/>
    <w:rsid w:val="00D74898"/>
    <w:rsid w:val="00D801ED"/>
    <w:rsid w:val="00D91725"/>
    <w:rsid w:val="00D930BB"/>
    <w:rsid w:val="00D936BC"/>
    <w:rsid w:val="00D96530"/>
    <w:rsid w:val="00DA7E2F"/>
    <w:rsid w:val="00DD441E"/>
    <w:rsid w:val="00DD44AF"/>
    <w:rsid w:val="00DE2AC3"/>
    <w:rsid w:val="00DE4120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77BE3"/>
    <w:rsid w:val="00E82677"/>
    <w:rsid w:val="00E8342F"/>
    <w:rsid w:val="00E870AC"/>
    <w:rsid w:val="00E94DBA"/>
    <w:rsid w:val="00E976C1"/>
    <w:rsid w:val="00EA0D1A"/>
    <w:rsid w:val="00EA12E5"/>
    <w:rsid w:val="00EA3EE7"/>
    <w:rsid w:val="00EB55C6"/>
    <w:rsid w:val="00EC79DF"/>
    <w:rsid w:val="00EC7F04"/>
    <w:rsid w:val="00ED30BC"/>
    <w:rsid w:val="00ED4954"/>
    <w:rsid w:val="00ED4B28"/>
    <w:rsid w:val="00EE121A"/>
    <w:rsid w:val="00EF05ED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44A"/>
    <w:rsid w:val="00F528B4"/>
    <w:rsid w:val="00F60D05"/>
    <w:rsid w:val="00F6155B"/>
    <w:rsid w:val="00F65C19"/>
    <w:rsid w:val="00F7356B"/>
    <w:rsid w:val="00F762C9"/>
    <w:rsid w:val="00F80977"/>
    <w:rsid w:val="00F83F75"/>
    <w:rsid w:val="00F9071F"/>
    <w:rsid w:val="00F90F10"/>
    <w:rsid w:val="00F9375F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C733C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2-WTSA.24-C-0014/e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md/T22-WTSA.24-C-0022/en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ajarianpb@state.gov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09fc4e4-2bb8-4b44-b8cd-ed5df19263c5" targetNamespace="http://schemas.microsoft.com/office/2006/metadata/properties" ma:root="true" ma:fieldsID="d41af5c836d734370eb92e7ee5f83852" ns2:_="" ns3:_="">
    <xsd:import namespace="996b2e75-67fd-4955-a3b0-5ab9934cb50b"/>
    <xsd:import namespace="109fc4e4-2bb8-4b44-b8cd-ed5df19263c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fc4e4-2bb8-4b44-b8cd-ed5df19263c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09fc4e4-2bb8-4b44-b8cd-ed5df19263c5">DPM</DPM_x0020_Author>
    <DPM_x0020_File_x0020_name xmlns="109fc4e4-2bb8-4b44-b8cd-ed5df19263c5">T22-WTSA.24-C-0050!!MSW-C</DPM_x0020_File_x0020_name>
    <DPM_x0020_Version xmlns="109fc4e4-2bb8-4b44-b8cd-ed5df19263c5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09fc4e4-2bb8-4b44-b8cd-ed5df1926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09fc4e4-2bb8-4b44-b8cd-ed5df19263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1198</Words>
  <Characters>391</Characters>
  <Application>Microsoft Office Word</Application>
  <DocSecurity>0</DocSecurity>
  <Lines>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T22-WTSA.24-C-0050!!MSW-C</vt:lpstr>
    </vt:vector>
  </TitlesOfParts>
  <Manager>General Secretariat - Pool</Manager>
  <Company>International Telecommunication Union (ITU)</Company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T22-WTSA.24-C-0050!!MSW-C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LING-C(KL)</cp:lastModifiedBy>
  <cp:revision>3</cp:revision>
  <cp:lastPrinted>2016-06-06T07:49:00Z</cp:lastPrinted>
  <dcterms:created xsi:type="dcterms:W3CDTF">2024-10-07T08:44:00Z</dcterms:created>
  <dcterms:modified xsi:type="dcterms:W3CDTF">2024-10-07T08:47:00Z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