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5178"/>
        <w:gridCol w:w="1881"/>
        <w:gridCol w:w="1262"/>
      </w:tblGrid>
      <w:tr w:rsidR="00314F41" w:rsidRPr="00B344B6" w14:paraId="25A77477" w14:textId="77777777" w:rsidTr="008077A5">
        <w:trPr>
          <w:cantSplit/>
          <w:trHeight w:val="20"/>
        </w:trPr>
        <w:tc>
          <w:tcPr>
            <w:tcW w:w="1310" w:type="dxa"/>
          </w:tcPr>
          <w:p w14:paraId="1EADA9D3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5DF2BA64" wp14:editId="43E56F49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5" w:type="dxa"/>
            <w:gridSpan w:val="2"/>
          </w:tcPr>
          <w:p w14:paraId="0758C7D7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73F741D1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54" w:type="dxa"/>
            <w:tcBorders>
              <w:left w:val="nil"/>
            </w:tcBorders>
          </w:tcPr>
          <w:p w14:paraId="6FA4F066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53EB1F02" wp14:editId="7E11613F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0DC686CE" w14:textId="77777777" w:rsidTr="008077A5">
        <w:trPr>
          <w:cantSplit/>
          <w:trHeight w:val="20"/>
        </w:trPr>
        <w:tc>
          <w:tcPr>
            <w:tcW w:w="6456" w:type="dxa"/>
            <w:gridSpan w:val="2"/>
            <w:tcBorders>
              <w:bottom w:val="single" w:sz="12" w:space="0" w:color="auto"/>
            </w:tcBorders>
          </w:tcPr>
          <w:p w14:paraId="242BB301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23" w:type="dxa"/>
            <w:gridSpan w:val="2"/>
            <w:tcBorders>
              <w:bottom w:val="single" w:sz="12" w:space="0" w:color="auto"/>
            </w:tcBorders>
          </w:tcPr>
          <w:p w14:paraId="3B7EE290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0633B8B7" w14:textId="77777777" w:rsidTr="000B0891">
        <w:trPr>
          <w:cantSplit/>
          <w:trHeight w:val="240"/>
        </w:trPr>
        <w:tc>
          <w:tcPr>
            <w:tcW w:w="6456" w:type="dxa"/>
            <w:gridSpan w:val="2"/>
            <w:tcBorders>
              <w:top w:val="single" w:sz="12" w:space="0" w:color="auto"/>
            </w:tcBorders>
          </w:tcPr>
          <w:p w14:paraId="142E542C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23" w:type="dxa"/>
            <w:gridSpan w:val="2"/>
            <w:tcBorders>
              <w:top w:val="single" w:sz="12" w:space="0" w:color="auto"/>
            </w:tcBorders>
          </w:tcPr>
          <w:p w14:paraId="505FCC76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B344B6" w14:paraId="7BA38145" w14:textId="77777777" w:rsidTr="008077A5">
        <w:trPr>
          <w:cantSplit/>
        </w:trPr>
        <w:tc>
          <w:tcPr>
            <w:tcW w:w="6456" w:type="dxa"/>
            <w:gridSpan w:val="2"/>
          </w:tcPr>
          <w:p w14:paraId="094202E6" w14:textId="77777777" w:rsidR="00AD538E" w:rsidRPr="007F0CF4" w:rsidRDefault="00D21D8E" w:rsidP="003309DA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7F0CF4">
              <w:rPr>
                <w:rtl/>
              </w:rPr>
              <w:t>الجلسة العامة</w:t>
            </w:r>
          </w:p>
        </w:tc>
        <w:tc>
          <w:tcPr>
            <w:tcW w:w="3123" w:type="dxa"/>
            <w:gridSpan w:val="2"/>
          </w:tcPr>
          <w:p w14:paraId="4475F0CB" w14:textId="3B051CD1" w:rsidR="00AD538E" w:rsidRPr="007F0CF4" w:rsidRDefault="007F0CF4" w:rsidP="003309DA">
            <w:pPr>
              <w:pStyle w:val="Docnumber"/>
              <w:bidi/>
            </w:pPr>
            <w:r>
              <w:rPr>
                <w:rFonts w:hint="cs"/>
                <w:rtl/>
              </w:rPr>
              <w:t xml:space="preserve">الوثيقة </w:t>
            </w:r>
            <w:r w:rsidR="00D21D8E" w:rsidRPr="007F0CF4">
              <w:rPr>
                <w:rFonts w:eastAsia="SimSun"/>
              </w:rPr>
              <w:t>49-A</w:t>
            </w:r>
          </w:p>
        </w:tc>
      </w:tr>
      <w:tr w:rsidR="006175E7" w:rsidRPr="00B344B6" w14:paraId="696456E7" w14:textId="77777777" w:rsidTr="008077A5">
        <w:trPr>
          <w:cantSplit/>
        </w:trPr>
        <w:tc>
          <w:tcPr>
            <w:tcW w:w="6456" w:type="dxa"/>
            <w:gridSpan w:val="2"/>
          </w:tcPr>
          <w:p w14:paraId="4AA338FD" w14:textId="77777777" w:rsidR="006175E7" w:rsidRPr="007F0CF4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23" w:type="dxa"/>
            <w:gridSpan w:val="2"/>
          </w:tcPr>
          <w:p w14:paraId="72CE24BD" w14:textId="77777777" w:rsidR="006175E7" w:rsidRPr="007F0CF4" w:rsidRDefault="00EC0AD3" w:rsidP="009D0810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szCs w:val="22"/>
                <w:rtl/>
              </w:rPr>
            </w:pPr>
            <w:r w:rsidRPr="007F0CF4">
              <w:rPr>
                <w:rFonts w:ascii="Dubai" w:eastAsia="SimSun" w:hAnsi="Dubai" w:cs="Dubai"/>
                <w:sz w:val="22"/>
                <w:szCs w:val="22"/>
              </w:rPr>
              <w:t>23</w:t>
            </w:r>
            <w:r w:rsidRPr="007F0CF4">
              <w:rPr>
                <w:rFonts w:ascii="Dubai" w:eastAsia="SimSun" w:hAnsi="Dubai" w:cs="Dubai"/>
                <w:sz w:val="22"/>
                <w:szCs w:val="22"/>
                <w:rtl/>
              </w:rPr>
              <w:t xml:space="preserve"> سبتمبر </w:t>
            </w:r>
            <w:r w:rsidRPr="007F0CF4">
              <w:rPr>
                <w:rFonts w:ascii="Dubai" w:eastAsia="SimSun" w:hAnsi="Dubai" w:cs="Dubai"/>
                <w:sz w:val="22"/>
                <w:szCs w:val="22"/>
              </w:rPr>
              <w:t>2024</w:t>
            </w:r>
          </w:p>
        </w:tc>
      </w:tr>
      <w:tr w:rsidR="006175E7" w:rsidRPr="00B344B6" w14:paraId="17B4FE83" w14:textId="77777777" w:rsidTr="008077A5">
        <w:trPr>
          <w:cantSplit/>
        </w:trPr>
        <w:tc>
          <w:tcPr>
            <w:tcW w:w="6456" w:type="dxa"/>
            <w:gridSpan w:val="2"/>
          </w:tcPr>
          <w:p w14:paraId="4966B9A7" w14:textId="77777777" w:rsidR="006175E7" w:rsidRPr="007F0CF4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23" w:type="dxa"/>
            <w:gridSpan w:val="2"/>
          </w:tcPr>
          <w:p w14:paraId="04ED1E6D" w14:textId="77777777" w:rsidR="006175E7" w:rsidRPr="007F0CF4" w:rsidRDefault="00EC0AD3" w:rsidP="009D0810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  <w:szCs w:val="22"/>
              </w:rPr>
            </w:pPr>
            <w:r w:rsidRPr="007F0CF4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B344B6" w14:paraId="023B7F46" w14:textId="77777777" w:rsidTr="008077A5">
        <w:trPr>
          <w:cantSplit/>
        </w:trPr>
        <w:tc>
          <w:tcPr>
            <w:tcW w:w="9579" w:type="dxa"/>
            <w:gridSpan w:val="4"/>
          </w:tcPr>
          <w:p w14:paraId="1594A2F0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50897039" w14:textId="77777777" w:rsidTr="008077A5">
        <w:trPr>
          <w:cantSplit/>
        </w:trPr>
        <w:tc>
          <w:tcPr>
            <w:tcW w:w="9579" w:type="dxa"/>
            <w:gridSpan w:val="4"/>
          </w:tcPr>
          <w:p w14:paraId="3F8E48BE" w14:textId="77777777" w:rsidR="006175E7" w:rsidRPr="00B344B6" w:rsidRDefault="00D21D8E" w:rsidP="006175E7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كندا/الولايات المتحدة الأمريكية</w:t>
            </w:r>
          </w:p>
        </w:tc>
      </w:tr>
      <w:tr w:rsidR="006175E7" w:rsidRPr="00B344B6" w14:paraId="65C1E937" w14:textId="77777777" w:rsidTr="008077A5">
        <w:trPr>
          <w:cantSplit/>
        </w:trPr>
        <w:tc>
          <w:tcPr>
            <w:tcW w:w="9579" w:type="dxa"/>
            <w:gridSpan w:val="4"/>
          </w:tcPr>
          <w:p w14:paraId="43A32B53" w14:textId="5DAFE748" w:rsidR="006175E7" w:rsidRPr="00D21D8E" w:rsidRDefault="00811D0D" w:rsidP="006175E7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اقتراح الإبقاء على القرار 69</w:t>
            </w:r>
          </w:p>
        </w:tc>
      </w:tr>
      <w:tr w:rsidR="006175E7" w:rsidRPr="00B344B6" w14:paraId="7A6D3FF9" w14:textId="77777777" w:rsidTr="008077A5">
        <w:trPr>
          <w:cantSplit/>
          <w:trHeight w:hRule="exact" w:val="240"/>
        </w:trPr>
        <w:tc>
          <w:tcPr>
            <w:tcW w:w="9579" w:type="dxa"/>
            <w:gridSpan w:val="4"/>
          </w:tcPr>
          <w:p w14:paraId="5B1CC98E" w14:textId="77777777" w:rsidR="006175E7" w:rsidRPr="00B344B6" w:rsidRDefault="006175E7" w:rsidP="006175E7">
            <w:pPr>
              <w:pStyle w:val="Title2"/>
              <w:spacing w:before="240"/>
            </w:pPr>
          </w:p>
        </w:tc>
      </w:tr>
      <w:tr w:rsidR="006175E7" w:rsidRPr="00B344B6" w14:paraId="3B043E3F" w14:textId="77777777" w:rsidTr="008077A5">
        <w:trPr>
          <w:cantSplit/>
          <w:trHeight w:hRule="exact" w:val="240"/>
        </w:trPr>
        <w:tc>
          <w:tcPr>
            <w:tcW w:w="9579" w:type="dxa"/>
            <w:gridSpan w:val="4"/>
          </w:tcPr>
          <w:p w14:paraId="4C3C292B" w14:textId="77777777" w:rsidR="006175E7" w:rsidRPr="00B344B6" w:rsidRDefault="006175E7" w:rsidP="006175E7">
            <w:pPr>
              <w:pStyle w:val="Agendaitem"/>
              <w:spacing w:before="0" w:after="0"/>
              <w:rPr>
                <w:rtl/>
              </w:rPr>
            </w:pPr>
          </w:p>
        </w:tc>
      </w:tr>
    </w:tbl>
    <w:p w14:paraId="2CD4D8BF" w14:textId="77777777" w:rsidR="00FC7FD8" w:rsidRPr="00B344B6" w:rsidRDefault="00FC7FD8" w:rsidP="00790154">
      <w:pPr>
        <w:rPr>
          <w:rtl/>
        </w:rPr>
      </w:pPr>
    </w:p>
    <w:tbl>
      <w:tblPr>
        <w:bidiVisual/>
        <w:tblW w:w="5000" w:type="pct"/>
        <w:tblLook w:val="04A0" w:firstRow="1" w:lastRow="0" w:firstColumn="1" w:lastColumn="0" w:noHBand="0" w:noVBand="1"/>
        <w:tblCaption w:val="اسم الشخص الذي يمكن الاتصال به بشأن الوثيقة وبيانات الاتصال الخاصة به"/>
      </w:tblPr>
      <w:tblGrid>
        <w:gridCol w:w="1355"/>
        <w:gridCol w:w="4034"/>
        <w:gridCol w:w="4250"/>
      </w:tblGrid>
      <w:tr w:rsidR="00314F41" w:rsidRPr="00B344B6" w14:paraId="1B9A24EE" w14:textId="77777777" w:rsidTr="008077A5">
        <w:tc>
          <w:tcPr>
            <w:tcW w:w="1355" w:type="dxa"/>
            <w:shd w:val="clear" w:color="auto" w:fill="FFFFFF"/>
          </w:tcPr>
          <w:p w14:paraId="7C8BD367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B344B6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2"/>
            <w:shd w:val="clear" w:color="auto" w:fill="FFFFFF"/>
          </w:tcPr>
          <w:p w14:paraId="1B3A0337" w14:textId="6A5ACECD" w:rsidR="00314F41" w:rsidRPr="00B344B6" w:rsidRDefault="00811D0D" w:rsidP="00811D0D">
            <w:pPr>
              <w:pStyle w:val="Abstract"/>
              <w:bidi/>
              <w:spacing w:before="240" w:after="40" w:line="192" w:lineRule="auto"/>
              <w:jc w:val="both"/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</w:pPr>
            <w:r w:rsidRPr="00D93EA8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تقترح هذه المساهمة المتعددة البلدان "عدم تغيير" </w:t>
            </w:r>
            <w:r w:rsidRPr="003774DB">
              <w:rPr>
                <w:rFonts w:ascii="Dubai" w:hAnsi="Dubai" w:cs="Dubai"/>
                <w:sz w:val="22"/>
                <w:szCs w:val="22"/>
                <w:rtl/>
                <w:lang w:val="en-GB"/>
              </w:rPr>
              <w:t>(</w:t>
            </w:r>
            <w:r w:rsidRPr="003774DB">
              <w:rPr>
                <w:rFonts w:ascii="Dubai" w:hAnsi="Dubai" w:cs="Dubai"/>
                <w:b/>
                <w:bCs/>
                <w:sz w:val="22"/>
                <w:szCs w:val="22"/>
                <w:u w:val="single"/>
                <w:lang w:val="en-GB"/>
              </w:rPr>
              <w:t>NOC</w:t>
            </w:r>
            <w:r w:rsidRPr="003774DB">
              <w:rPr>
                <w:rFonts w:ascii="Dubai" w:hAnsi="Dubai" w:cs="Dubai"/>
                <w:sz w:val="22"/>
                <w:szCs w:val="22"/>
                <w:rtl/>
                <w:lang w:val="en-GB"/>
              </w:rPr>
              <w:t>)</w:t>
            </w:r>
            <w:r w:rsidRPr="00D93EA8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 ‏</w:t>
            </w:r>
            <w:r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>ا</w:t>
            </w:r>
            <w:r w:rsidRPr="00D93EA8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لقرار </w:t>
            </w:r>
            <w:r w:rsidRPr="00D93EA8">
              <w:rPr>
                <w:rFonts w:ascii="Dubai" w:hAnsi="Dubai" w:cs="Dubai"/>
                <w:sz w:val="22"/>
                <w:szCs w:val="22"/>
                <w:cs/>
                <w:lang w:val="en-GB"/>
              </w:rPr>
              <w:t>‎</w:t>
            </w:r>
            <w:r w:rsidRPr="00D93EA8">
              <w:rPr>
                <w:rFonts w:ascii="Dubai" w:hAnsi="Dubai" w:cs="Dubai"/>
                <w:sz w:val="22"/>
                <w:szCs w:val="22"/>
                <w:lang w:val="en-GB"/>
              </w:rPr>
              <w:t>69</w:t>
            </w:r>
            <w:r w:rsidRPr="00D93EA8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 ‏للجمعية العالمية لتقييس الاتصالات</w:t>
            </w:r>
            <w:r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 xml:space="preserve"> بشأن</w:t>
            </w:r>
            <w:r w:rsidRPr="00D93EA8">
              <w:rPr>
                <w:rFonts w:ascii="Dubai" w:hAnsi="Dubai" w:cs="Dubai"/>
                <w:sz w:val="22"/>
                <w:szCs w:val="22"/>
                <w:rtl/>
                <w:lang w:val="en-GB"/>
              </w:rPr>
              <w:t xml:space="preserve"> "النفاذ إلى موارد الإنترنت والاتصالات/تكنولوجيا المعلومات والاتصالات </w:t>
            </w:r>
            <w:r w:rsidRPr="00D93EA8">
              <w:rPr>
                <w:rFonts w:ascii="Dubai" w:hAnsi="Dubai" w:cs="Dubai" w:hint="cs"/>
                <w:sz w:val="22"/>
                <w:szCs w:val="22"/>
                <w:rtl/>
                <w:lang w:val="en-GB"/>
              </w:rPr>
              <w:t xml:space="preserve">واستعمالها </w:t>
            </w:r>
            <w:r w:rsidRPr="00D93EA8">
              <w:rPr>
                <w:rFonts w:ascii="Dubai" w:hAnsi="Dubai" w:cs="Dubai"/>
                <w:sz w:val="22"/>
                <w:szCs w:val="22"/>
                <w:rtl/>
                <w:lang w:val="en-GB"/>
              </w:rPr>
              <w:t>على أساس غير تمييزي".</w:t>
            </w:r>
            <w:r w:rsidRPr="00D93EA8">
              <w:rPr>
                <w:rFonts w:ascii="Dubai" w:hAnsi="Dubai" w:cs="Dubai"/>
                <w:sz w:val="22"/>
                <w:szCs w:val="22"/>
                <w:cs/>
                <w:lang w:val="en-GB"/>
              </w:rPr>
              <w:t>‎</w:t>
            </w:r>
          </w:p>
        </w:tc>
      </w:tr>
      <w:tr w:rsidR="00314F41" w:rsidRPr="00B344B6" w14:paraId="3A5BF970" w14:textId="77777777" w:rsidTr="008077A5">
        <w:tc>
          <w:tcPr>
            <w:tcW w:w="1355" w:type="dxa"/>
            <w:shd w:val="clear" w:color="auto" w:fill="FFFFFF"/>
            <w:hideMark/>
          </w:tcPr>
          <w:p w14:paraId="03879109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B344B6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02D3C031" w14:textId="7CF5D384" w:rsidR="00314F41" w:rsidRPr="00B344B6" w:rsidRDefault="007F0CF4" w:rsidP="00811D0D">
            <w:pPr>
              <w:spacing w:before="240" w:after="40" w:line="260" w:lineRule="exact"/>
              <w:jc w:val="left"/>
              <w:rPr>
                <w:rFonts w:eastAsia="SimSun"/>
                <w:position w:val="2"/>
                <w:lang w:val="en-GB" w:eastAsia="zh-CN"/>
              </w:rPr>
            </w:pPr>
            <w:r w:rsidRPr="007F0CF4">
              <w:t xml:space="preserve">Paul B. </w:t>
            </w:r>
            <w:proofErr w:type="spellStart"/>
            <w:r w:rsidRPr="007F0CF4">
              <w:t>Najarian</w:t>
            </w:r>
            <w:proofErr w:type="spellEnd"/>
            <w:r>
              <w:rPr>
                <w:rtl/>
              </w:rPr>
              <w:br/>
            </w:r>
            <w:r w:rsidR="00811D0D">
              <w:rPr>
                <w:rFonts w:eastAsia="SimSun" w:hint="cs"/>
                <w:rtl/>
              </w:rPr>
              <w:t>وزارة الخارجية الأمريكية</w:t>
            </w:r>
          </w:p>
        </w:tc>
        <w:tc>
          <w:tcPr>
            <w:tcW w:w="4250" w:type="dxa"/>
            <w:shd w:val="clear" w:color="auto" w:fill="FFFFFF"/>
          </w:tcPr>
          <w:p w14:paraId="1080DAF1" w14:textId="14828ED2" w:rsidR="00314F41" w:rsidRPr="00B344B6" w:rsidRDefault="00314F41" w:rsidP="00811D0D">
            <w:pPr>
              <w:spacing w:before="240" w:after="40" w:line="260" w:lineRule="exact"/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>البريد الإلكتروني:</w:t>
            </w:r>
            <w:r w:rsidR="00811D0D">
              <w:rPr>
                <w:rFonts w:eastAsia="SimSun"/>
                <w:position w:val="2"/>
                <w:rtl/>
                <w:lang w:val="fr-FR" w:eastAsia="zh-CN" w:bidi="ar-EG"/>
              </w:rPr>
              <w:tab/>
            </w:r>
            <w:hyperlink r:id="rId14" w:history="1">
              <w:r w:rsidR="007F0CF4" w:rsidRPr="00043898">
                <w:rPr>
                  <w:rStyle w:val="Hyperlink"/>
                  <w:lang w:val="fr-CH"/>
                </w:rPr>
                <w:t>najarianpb@state.gov</w:t>
              </w:r>
            </w:hyperlink>
          </w:p>
        </w:tc>
      </w:tr>
    </w:tbl>
    <w:p w14:paraId="5BC59EA9" w14:textId="77777777" w:rsidR="002F3E46" w:rsidRPr="00B344B6" w:rsidRDefault="002F3E46" w:rsidP="00523D37">
      <w:pPr>
        <w:rPr>
          <w:lang w:bidi="ar-EG"/>
        </w:rPr>
      </w:pPr>
    </w:p>
    <w:p w14:paraId="4764A537" w14:textId="77777777" w:rsidR="0012545F" w:rsidRPr="00B344B6" w:rsidRDefault="0012545F" w:rsidP="007F0CF4">
      <w:pPr>
        <w:rPr>
          <w:rtl/>
        </w:rPr>
      </w:pPr>
      <w:r w:rsidRPr="00B344B6">
        <w:rPr>
          <w:rtl/>
        </w:rPr>
        <w:br w:type="page"/>
      </w:r>
    </w:p>
    <w:p w14:paraId="7B23176D" w14:textId="0CB82278" w:rsidR="006151AD" w:rsidRDefault="008C741E" w:rsidP="008C741E">
      <w:pPr>
        <w:pStyle w:val="Proposal"/>
        <w:tabs>
          <w:tab w:val="center" w:pos="4819"/>
        </w:tabs>
      </w:pPr>
      <w:r>
        <w:rPr>
          <w:u w:val="single"/>
        </w:rPr>
        <w:lastRenderedPageBreak/>
        <w:t>NOC</w:t>
      </w:r>
      <w:r>
        <w:tab/>
        <w:t>CAN/USA/49/1</w:t>
      </w:r>
    </w:p>
    <w:p w14:paraId="0C46B8BF" w14:textId="77777777" w:rsidR="00FE6E4B" w:rsidRPr="00FC0F14" w:rsidRDefault="008C741E" w:rsidP="00FE6E4B">
      <w:pPr>
        <w:pStyle w:val="ResNo"/>
        <w:rPr>
          <w:rtl/>
        </w:rPr>
      </w:pPr>
      <w:bookmarkStart w:id="0" w:name="_Toc111642764"/>
      <w:bookmarkStart w:id="1" w:name="_Toc111646832"/>
      <w:r w:rsidRPr="00FC0F14">
        <w:rPr>
          <w:rFonts w:hint="cs"/>
          <w:noProof/>
          <w:rtl/>
        </w:rPr>
        <w:t>القرار</w:t>
      </w:r>
      <w:r w:rsidRPr="00FC0F14">
        <w:rPr>
          <w:noProof/>
          <w:rtl/>
        </w:rPr>
        <w:t xml:space="preserve"> </w:t>
      </w:r>
      <w:r w:rsidRPr="00FC0F14">
        <w:rPr>
          <w:rStyle w:val="href"/>
        </w:rPr>
        <w:t>69</w:t>
      </w:r>
      <w:r w:rsidRPr="00FC0F14">
        <w:rPr>
          <w:rFonts w:hint="cs"/>
          <w:rtl/>
        </w:rPr>
        <w:t xml:space="preserve"> (المراجَع في الحمامات، </w:t>
      </w:r>
      <w:r w:rsidRPr="00FC0F14">
        <w:t>2016</w:t>
      </w:r>
      <w:r w:rsidRPr="00FC0F14">
        <w:rPr>
          <w:rFonts w:hint="cs"/>
          <w:rtl/>
        </w:rPr>
        <w:t>)</w:t>
      </w:r>
      <w:bookmarkEnd w:id="0"/>
      <w:bookmarkEnd w:id="1"/>
    </w:p>
    <w:p w14:paraId="102A2C84" w14:textId="77777777" w:rsidR="00FE6E4B" w:rsidRPr="00FC0F14" w:rsidRDefault="008C741E" w:rsidP="00FE6E4B">
      <w:pPr>
        <w:pStyle w:val="Restitle"/>
        <w:rPr>
          <w:rtl/>
        </w:rPr>
      </w:pPr>
      <w:bookmarkStart w:id="2" w:name="_Toc111642765"/>
      <w:bookmarkStart w:id="3" w:name="_Toc111646833"/>
      <w:r w:rsidRPr="00FC0F14">
        <w:rPr>
          <w:rFonts w:hint="cs"/>
          <w:rtl/>
        </w:rPr>
        <w:t>النفاذ إلى موارد الإنترنت والاتصالات/تكنولوجيا المعلومات والاتصالات</w:t>
      </w:r>
      <w:r w:rsidRPr="00FC0F14">
        <w:rPr>
          <w:rtl/>
        </w:rPr>
        <w:br/>
      </w:r>
      <w:r w:rsidRPr="00FC0F14">
        <w:rPr>
          <w:rFonts w:hint="cs"/>
          <w:rtl/>
        </w:rPr>
        <w:t>واستعمالها على أساس غير تمييزي</w:t>
      </w:r>
      <w:bookmarkEnd w:id="2"/>
      <w:bookmarkEnd w:id="3"/>
    </w:p>
    <w:p w14:paraId="3CFA6F1D" w14:textId="77777777" w:rsidR="00FE6E4B" w:rsidRPr="00FC0F14" w:rsidRDefault="008C741E" w:rsidP="00FE6E4B">
      <w:pPr>
        <w:pStyle w:val="Resref"/>
        <w:rPr>
          <w:rtl/>
          <w:lang w:bidi="ar-EG"/>
        </w:rPr>
      </w:pPr>
      <w:r w:rsidRPr="00FC0F14">
        <w:rPr>
          <w:rFonts w:hint="cs"/>
          <w:i w:val="0"/>
          <w:rtl/>
        </w:rPr>
        <w:t xml:space="preserve">(جوهانسبرغ، </w:t>
      </w:r>
      <w:r w:rsidRPr="00FC0F14">
        <w:rPr>
          <w:i w:val="0"/>
        </w:rPr>
        <w:t>2008</w:t>
      </w:r>
      <w:r w:rsidRPr="00FC0F14">
        <w:rPr>
          <w:rFonts w:hint="cs"/>
          <w:i w:val="0"/>
          <w:rtl/>
        </w:rPr>
        <w:t xml:space="preserve">؛ دبي، </w:t>
      </w:r>
      <w:r w:rsidRPr="00FC0F14">
        <w:rPr>
          <w:rFonts w:cs="Times New Roman"/>
          <w:i w:val="0"/>
          <w:rtl/>
        </w:rPr>
        <w:t>2012</w:t>
      </w:r>
      <w:r w:rsidRPr="00FC0F14">
        <w:rPr>
          <w:rFonts w:ascii="Traditional Arabic" w:hAnsi="Traditional Arabic"/>
          <w:i w:val="0"/>
          <w:sz w:val="30"/>
          <w:rtl/>
        </w:rPr>
        <w:t>؛ الحمامات</w:t>
      </w:r>
      <w:r w:rsidRPr="00FC0F14">
        <w:rPr>
          <w:rFonts w:ascii="Traditional Arabic" w:hAnsi="Traditional Arabic" w:hint="cs"/>
          <w:i w:val="0"/>
          <w:sz w:val="30"/>
          <w:rtl/>
        </w:rPr>
        <w:t>،</w:t>
      </w:r>
      <w:r w:rsidRPr="00FC0F14">
        <w:rPr>
          <w:rFonts w:ascii="Traditional Arabic" w:hAnsi="Traditional Arabic" w:hint="cs"/>
          <w:i w:val="0"/>
          <w:sz w:val="30"/>
          <w:rtl/>
          <w:lang w:bidi="ar-EG"/>
        </w:rPr>
        <w:t xml:space="preserve"> </w:t>
      </w:r>
      <w:r w:rsidRPr="00FC0F14">
        <w:rPr>
          <w:rFonts w:cs="Times New Roman"/>
          <w:i w:val="0"/>
          <w:rtl/>
        </w:rPr>
        <w:t>2016</w:t>
      </w:r>
      <w:r w:rsidRPr="00FC0F14">
        <w:rPr>
          <w:rFonts w:hint="cs"/>
          <w:i w:val="0"/>
          <w:rtl/>
        </w:rPr>
        <w:t>)</w:t>
      </w:r>
    </w:p>
    <w:p w14:paraId="6E8576FC" w14:textId="77777777" w:rsidR="00FE6E4B" w:rsidRPr="00FC0F14" w:rsidRDefault="008C741E" w:rsidP="00FE6E4B">
      <w:pPr>
        <w:pStyle w:val="Normalaftertitle"/>
        <w:keepNext/>
        <w:keepLines/>
        <w:spacing w:before="360"/>
        <w:rPr>
          <w:rtl/>
          <w:lang w:bidi="ar-EG"/>
        </w:rPr>
      </w:pPr>
      <w:r w:rsidRPr="00FC0F14">
        <w:rPr>
          <w:rFonts w:hint="cs"/>
          <w:rtl/>
          <w:lang w:bidi="ar-EG"/>
        </w:rPr>
        <w:t>إن الجمعية العالمية لتقييس الاتصالات (</w:t>
      </w:r>
      <w:r w:rsidRPr="00FC0F14">
        <w:rPr>
          <w:rFonts w:hint="cs"/>
          <w:rtl/>
        </w:rPr>
        <w:t xml:space="preserve">الحمامات، </w:t>
      </w:r>
      <w:r w:rsidRPr="00FC0F14">
        <w:t>2016</w:t>
      </w:r>
      <w:r w:rsidRPr="00FC0F14">
        <w:rPr>
          <w:rFonts w:hint="cs"/>
          <w:rtl/>
        </w:rPr>
        <w:t>)</w:t>
      </w:r>
      <w:r w:rsidRPr="00FC0F14">
        <w:rPr>
          <w:rFonts w:hint="cs"/>
          <w:rtl/>
          <w:lang w:bidi="ar-EG"/>
        </w:rPr>
        <w:t>،</w:t>
      </w:r>
    </w:p>
    <w:p w14:paraId="11329E61" w14:textId="4A969014" w:rsidR="006151AD" w:rsidRDefault="008C741E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 w:rsidR="00811D0D">
        <w:rPr>
          <w:rtl/>
        </w:rPr>
        <w:tab/>
      </w:r>
      <w:r w:rsidR="00811D0D" w:rsidRPr="00A9790B">
        <w:rPr>
          <w:b w:val="0"/>
          <w:bCs w:val="0"/>
          <w:rtl/>
        </w:rPr>
        <w:t xml:space="preserve">ظل القرار </w:t>
      </w:r>
      <w:r w:rsidR="00811D0D" w:rsidRPr="00A9790B">
        <w:rPr>
          <w:b w:val="0"/>
          <w:bCs w:val="0"/>
          <w:cs/>
        </w:rPr>
        <w:t>‎</w:t>
      </w:r>
      <w:r w:rsidR="00811D0D" w:rsidRPr="00A9790B">
        <w:rPr>
          <w:b w:val="0"/>
          <w:bCs w:val="0"/>
        </w:rPr>
        <w:t>69</w:t>
      </w:r>
      <w:r w:rsidR="00811D0D" w:rsidRPr="00A9790B">
        <w:rPr>
          <w:b w:val="0"/>
          <w:bCs w:val="0"/>
          <w:rtl/>
        </w:rPr>
        <w:t xml:space="preserve"> ‏للجمعية العالمية لتقييس الاتصالات مستقرا</w:t>
      </w:r>
      <w:r w:rsidR="00811D0D">
        <w:rPr>
          <w:rFonts w:hint="cs"/>
          <w:b w:val="0"/>
          <w:bCs w:val="0"/>
          <w:rtl/>
        </w:rPr>
        <w:t>ً</w:t>
      </w:r>
      <w:r w:rsidR="00811D0D" w:rsidRPr="00A9790B">
        <w:rPr>
          <w:b w:val="0"/>
          <w:bCs w:val="0"/>
          <w:rtl/>
        </w:rPr>
        <w:t xml:space="preserve"> منذ عام </w:t>
      </w:r>
      <w:r w:rsidR="00811D0D" w:rsidRPr="00A9790B">
        <w:rPr>
          <w:b w:val="0"/>
          <w:bCs w:val="0"/>
          <w:cs/>
        </w:rPr>
        <w:t>‎</w:t>
      </w:r>
      <w:r w:rsidR="00811D0D" w:rsidRPr="00A9790B">
        <w:rPr>
          <w:b w:val="0"/>
          <w:bCs w:val="0"/>
        </w:rPr>
        <w:t>2016</w:t>
      </w:r>
      <w:r w:rsidR="00811D0D" w:rsidRPr="00A9790B">
        <w:rPr>
          <w:b w:val="0"/>
          <w:bCs w:val="0"/>
          <w:rtl/>
        </w:rPr>
        <w:t>‏، مما ي</w:t>
      </w:r>
      <w:r w:rsidR="00811D0D">
        <w:rPr>
          <w:rFonts w:hint="cs"/>
          <w:b w:val="0"/>
          <w:bCs w:val="0"/>
          <w:rtl/>
        </w:rPr>
        <w:t>ُ</w:t>
      </w:r>
      <w:r w:rsidR="00811D0D" w:rsidRPr="00A9790B">
        <w:rPr>
          <w:b w:val="0"/>
          <w:bCs w:val="0"/>
          <w:rtl/>
        </w:rPr>
        <w:t>شير إلى أن النص الحالي يخدم الغرض المقصود منه بنجاح. ونظرا</w:t>
      </w:r>
      <w:r w:rsidR="00811D0D">
        <w:rPr>
          <w:rFonts w:hint="cs"/>
          <w:b w:val="0"/>
          <w:bCs w:val="0"/>
          <w:rtl/>
        </w:rPr>
        <w:t>ً</w:t>
      </w:r>
      <w:r w:rsidR="00811D0D" w:rsidRPr="00A9790B">
        <w:rPr>
          <w:b w:val="0"/>
          <w:bCs w:val="0"/>
          <w:rtl/>
        </w:rPr>
        <w:t xml:space="preserve"> لضيق الوقت وعبء العمل الهائل في الجمعية العالمية لتقييس الاتصالات </w:t>
      </w:r>
      <w:r w:rsidR="00811D0D">
        <w:rPr>
          <w:rFonts w:hint="cs"/>
          <w:b w:val="0"/>
          <w:bCs w:val="0"/>
          <w:rtl/>
          <w:lang w:bidi="ar-EG"/>
        </w:rPr>
        <w:t>عام</w:t>
      </w:r>
      <w:r w:rsidR="00811D0D">
        <w:rPr>
          <w:rFonts w:hint="eastAsia"/>
          <w:b w:val="0"/>
          <w:bCs w:val="0"/>
          <w:rtl/>
          <w:lang w:bidi="ar-EG"/>
        </w:rPr>
        <w:t> </w:t>
      </w:r>
      <w:r w:rsidR="00811D0D">
        <w:rPr>
          <w:rFonts w:hint="cs"/>
          <w:b w:val="0"/>
          <w:bCs w:val="0"/>
          <w:rtl/>
          <w:lang w:bidi="ar-EG"/>
        </w:rPr>
        <w:t>2024</w:t>
      </w:r>
      <w:r w:rsidR="00811D0D" w:rsidRPr="00A9790B">
        <w:rPr>
          <w:b w:val="0"/>
          <w:bCs w:val="0"/>
          <w:rtl/>
        </w:rPr>
        <w:t xml:space="preserve">‏، ومن أجل التبسيط، </w:t>
      </w:r>
      <w:r w:rsidR="00811D0D">
        <w:rPr>
          <w:rFonts w:hint="cs"/>
          <w:b w:val="0"/>
          <w:bCs w:val="0"/>
          <w:rtl/>
        </w:rPr>
        <w:t>ي</w:t>
      </w:r>
      <w:r w:rsidR="00811D0D" w:rsidRPr="00A9790B">
        <w:rPr>
          <w:b w:val="0"/>
          <w:bCs w:val="0"/>
          <w:rtl/>
        </w:rPr>
        <w:t>فض</w:t>
      </w:r>
      <w:r w:rsidR="00811D0D">
        <w:rPr>
          <w:rFonts w:hint="cs"/>
          <w:b w:val="0"/>
          <w:bCs w:val="0"/>
          <w:rtl/>
        </w:rPr>
        <w:t>َّ</w:t>
      </w:r>
      <w:r w:rsidR="00811D0D" w:rsidRPr="00A9790B">
        <w:rPr>
          <w:b w:val="0"/>
          <w:bCs w:val="0"/>
          <w:rtl/>
        </w:rPr>
        <w:t xml:space="preserve">ل توجيه أي تغييرات مقترحة </w:t>
      </w:r>
      <w:r w:rsidR="00811D0D">
        <w:rPr>
          <w:rFonts w:hint="cs"/>
          <w:b w:val="0"/>
          <w:bCs w:val="0"/>
          <w:rtl/>
        </w:rPr>
        <w:t>في</w:t>
      </w:r>
      <w:r w:rsidR="00811D0D" w:rsidRPr="00A9790B">
        <w:rPr>
          <w:b w:val="0"/>
          <w:bCs w:val="0"/>
          <w:rtl/>
        </w:rPr>
        <w:t xml:space="preserve"> القرار </w:t>
      </w:r>
      <w:r w:rsidR="00811D0D" w:rsidRPr="00A9790B">
        <w:rPr>
          <w:b w:val="0"/>
          <w:bCs w:val="0"/>
          <w:cs/>
        </w:rPr>
        <w:t>‎</w:t>
      </w:r>
      <w:r w:rsidR="00811D0D" w:rsidRPr="00A9790B">
        <w:rPr>
          <w:b w:val="0"/>
          <w:bCs w:val="0"/>
        </w:rPr>
        <w:t>69</w:t>
      </w:r>
      <w:r w:rsidR="00811D0D" w:rsidRPr="00A9790B">
        <w:rPr>
          <w:b w:val="0"/>
          <w:bCs w:val="0"/>
          <w:rtl/>
        </w:rPr>
        <w:t xml:space="preserve"> ‏للجمعية العالمية لتقييس الاتصالات إلى القرار</w:t>
      </w:r>
      <w:r w:rsidR="00811D0D">
        <w:rPr>
          <w:rFonts w:hint="cs"/>
          <w:b w:val="0"/>
          <w:bCs w:val="0"/>
          <w:rtl/>
        </w:rPr>
        <w:t> </w:t>
      </w:r>
      <w:r w:rsidR="00811D0D" w:rsidRPr="00A9790B">
        <w:rPr>
          <w:b w:val="0"/>
          <w:bCs w:val="0"/>
          <w:cs/>
        </w:rPr>
        <w:t>‎</w:t>
      </w:r>
      <w:r w:rsidR="00811D0D" w:rsidRPr="00A9790B">
        <w:rPr>
          <w:b w:val="0"/>
          <w:bCs w:val="0"/>
        </w:rPr>
        <w:t>64</w:t>
      </w:r>
      <w:r w:rsidR="00811D0D" w:rsidRPr="00A9790B">
        <w:rPr>
          <w:b w:val="0"/>
          <w:bCs w:val="0"/>
          <w:rtl/>
        </w:rPr>
        <w:t xml:space="preserve"> ‏لمؤتمر المندوبين المفوضين للاتحاد بشأن الموضوع نفسه.</w:t>
      </w:r>
      <w:r w:rsidR="00811D0D" w:rsidRPr="00A9790B">
        <w:rPr>
          <w:b w:val="0"/>
          <w:bCs w:val="0"/>
          <w:cs/>
        </w:rPr>
        <w:t>‎</w:t>
      </w:r>
    </w:p>
    <w:sectPr w:rsidR="006151AD">
      <w:headerReference w:type="even" r:id="rId15"/>
      <w:headerReference w:type="default" r:id="rId16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0975B" w14:textId="77777777" w:rsidR="00DA4259" w:rsidRDefault="00DA4259" w:rsidP="002919E1">
      <w:r>
        <w:separator/>
      </w:r>
    </w:p>
    <w:p w14:paraId="02CB6996" w14:textId="77777777" w:rsidR="00DA4259" w:rsidRDefault="00DA4259" w:rsidP="002919E1"/>
    <w:p w14:paraId="509E45B4" w14:textId="77777777" w:rsidR="00DA4259" w:rsidRDefault="00DA4259" w:rsidP="002919E1"/>
    <w:p w14:paraId="62E4FCA8" w14:textId="77777777" w:rsidR="00DA4259" w:rsidRDefault="00DA4259"/>
  </w:endnote>
  <w:endnote w:type="continuationSeparator" w:id="0">
    <w:p w14:paraId="582D9EDA" w14:textId="77777777" w:rsidR="00DA4259" w:rsidRDefault="00DA4259" w:rsidP="002919E1">
      <w:r>
        <w:continuationSeparator/>
      </w:r>
    </w:p>
    <w:p w14:paraId="6933E749" w14:textId="77777777" w:rsidR="00DA4259" w:rsidRDefault="00DA4259" w:rsidP="002919E1"/>
    <w:p w14:paraId="073CD069" w14:textId="77777777" w:rsidR="00DA4259" w:rsidRDefault="00DA4259" w:rsidP="002919E1"/>
    <w:p w14:paraId="43140D68" w14:textId="77777777" w:rsidR="00DA4259" w:rsidRDefault="00DA4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C9FB3" w14:textId="77777777" w:rsidR="00DA4259" w:rsidRDefault="00DA4259" w:rsidP="002919E1">
      <w:r>
        <w:t>___________________</w:t>
      </w:r>
    </w:p>
  </w:footnote>
  <w:footnote w:type="continuationSeparator" w:id="0">
    <w:p w14:paraId="476CACDF" w14:textId="77777777" w:rsidR="00DA4259" w:rsidRDefault="00DA4259" w:rsidP="002919E1">
      <w:r>
        <w:continuationSeparator/>
      </w:r>
    </w:p>
    <w:p w14:paraId="2F30BCF5" w14:textId="77777777" w:rsidR="00DA4259" w:rsidRDefault="00DA4259" w:rsidP="002919E1"/>
    <w:p w14:paraId="7BCDC397" w14:textId="77777777" w:rsidR="00DA4259" w:rsidRDefault="00DA4259" w:rsidP="002919E1"/>
    <w:p w14:paraId="1FD567BA" w14:textId="77777777" w:rsidR="00DA4259" w:rsidRDefault="00DA42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DBF98" w14:textId="77777777" w:rsidR="00281F5F" w:rsidRDefault="00281F5F" w:rsidP="002919E1"/>
  <w:p w14:paraId="482C1717" w14:textId="77777777" w:rsidR="00281F5F" w:rsidRDefault="00281F5F" w:rsidP="002919E1"/>
  <w:p w14:paraId="5E7EA445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99B65" w14:textId="77777777" w:rsidR="00654230" w:rsidRPr="008C741E" w:rsidRDefault="006175E7" w:rsidP="00EB52D8">
    <w:pPr>
      <w:pStyle w:val="Header"/>
      <w:rPr>
        <w:sz w:val="20"/>
        <w:szCs w:val="20"/>
      </w:rPr>
    </w:pPr>
    <w:r w:rsidRPr="008C741E">
      <w:rPr>
        <w:sz w:val="20"/>
        <w:szCs w:val="20"/>
      </w:rPr>
      <w:fldChar w:fldCharType="begin"/>
    </w:r>
    <w:r w:rsidRPr="008C741E">
      <w:rPr>
        <w:sz w:val="20"/>
        <w:szCs w:val="20"/>
      </w:rPr>
      <w:instrText xml:space="preserve"> PAGE  \* MERGEFORMAT </w:instrText>
    </w:r>
    <w:r w:rsidRPr="008C741E">
      <w:rPr>
        <w:sz w:val="20"/>
        <w:szCs w:val="20"/>
      </w:rPr>
      <w:fldChar w:fldCharType="separate"/>
    </w:r>
    <w:r w:rsidRPr="008C741E">
      <w:rPr>
        <w:sz w:val="20"/>
        <w:szCs w:val="20"/>
      </w:rPr>
      <w:t>2</w:t>
    </w:r>
    <w:r w:rsidRPr="008C741E">
      <w:rPr>
        <w:sz w:val="20"/>
        <w:szCs w:val="20"/>
      </w:rPr>
      <w:fldChar w:fldCharType="end"/>
    </w:r>
    <w:r w:rsidR="00EB52D8" w:rsidRPr="008C741E">
      <w:rPr>
        <w:sz w:val="20"/>
        <w:szCs w:val="20"/>
      </w:rPr>
      <w:br/>
    </w:r>
    <w:r w:rsidR="00966FA2" w:rsidRPr="008C741E">
      <w:rPr>
        <w:sz w:val="20"/>
        <w:szCs w:val="20"/>
      </w:rPr>
      <w:t>WTSA-24/49-A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F8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322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8F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E63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43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715475189">
    <w:abstractNumId w:val="9"/>
  </w:num>
  <w:num w:numId="2" w16cid:durableId="1545409024">
    <w:abstractNumId w:val="13"/>
  </w:num>
  <w:num w:numId="3" w16cid:durableId="981352297">
    <w:abstractNumId w:val="10"/>
  </w:num>
  <w:num w:numId="4" w16cid:durableId="1332872690">
    <w:abstractNumId w:val="14"/>
  </w:num>
  <w:num w:numId="5" w16cid:durableId="998773107">
    <w:abstractNumId w:val="7"/>
  </w:num>
  <w:num w:numId="6" w16cid:durableId="2005930514">
    <w:abstractNumId w:val="6"/>
  </w:num>
  <w:num w:numId="7" w16cid:durableId="1180051338">
    <w:abstractNumId w:val="5"/>
  </w:num>
  <w:num w:numId="8" w16cid:durableId="742027377">
    <w:abstractNumId w:val="4"/>
  </w:num>
  <w:num w:numId="9" w16cid:durableId="502087293">
    <w:abstractNumId w:val="8"/>
  </w:num>
  <w:num w:numId="10" w16cid:durableId="52853193">
    <w:abstractNumId w:val="3"/>
  </w:num>
  <w:num w:numId="11" w16cid:durableId="1592735606">
    <w:abstractNumId w:val="2"/>
  </w:num>
  <w:num w:numId="12" w16cid:durableId="1121147847">
    <w:abstractNumId w:val="1"/>
  </w:num>
  <w:num w:numId="13" w16cid:durableId="369646005">
    <w:abstractNumId w:val="0"/>
  </w:num>
  <w:num w:numId="14" w16cid:durableId="1170678743">
    <w:abstractNumId w:val="11"/>
  </w:num>
  <w:num w:numId="15" w16cid:durableId="18676697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B74"/>
    <w:rsid w:val="0002327C"/>
    <w:rsid w:val="00032741"/>
    <w:rsid w:val="00034B65"/>
    <w:rsid w:val="00040C94"/>
    <w:rsid w:val="000425FC"/>
    <w:rsid w:val="00044D43"/>
    <w:rsid w:val="00051907"/>
    <w:rsid w:val="00075A3F"/>
    <w:rsid w:val="000A1B16"/>
    <w:rsid w:val="000A3F81"/>
    <w:rsid w:val="000B0891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236C1"/>
    <w:rsid w:val="00123AA6"/>
    <w:rsid w:val="0012545F"/>
    <w:rsid w:val="00136B82"/>
    <w:rsid w:val="001445AE"/>
    <w:rsid w:val="001464F2"/>
    <w:rsid w:val="00167364"/>
    <w:rsid w:val="00184643"/>
    <w:rsid w:val="001903B2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289F"/>
    <w:rsid w:val="002333A0"/>
    <w:rsid w:val="00246BAF"/>
    <w:rsid w:val="002543CF"/>
    <w:rsid w:val="0026062E"/>
    <w:rsid w:val="00260F50"/>
    <w:rsid w:val="00261EF7"/>
    <w:rsid w:val="00266EA9"/>
    <w:rsid w:val="0027069F"/>
    <w:rsid w:val="0027790E"/>
    <w:rsid w:val="00280E04"/>
    <w:rsid w:val="00281F5F"/>
    <w:rsid w:val="002843E4"/>
    <w:rsid w:val="0028769D"/>
    <w:rsid w:val="002919E1"/>
    <w:rsid w:val="00295917"/>
    <w:rsid w:val="00296071"/>
    <w:rsid w:val="002A4572"/>
    <w:rsid w:val="002A6159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0201B"/>
    <w:rsid w:val="00311E3F"/>
    <w:rsid w:val="00313871"/>
    <w:rsid w:val="00314B1E"/>
    <w:rsid w:val="00314F41"/>
    <w:rsid w:val="00317A67"/>
    <w:rsid w:val="003309DA"/>
    <w:rsid w:val="0033737F"/>
    <w:rsid w:val="00353652"/>
    <w:rsid w:val="003569E1"/>
    <w:rsid w:val="003636B6"/>
    <w:rsid w:val="003725C1"/>
    <w:rsid w:val="003736B2"/>
    <w:rsid w:val="003774DB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B27AD"/>
    <w:rsid w:val="003B4F23"/>
    <w:rsid w:val="003C12F6"/>
    <w:rsid w:val="003C2A20"/>
    <w:rsid w:val="003C3A13"/>
    <w:rsid w:val="003E02EF"/>
    <w:rsid w:val="003E0C55"/>
    <w:rsid w:val="003E1D90"/>
    <w:rsid w:val="003E6A28"/>
    <w:rsid w:val="00400CD4"/>
    <w:rsid w:val="00403317"/>
    <w:rsid w:val="004147B9"/>
    <w:rsid w:val="00414DA0"/>
    <w:rsid w:val="00422C04"/>
    <w:rsid w:val="00423A40"/>
    <w:rsid w:val="00426144"/>
    <w:rsid w:val="004606D0"/>
    <w:rsid w:val="004636E2"/>
    <w:rsid w:val="00470CBD"/>
    <w:rsid w:val="0047407D"/>
    <w:rsid w:val="00485F9E"/>
    <w:rsid w:val="00486B2B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2A5D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30DF"/>
    <w:rsid w:val="00576D0A"/>
    <w:rsid w:val="00576FCC"/>
    <w:rsid w:val="00584333"/>
    <w:rsid w:val="00586B66"/>
    <w:rsid w:val="005953EC"/>
    <w:rsid w:val="00596E64"/>
    <w:rsid w:val="005B00A1"/>
    <w:rsid w:val="005C29C8"/>
    <w:rsid w:val="005C3880"/>
    <w:rsid w:val="005C5D25"/>
    <w:rsid w:val="005D2606"/>
    <w:rsid w:val="005D6D48"/>
    <w:rsid w:val="005D72A4"/>
    <w:rsid w:val="005F05CC"/>
    <w:rsid w:val="005F65DE"/>
    <w:rsid w:val="00613492"/>
    <w:rsid w:val="006151AD"/>
    <w:rsid w:val="006175E7"/>
    <w:rsid w:val="0062661C"/>
    <w:rsid w:val="00630905"/>
    <w:rsid w:val="006315B5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94690"/>
    <w:rsid w:val="0069526C"/>
    <w:rsid w:val="006A12AC"/>
    <w:rsid w:val="006A2162"/>
    <w:rsid w:val="006B4B90"/>
    <w:rsid w:val="006B600C"/>
    <w:rsid w:val="006B658C"/>
    <w:rsid w:val="006D2674"/>
    <w:rsid w:val="006E38D0"/>
    <w:rsid w:val="006E465B"/>
    <w:rsid w:val="006F70BF"/>
    <w:rsid w:val="007028CB"/>
    <w:rsid w:val="00716B1D"/>
    <w:rsid w:val="007246AF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47C8"/>
    <w:rsid w:val="00776F6B"/>
    <w:rsid w:val="00777694"/>
    <w:rsid w:val="00786A7E"/>
    <w:rsid w:val="00790154"/>
    <w:rsid w:val="007A0802"/>
    <w:rsid w:val="007A3A06"/>
    <w:rsid w:val="007B1FCA"/>
    <w:rsid w:val="007C2C12"/>
    <w:rsid w:val="007C3CFA"/>
    <w:rsid w:val="007E0E8B"/>
    <w:rsid w:val="007E6847"/>
    <w:rsid w:val="007E6B0A"/>
    <w:rsid w:val="007F08CA"/>
    <w:rsid w:val="007F0CF4"/>
    <w:rsid w:val="007F6388"/>
    <w:rsid w:val="007F7FC3"/>
    <w:rsid w:val="008077A5"/>
    <w:rsid w:val="00810482"/>
    <w:rsid w:val="00811D0D"/>
    <w:rsid w:val="00817568"/>
    <w:rsid w:val="008204AC"/>
    <w:rsid w:val="008261C2"/>
    <w:rsid w:val="00830D96"/>
    <w:rsid w:val="008362DC"/>
    <w:rsid w:val="0085569D"/>
    <w:rsid w:val="00855B59"/>
    <w:rsid w:val="0085774F"/>
    <w:rsid w:val="008614B8"/>
    <w:rsid w:val="00863FEE"/>
    <w:rsid w:val="008657CB"/>
    <w:rsid w:val="00873A6F"/>
    <w:rsid w:val="0088384B"/>
    <w:rsid w:val="00884282"/>
    <w:rsid w:val="008879AE"/>
    <w:rsid w:val="00893E53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C741E"/>
    <w:rsid w:val="008D6ACC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151F1"/>
    <w:rsid w:val="009234D3"/>
    <w:rsid w:val="0093046E"/>
    <w:rsid w:val="00941CDF"/>
    <w:rsid w:val="00951718"/>
    <w:rsid w:val="00960962"/>
    <w:rsid w:val="00966FA2"/>
    <w:rsid w:val="00972CE0"/>
    <w:rsid w:val="0097742C"/>
    <w:rsid w:val="009A3D30"/>
    <w:rsid w:val="009C13BE"/>
    <w:rsid w:val="009D0810"/>
    <w:rsid w:val="009D6348"/>
    <w:rsid w:val="009D6F51"/>
    <w:rsid w:val="009E5007"/>
    <w:rsid w:val="009E613F"/>
    <w:rsid w:val="009F042B"/>
    <w:rsid w:val="00A03FD6"/>
    <w:rsid w:val="00A04CF4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5053E"/>
    <w:rsid w:val="00A65EC8"/>
    <w:rsid w:val="00A66D2B"/>
    <w:rsid w:val="00A770F2"/>
    <w:rsid w:val="00A7740B"/>
    <w:rsid w:val="00A809E8"/>
    <w:rsid w:val="00A870AD"/>
    <w:rsid w:val="00A90843"/>
    <w:rsid w:val="00A9645C"/>
    <w:rsid w:val="00AA0C42"/>
    <w:rsid w:val="00AA6493"/>
    <w:rsid w:val="00AA6EF1"/>
    <w:rsid w:val="00AB2A33"/>
    <w:rsid w:val="00AC1275"/>
    <w:rsid w:val="00AC3BF2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B0007E"/>
    <w:rsid w:val="00B01623"/>
    <w:rsid w:val="00B033DF"/>
    <w:rsid w:val="00B039AD"/>
    <w:rsid w:val="00B05B05"/>
    <w:rsid w:val="00B07CEE"/>
    <w:rsid w:val="00B12661"/>
    <w:rsid w:val="00B16045"/>
    <w:rsid w:val="00B1667D"/>
    <w:rsid w:val="00B1714C"/>
    <w:rsid w:val="00B344B6"/>
    <w:rsid w:val="00B357E9"/>
    <w:rsid w:val="00B4164D"/>
    <w:rsid w:val="00B425C1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7D44"/>
    <w:rsid w:val="00BD6291"/>
    <w:rsid w:val="00BD6EF3"/>
    <w:rsid w:val="00BE3AAE"/>
    <w:rsid w:val="00BE69C3"/>
    <w:rsid w:val="00C05E12"/>
    <w:rsid w:val="00C1165E"/>
    <w:rsid w:val="00C22074"/>
    <w:rsid w:val="00C2377B"/>
    <w:rsid w:val="00C32D73"/>
    <w:rsid w:val="00C341E0"/>
    <w:rsid w:val="00C34E09"/>
    <w:rsid w:val="00C35338"/>
    <w:rsid w:val="00C3693C"/>
    <w:rsid w:val="00C37F27"/>
    <w:rsid w:val="00C446F1"/>
    <w:rsid w:val="00C51C8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14FD"/>
    <w:rsid w:val="00CA298C"/>
    <w:rsid w:val="00CB2BF9"/>
    <w:rsid w:val="00CB33CC"/>
    <w:rsid w:val="00CB4300"/>
    <w:rsid w:val="00CB454E"/>
    <w:rsid w:val="00CC030E"/>
    <w:rsid w:val="00CC68C4"/>
    <w:rsid w:val="00CC79A4"/>
    <w:rsid w:val="00CD0FDE"/>
    <w:rsid w:val="00CE0E68"/>
    <w:rsid w:val="00CE5BA4"/>
    <w:rsid w:val="00CF2A40"/>
    <w:rsid w:val="00CF2EDE"/>
    <w:rsid w:val="00CF45F6"/>
    <w:rsid w:val="00D1576B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21C"/>
    <w:rsid w:val="00D81703"/>
    <w:rsid w:val="00D82929"/>
    <w:rsid w:val="00D84214"/>
    <w:rsid w:val="00D943E5"/>
    <w:rsid w:val="00D94BB8"/>
    <w:rsid w:val="00DA1AE0"/>
    <w:rsid w:val="00DA4259"/>
    <w:rsid w:val="00DC29DD"/>
    <w:rsid w:val="00DC7C0E"/>
    <w:rsid w:val="00DE1E82"/>
    <w:rsid w:val="00DE7387"/>
    <w:rsid w:val="00DF1928"/>
    <w:rsid w:val="00DF2A6A"/>
    <w:rsid w:val="00DF3B72"/>
    <w:rsid w:val="00E01DFD"/>
    <w:rsid w:val="00E10821"/>
    <w:rsid w:val="00E12CA3"/>
    <w:rsid w:val="00E16E67"/>
    <w:rsid w:val="00E2489D"/>
    <w:rsid w:val="00E26520"/>
    <w:rsid w:val="00E343A3"/>
    <w:rsid w:val="00E51BFA"/>
    <w:rsid w:val="00E621A3"/>
    <w:rsid w:val="00E833BC"/>
    <w:rsid w:val="00E8580E"/>
    <w:rsid w:val="00E97E21"/>
    <w:rsid w:val="00EA1B76"/>
    <w:rsid w:val="00EA77D7"/>
    <w:rsid w:val="00EB52D8"/>
    <w:rsid w:val="00EC09B9"/>
    <w:rsid w:val="00EC0AD3"/>
    <w:rsid w:val="00ED048C"/>
    <w:rsid w:val="00EE60E9"/>
    <w:rsid w:val="00EF38AF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230AE"/>
    <w:rsid w:val="00F25B80"/>
    <w:rsid w:val="00F2685F"/>
    <w:rsid w:val="00F33A34"/>
    <w:rsid w:val="00F350C8"/>
    <w:rsid w:val="00F53B4A"/>
    <w:rsid w:val="00F568F2"/>
    <w:rsid w:val="00F827A1"/>
    <w:rsid w:val="00F84613"/>
    <w:rsid w:val="00F85668"/>
    <w:rsid w:val="00F8654D"/>
    <w:rsid w:val="00F900C9"/>
    <w:rsid w:val="00F92C96"/>
    <w:rsid w:val="00F97D1C"/>
    <w:rsid w:val="00FA0D4E"/>
    <w:rsid w:val="00FA30DA"/>
    <w:rsid w:val="00FA41B7"/>
    <w:rsid w:val="00FB0753"/>
    <w:rsid w:val="00FB5CC8"/>
    <w:rsid w:val="00FC2CD0"/>
    <w:rsid w:val="00FC7FD8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211FFF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spacing w:before="0" w:line="240" w:lineRule="auto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ajarianpb@stat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229e9d4b-439b-4871-8693-242450c57a8a">DPM</DPM_x0020_Author>
    <DPM_x0020_File_x0020_name xmlns="229e9d4b-439b-4871-8693-242450c57a8a">T22-WTSA.24-C-0049!!MSW-A</DPM_x0020_File_x0020_name>
    <DPM_x0020_Version xmlns="229e9d4b-439b-4871-8693-242450c57a8a">DPM_2022.05.12.01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229e9d4b-439b-4871-8693-242450c57a8a" targetNamespace="http://schemas.microsoft.com/office/2006/metadata/properties" ma:root="true" ma:fieldsID="d41af5c836d734370eb92e7ee5f83852" ns2:_="" ns3:_="">
    <xsd:import namespace="996b2e75-67fd-4955-a3b0-5ab9934cb50b"/>
    <xsd:import namespace="229e9d4b-439b-4871-8693-242450c57a8a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e9d4b-439b-4871-8693-242450c57a8a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e9d4b-439b-4871-8693-242450c57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229e9d4b-439b-4871-8693-242450c57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T22-WTSA.24-C-0049!!MSW-A</vt:lpstr>
    </vt:vector>
  </TitlesOfParts>
  <Manager>General Secretariat - Pool</Manager>
  <Company>International Telecommunication Union (ITU)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T22-WTSA.24-C-0049!!MSW-A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PA_I.R</cp:lastModifiedBy>
  <cp:revision>2</cp:revision>
  <cp:lastPrinted>2019-06-26T10:10:00Z</cp:lastPrinted>
  <dcterms:created xsi:type="dcterms:W3CDTF">2024-10-01T08:15:00Z</dcterms:created>
  <dcterms:modified xsi:type="dcterms:W3CDTF">2024-10-01T08:15:00Z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