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08762F" w14:paraId="109EAF6F" w14:textId="77777777" w:rsidTr="00267BFB">
        <w:trPr>
          <w:cantSplit/>
          <w:trHeight w:val="1132"/>
        </w:trPr>
        <w:tc>
          <w:tcPr>
            <w:tcW w:w="1290" w:type="dxa"/>
            <w:vAlign w:val="center"/>
          </w:tcPr>
          <w:p w14:paraId="3028E9FF" w14:textId="77777777" w:rsidR="00D2023F" w:rsidRPr="0008762F" w:rsidRDefault="0018215C" w:rsidP="002F0C4C">
            <w:pPr>
              <w:spacing w:before="0"/>
              <w:rPr>
                <w:lang w:val="fr-FR"/>
              </w:rPr>
            </w:pPr>
            <w:r w:rsidRPr="0008762F">
              <w:rPr>
                <w:noProof/>
                <w:lang w:val="fr-FR"/>
              </w:rPr>
              <w:drawing>
                <wp:inline distT="0" distB="0" distL="0" distR="0" wp14:anchorId="43241A15" wp14:editId="5B09813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CA5B9C0" w14:textId="77777777" w:rsidR="00D2023F" w:rsidRPr="0008762F" w:rsidRDefault="006F0DB7" w:rsidP="002F0C4C">
            <w:pPr>
              <w:pStyle w:val="TopHeader"/>
              <w:rPr>
                <w:lang w:val="fr-FR"/>
              </w:rPr>
            </w:pPr>
            <w:r w:rsidRPr="0008762F">
              <w:rPr>
                <w:lang w:val="fr-FR"/>
              </w:rPr>
              <w:t>Assemblée mondiale de normalisation des télécommunications (AMNT-24)</w:t>
            </w:r>
            <w:r w:rsidRPr="0008762F">
              <w:rPr>
                <w:sz w:val="26"/>
                <w:szCs w:val="26"/>
                <w:lang w:val="fr-FR"/>
              </w:rPr>
              <w:br/>
            </w:r>
            <w:r w:rsidRPr="0008762F">
              <w:rPr>
                <w:sz w:val="18"/>
                <w:szCs w:val="18"/>
                <w:lang w:val="fr-FR"/>
              </w:rPr>
              <w:t>New Delhi, 15</w:t>
            </w:r>
            <w:r w:rsidR="00BC053B" w:rsidRPr="0008762F">
              <w:rPr>
                <w:sz w:val="18"/>
                <w:szCs w:val="18"/>
                <w:lang w:val="fr-FR"/>
              </w:rPr>
              <w:t>-</w:t>
            </w:r>
            <w:r w:rsidRPr="0008762F">
              <w:rPr>
                <w:sz w:val="18"/>
                <w:szCs w:val="18"/>
                <w:lang w:val="fr-FR"/>
              </w:rPr>
              <w:t>24 octobre 2024</w:t>
            </w:r>
          </w:p>
        </w:tc>
        <w:tc>
          <w:tcPr>
            <w:tcW w:w="1306" w:type="dxa"/>
            <w:tcBorders>
              <w:left w:val="nil"/>
            </w:tcBorders>
            <w:vAlign w:val="center"/>
          </w:tcPr>
          <w:p w14:paraId="6CD3B39E" w14:textId="77777777" w:rsidR="00D2023F" w:rsidRPr="0008762F" w:rsidRDefault="00D2023F" w:rsidP="002F0C4C">
            <w:pPr>
              <w:spacing w:before="0"/>
              <w:rPr>
                <w:lang w:val="fr-FR"/>
              </w:rPr>
            </w:pPr>
            <w:r w:rsidRPr="0008762F">
              <w:rPr>
                <w:noProof/>
                <w:lang w:val="fr-FR" w:eastAsia="zh-CN"/>
              </w:rPr>
              <w:drawing>
                <wp:inline distT="0" distB="0" distL="0" distR="0" wp14:anchorId="16AE7F1C" wp14:editId="3F4F192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8762F" w14:paraId="15B74114" w14:textId="77777777" w:rsidTr="00267BFB">
        <w:trPr>
          <w:cantSplit/>
        </w:trPr>
        <w:tc>
          <w:tcPr>
            <w:tcW w:w="9811" w:type="dxa"/>
            <w:gridSpan w:val="4"/>
            <w:tcBorders>
              <w:bottom w:val="single" w:sz="12" w:space="0" w:color="auto"/>
            </w:tcBorders>
          </w:tcPr>
          <w:p w14:paraId="32BCF2B1" w14:textId="77777777" w:rsidR="00D2023F" w:rsidRPr="0008762F" w:rsidRDefault="00D2023F" w:rsidP="002F0C4C">
            <w:pPr>
              <w:spacing w:before="0"/>
              <w:rPr>
                <w:lang w:val="fr-FR"/>
              </w:rPr>
            </w:pPr>
          </w:p>
        </w:tc>
      </w:tr>
      <w:tr w:rsidR="00931298" w:rsidRPr="0008762F" w14:paraId="3147E5C5" w14:textId="77777777" w:rsidTr="00267BFB">
        <w:trPr>
          <w:cantSplit/>
        </w:trPr>
        <w:tc>
          <w:tcPr>
            <w:tcW w:w="6237" w:type="dxa"/>
            <w:gridSpan w:val="2"/>
            <w:tcBorders>
              <w:top w:val="single" w:sz="12" w:space="0" w:color="auto"/>
            </w:tcBorders>
          </w:tcPr>
          <w:p w14:paraId="32484866" w14:textId="77777777" w:rsidR="00931298" w:rsidRPr="0008762F" w:rsidRDefault="00931298" w:rsidP="002F0C4C">
            <w:pPr>
              <w:spacing w:before="0"/>
              <w:rPr>
                <w:lang w:val="fr-FR"/>
              </w:rPr>
            </w:pPr>
          </w:p>
        </w:tc>
        <w:tc>
          <w:tcPr>
            <w:tcW w:w="3574" w:type="dxa"/>
            <w:gridSpan w:val="2"/>
          </w:tcPr>
          <w:p w14:paraId="1A0E4A5F" w14:textId="77777777" w:rsidR="00931298" w:rsidRPr="0008762F" w:rsidRDefault="00931298" w:rsidP="002F0C4C">
            <w:pPr>
              <w:spacing w:before="0"/>
              <w:rPr>
                <w:sz w:val="20"/>
                <w:szCs w:val="16"/>
                <w:lang w:val="fr-FR"/>
              </w:rPr>
            </w:pPr>
          </w:p>
        </w:tc>
      </w:tr>
      <w:tr w:rsidR="00752D4D" w:rsidRPr="0008762F" w14:paraId="3EDBB313" w14:textId="77777777" w:rsidTr="00267BFB">
        <w:trPr>
          <w:cantSplit/>
        </w:trPr>
        <w:tc>
          <w:tcPr>
            <w:tcW w:w="6237" w:type="dxa"/>
            <w:gridSpan w:val="2"/>
          </w:tcPr>
          <w:p w14:paraId="2E468671" w14:textId="77777777" w:rsidR="00752D4D" w:rsidRPr="0008762F" w:rsidRDefault="007F4179" w:rsidP="002F0C4C">
            <w:pPr>
              <w:pStyle w:val="Committee"/>
              <w:spacing w:line="240" w:lineRule="auto"/>
              <w:rPr>
                <w:lang w:val="fr-FR"/>
              </w:rPr>
            </w:pPr>
            <w:r w:rsidRPr="0008762F">
              <w:rPr>
                <w:lang w:val="fr-FR"/>
              </w:rPr>
              <w:t>SÉANCE PLÉNIÈRE</w:t>
            </w:r>
          </w:p>
        </w:tc>
        <w:tc>
          <w:tcPr>
            <w:tcW w:w="3574" w:type="dxa"/>
            <w:gridSpan w:val="2"/>
          </w:tcPr>
          <w:p w14:paraId="62A068A7" w14:textId="4205459B" w:rsidR="00752D4D" w:rsidRPr="0008762F" w:rsidRDefault="007F4179" w:rsidP="002F0C4C">
            <w:pPr>
              <w:pStyle w:val="Docnumber"/>
              <w:rPr>
                <w:lang w:val="fr-FR"/>
              </w:rPr>
            </w:pPr>
            <w:r w:rsidRPr="0008762F">
              <w:rPr>
                <w:lang w:val="fr-FR"/>
              </w:rPr>
              <w:t>Document 48</w:t>
            </w:r>
            <w:r w:rsidR="008A384A" w:rsidRPr="0008762F">
              <w:rPr>
                <w:lang w:val="fr-FR"/>
              </w:rPr>
              <w:t>-F</w:t>
            </w:r>
          </w:p>
        </w:tc>
      </w:tr>
      <w:tr w:rsidR="00931298" w:rsidRPr="0008762F" w14:paraId="784B42BA" w14:textId="77777777" w:rsidTr="00267BFB">
        <w:trPr>
          <w:cantSplit/>
        </w:trPr>
        <w:tc>
          <w:tcPr>
            <w:tcW w:w="6237" w:type="dxa"/>
            <w:gridSpan w:val="2"/>
          </w:tcPr>
          <w:p w14:paraId="0D71A2AB" w14:textId="77777777" w:rsidR="00931298" w:rsidRPr="0008762F" w:rsidRDefault="00931298" w:rsidP="002F0C4C">
            <w:pPr>
              <w:spacing w:before="0"/>
              <w:rPr>
                <w:lang w:val="fr-FR"/>
              </w:rPr>
            </w:pPr>
          </w:p>
        </w:tc>
        <w:tc>
          <w:tcPr>
            <w:tcW w:w="3574" w:type="dxa"/>
            <w:gridSpan w:val="2"/>
          </w:tcPr>
          <w:p w14:paraId="5B7A2787" w14:textId="77777777" w:rsidR="00931298" w:rsidRPr="0008762F" w:rsidRDefault="007F4179" w:rsidP="002F0C4C">
            <w:pPr>
              <w:pStyle w:val="TopHeader"/>
              <w:spacing w:before="0"/>
              <w:rPr>
                <w:sz w:val="20"/>
                <w:szCs w:val="20"/>
                <w:lang w:val="fr-FR"/>
              </w:rPr>
            </w:pPr>
            <w:r w:rsidRPr="0008762F">
              <w:rPr>
                <w:sz w:val="20"/>
                <w:szCs w:val="16"/>
                <w:lang w:val="fr-FR"/>
              </w:rPr>
              <w:t>23 septembre 2024</w:t>
            </w:r>
          </w:p>
        </w:tc>
      </w:tr>
      <w:tr w:rsidR="00931298" w:rsidRPr="0008762F" w14:paraId="3627F2CC" w14:textId="77777777" w:rsidTr="00267BFB">
        <w:trPr>
          <w:cantSplit/>
        </w:trPr>
        <w:tc>
          <w:tcPr>
            <w:tcW w:w="6237" w:type="dxa"/>
            <w:gridSpan w:val="2"/>
          </w:tcPr>
          <w:p w14:paraId="7A4BCDDB" w14:textId="77777777" w:rsidR="00931298" w:rsidRPr="0008762F" w:rsidRDefault="00931298" w:rsidP="002F0C4C">
            <w:pPr>
              <w:spacing w:before="0"/>
              <w:rPr>
                <w:lang w:val="fr-FR"/>
              </w:rPr>
            </w:pPr>
          </w:p>
        </w:tc>
        <w:tc>
          <w:tcPr>
            <w:tcW w:w="3574" w:type="dxa"/>
            <w:gridSpan w:val="2"/>
          </w:tcPr>
          <w:p w14:paraId="4925472A" w14:textId="77777777" w:rsidR="00931298" w:rsidRPr="0008762F" w:rsidRDefault="007F4179" w:rsidP="002F0C4C">
            <w:pPr>
              <w:pStyle w:val="TopHeader"/>
              <w:spacing w:before="0"/>
              <w:rPr>
                <w:sz w:val="20"/>
                <w:szCs w:val="20"/>
                <w:lang w:val="fr-FR"/>
              </w:rPr>
            </w:pPr>
            <w:r w:rsidRPr="0008762F">
              <w:rPr>
                <w:sz w:val="20"/>
                <w:szCs w:val="16"/>
                <w:lang w:val="fr-FR"/>
              </w:rPr>
              <w:t>Original: anglais</w:t>
            </w:r>
          </w:p>
        </w:tc>
      </w:tr>
      <w:tr w:rsidR="00931298" w:rsidRPr="0008762F" w14:paraId="79006990" w14:textId="77777777" w:rsidTr="00267BFB">
        <w:trPr>
          <w:cantSplit/>
        </w:trPr>
        <w:tc>
          <w:tcPr>
            <w:tcW w:w="9811" w:type="dxa"/>
            <w:gridSpan w:val="4"/>
          </w:tcPr>
          <w:p w14:paraId="359A3C19" w14:textId="77777777" w:rsidR="00931298" w:rsidRPr="0008762F" w:rsidRDefault="00931298" w:rsidP="002F0C4C">
            <w:pPr>
              <w:spacing w:before="0"/>
              <w:rPr>
                <w:sz w:val="20"/>
                <w:szCs w:val="16"/>
                <w:lang w:val="fr-FR"/>
              </w:rPr>
            </w:pPr>
          </w:p>
        </w:tc>
      </w:tr>
      <w:tr w:rsidR="007F4179" w:rsidRPr="0008762F" w14:paraId="3EC7AB64" w14:textId="77777777" w:rsidTr="00267BFB">
        <w:trPr>
          <w:cantSplit/>
        </w:trPr>
        <w:tc>
          <w:tcPr>
            <w:tcW w:w="9811" w:type="dxa"/>
            <w:gridSpan w:val="4"/>
          </w:tcPr>
          <w:p w14:paraId="1FDEBB64" w14:textId="77777777" w:rsidR="007F4179" w:rsidRPr="0008762F" w:rsidRDefault="007F4179" w:rsidP="002F0C4C">
            <w:pPr>
              <w:pStyle w:val="Source"/>
              <w:rPr>
                <w:lang w:val="fr-FR"/>
              </w:rPr>
            </w:pPr>
            <w:r w:rsidRPr="0008762F">
              <w:rPr>
                <w:lang w:val="fr-FR"/>
              </w:rPr>
              <w:t>Inde (République de l')</w:t>
            </w:r>
          </w:p>
        </w:tc>
      </w:tr>
      <w:tr w:rsidR="007F4179" w:rsidRPr="0008762F" w14:paraId="60B5D03F" w14:textId="77777777" w:rsidTr="00267BFB">
        <w:trPr>
          <w:cantSplit/>
        </w:trPr>
        <w:tc>
          <w:tcPr>
            <w:tcW w:w="9811" w:type="dxa"/>
            <w:gridSpan w:val="4"/>
          </w:tcPr>
          <w:p w14:paraId="0D0700C9" w14:textId="342492C7" w:rsidR="007F4179" w:rsidRPr="0008762F" w:rsidRDefault="00BA121B" w:rsidP="002F0C4C">
            <w:pPr>
              <w:pStyle w:val="Title1"/>
              <w:rPr>
                <w:lang w:val="fr-FR"/>
              </w:rPr>
            </w:pPr>
            <w:r w:rsidRPr="0008762F">
              <w:rPr>
                <w:lang w:val="fr-FR"/>
              </w:rPr>
              <w:t>Projet de nouvelle</w:t>
            </w:r>
            <w:r w:rsidR="007F4179" w:rsidRPr="0008762F">
              <w:rPr>
                <w:lang w:val="fr-FR"/>
              </w:rPr>
              <w:t xml:space="preserve"> RESOLUTION [IND-DPI] </w:t>
            </w:r>
            <w:r w:rsidRPr="0008762F">
              <w:rPr>
                <w:lang w:val="fr-FR"/>
              </w:rPr>
              <w:t>–</w:t>
            </w:r>
            <w:r w:rsidR="007F4179" w:rsidRPr="0008762F">
              <w:rPr>
                <w:lang w:val="fr-FR"/>
              </w:rPr>
              <w:t xml:space="preserve"> </w:t>
            </w:r>
            <w:r w:rsidR="00E24405" w:rsidRPr="0008762F">
              <w:rPr>
                <w:lang w:val="fr-FR"/>
              </w:rPr>
              <w:t>Promouvoir les travaux de normalisation sur les infrastructures publiques numériques</w:t>
            </w:r>
          </w:p>
        </w:tc>
      </w:tr>
      <w:tr w:rsidR="00657CDA" w:rsidRPr="0008762F" w14:paraId="1C7F2CDF" w14:textId="77777777" w:rsidTr="00267BFB">
        <w:trPr>
          <w:cantSplit/>
          <w:trHeight w:hRule="exact" w:val="240"/>
        </w:trPr>
        <w:tc>
          <w:tcPr>
            <w:tcW w:w="9811" w:type="dxa"/>
            <w:gridSpan w:val="4"/>
          </w:tcPr>
          <w:p w14:paraId="3A02E7B0" w14:textId="77777777" w:rsidR="00657CDA" w:rsidRPr="0008762F" w:rsidRDefault="00657CDA" w:rsidP="002F0C4C">
            <w:pPr>
              <w:pStyle w:val="Title2"/>
              <w:spacing w:before="0"/>
              <w:rPr>
                <w:lang w:val="fr-FR"/>
              </w:rPr>
            </w:pPr>
          </w:p>
        </w:tc>
      </w:tr>
      <w:tr w:rsidR="00657CDA" w:rsidRPr="0008762F" w14:paraId="6CFD044F" w14:textId="77777777" w:rsidTr="00267BFB">
        <w:trPr>
          <w:cantSplit/>
          <w:trHeight w:hRule="exact" w:val="240"/>
        </w:trPr>
        <w:tc>
          <w:tcPr>
            <w:tcW w:w="9811" w:type="dxa"/>
            <w:gridSpan w:val="4"/>
          </w:tcPr>
          <w:p w14:paraId="55E929FF" w14:textId="77777777" w:rsidR="00657CDA" w:rsidRPr="0008762F" w:rsidRDefault="00657CDA" w:rsidP="002F0C4C">
            <w:pPr>
              <w:pStyle w:val="Agendaitem"/>
              <w:spacing w:before="0"/>
              <w:rPr>
                <w:lang w:val="fr-FR"/>
              </w:rPr>
            </w:pPr>
          </w:p>
        </w:tc>
      </w:tr>
    </w:tbl>
    <w:p w14:paraId="419B4163" w14:textId="77777777" w:rsidR="00931298" w:rsidRPr="0008762F" w:rsidRDefault="00931298" w:rsidP="002F0C4C">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08762F" w14:paraId="5E436082" w14:textId="77777777" w:rsidTr="00267BFB">
        <w:trPr>
          <w:cantSplit/>
        </w:trPr>
        <w:tc>
          <w:tcPr>
            <w:tcW w:w="1912" w:type="dxa"/>
          </w:tcPr>
          <w:p w14:paraId="7C284203" w14:textId="77777777" w:rsidR="00931298" w:rsidRPr="0008762F" w:rsidRDefault="006F0DB7" w:rsidP="002F0C4C">
            <w:pPr>
              <w:rPr>
                <w:lang w:val="fr-FR"/>
              </w:rPr>
            </w:pPr>
            <w:r w:rsidRPr="0008762F">
              <w:rPr>
                <w:b/>
                <w:bCs/>
                <w:lang w:val="fr-FR"/>
              </w:rPr>
              <w:t>Résumé:</w:t>
            </w:r>
          </w:p>
        </w:tc>
        <w:tc>
          <w:tcPr>
            <w:tcW w:w="7870" w:type="dxa"/>
            <w:gridSpan w:val="2"/>
          </w:tcPr>
          <w:p w14:paraId="2F795F22" w14:textId="76C5FB19" w:rsidR="00931298" w:rsidRPr="0008762F" w:rsidRDefault="00E24405" w:rsidP="002F0C4C">
            <w:pPr>
              <w:pStyle w:val="Abstract"/>
              <w:rPr>
                <w:lang w:val="fr-FR"/>
              </w:rPr>
            </w:pPr>
            <w:r w:rsidRPr="0008762F">
              <w:rPr>
                <w:lang w:val="fr-FR"/>
              </w:rPr>
              <w:t>Le présent document contient une proposition d'adjonction d'une nouvelle Résolution UIT-T, intitulée "Promouvoir les travaux de normalisation sur les infrastructures publiques numériques".</w:t>
            </w:r>
          </w:p>
        </w:tc>
      </w:tr>
      <w:tr w:rsidR="00931298" w:rsidRPr="0008762F" w14:paraId="6AC580DB" w14:textId="77777777" w:rsidTr="00267BFB">
        <w:trPr>
          <w:cantSplit/>
        </w:trPr>
        <w:tc>
          <w:tcPr>
            <w:tcW w:w="1912" w:type="dxa"/>
          </w:tcPr>
          <w:p w14:paraId="59DA4E2A" w14:textId="77777777" w:rsidR="00931298" w:rsidRPr="0008762F" w:rsidRDefault="00931298" w:rsidP="002F0C4C">
            <w:pPr>
              <w:rPr>
                <w:b/>
                <w:bCs/>
                <w:szCs w:val="24"/>
                <w:lang w:val="fr-FR"/>
              </w:rPr>
            </w:pPr>
            <w:r w:rsidRPr="0008762F">
              <w:rPr>
                <w:b/>
                <w:bCs/>
                <w:szCs w:val="24"/>
                <w:lang w:val="fr-FR"/>
              </w:rPr>
              <w:t>Contact:</w:t>
            </w:r>
          </w:p>
        </w:tc>
        <w:tc>
          <w:tcPr>
            <w:tcW w:w="3935" w:type="dxa"/>
          </w:tcPr>
          <w:p w14:paraId="26F59386" w14:textId="404AE754" w:rsidR="00BA121B" w:rsidRPr="0008762F" w:rsidRDefault="00BA121B" w:rsidP="002F0C4C">
            <w:pPr>
              <w:rPr>
                <w:lang w:val="fr-FR"/>
              </w:rPr>
            </w:pPr>
            <w:r w:rsidRPr="0008762F">
              <w:rPr>
                <w:lang w:val="fr-FR"/>
              </w:rPr>
              <w:t>M. Avinash Agarwal</w:t>
            </w:r>
            <w:r w:rsidRPr="0008762F">
              <w:rPr>
                <w:lang w:val="fr-FR"/>
              </w:rPr>
              <w:br/>
              <w:t>Ministère des communications</w:t>
            </w:r>
          </w:p>
        </w:tc>
        <w:tc>
          <w:tcPr>
            <w:tcW w:w="3935" w:type="dxa"/>
          </w:tcPr>
          <w:p w14:paraId="36295598" w14:textId="07A100FC" w:rsidR="00BA121B" w:rsidRPr="0008762F" w:rsidRDefault="006F0DB7" w:rsidP="002F0C4C">
            <w:pPr>
              <w:rPr>
                <w:lang w:val="fr-FR"/>
              </w:rPr>
            </w:pPr>
            <w:r w:rsidRPr="0008762F">
              <w:rPr>
                <w:lang w:val="fr-FR"/>
              </w:rPr>
              <w:t>Courriel:</w:t>
            </w:r>
            <w:r w:rsidR="00BA121B" w:rsidRPr="0008762F">
              <w:rPr>
                <w:lang w:val="fr-FR"/>
              </w:rPr>
              <w:tab/>
            </w:r>
            <w:hyperlink r:id="rId14" w:history="1">
              <w:r w:rsidR="00BA121B" w:rsidRPr="0008762F">
                <w:rPr>
                  <w:rStyle w:val="Hyperlink"/>
                  <w:lang w:val="fr-FR"/>
                </w:rPr>
                <w:t>avinash.70@gov.in</w:t>
              </w:r>
            </w:hyperlink>
          </w:p>
        </w:tc>
      </w:tr>
      <w:tr w:rsidR="00F4661D" w:rsidRPr="0008762F" w14:paraId="2973C55A" w14:textId="77777777" w:rsidTr="00267BFB">
        <w:trPr>
          <w:cantSplit/>
        </w:trPr>
        <w:tc>
          <w:tcPr>
            <w:tcW w:w="1912" w:type="dxa"/>
          </w:tcPr>
          <w:p w14:paraId="73F24A4C" w14:textId="1B02A740" w:rsidR="00F4661D" w:rsidRPr="0008762F" w:rsidRDefault="00F4661D" w:rsidP="002F0C4C">
            <w:pPr>
              <w:rPr>
                <w:b/>
                <w:bCs/>
                <w:szCs w:val="24"/>
                <w:lang w:val="fr-FR"/>
              </w:rPr>
            </w:pPr>
            <w:r w:rsidRPr="0008762F">
              <w:rPr>
                <w:b/>
                <w:bCs/>
                <w:szCs w:val="24"/>
                <w:lang w:val="fr-FR"/>
              </w:rPr>
              <w:t>Contact:</w:t>
            </w:r>
          </w:p>
        </w:tc>
        <w:tc>
          <w:tcPr>
            <w:tcW w:w="3935" w:type="dxa"/>
          </w:tcPr>
          <w:p w14:paraId="311949A2" w14:textId="51D398B4" w:rsidR="00F4661D" w:rsidRPr="0008762F" w:rsidRDefault="00F4661D" w:rsidP="002F0C4C">
            <w:pPr>
              <w:rPr>
                <w:lang w:val="fr-FR"/>
              </w:rPr>
            </w:pPr>
            <w:r w:rsidRPr="0008762F">
              <w:rPr>
                <w:lang w:val="fr-FR"/>
              </w:rPr>
              <w:t>M. Rakesh Goyal</w:t>
            </w:r>
            <w:r w:rsidRPr="0008762F">
              <w:rPr>
                <w:lang w:val="fr-FR"/>
              </w:rPr>
              <w:br/>
              <w:t>Ministère des communications</w:t>
            </w:r>
          </w:p>
        </w:tc>
        <w:tc>
          <w:tcPr>
            <w:tcW w:w="3935" w:type="dxa"/>
          </w:tcPr>
          <w:p w14:paraId="322AA7CA" w14:textId="6FC10B03" w:rsidR="00F4661D" w:rsidRPr="0008762F" w:rsidRDefault="00F4661D" w:rsidP="002F0C4C">
            <w:pPr>
              <w:rPr>
                <w:lang w:val="fr-FR"/>
              </w:rPr>
            </w:pPr>
            <w:r w:rsidRPr="0008762F">
              <w:rPr>
                <w:lang w:val="fr-FR"/>
              </w:rPr>
              <w:t>Courriel:</w:t>
            </w:r>
            <w:r w:rsidRPr="0008762F">
              <w:rPr>
                <w:lang w:val="fr-FR"/>
              </w:rPr>
              <w:tab/>
            </w:r>
            <w:hyperlink r:id="rId15" w:history="1">
              <w:r w:rsidR="0008762F" w:rsidRPr="0008762F">
                <w:rPr>
                  <w:rStyle w:val="Hyperlink"/>
                  <w:lang w:val="fr-FR"/>
                </w:rPr>
                <w:t>rakesh.go</w:t>
              </w:r>
              <w:r w:rsidR="0008762F" w:rsidRPr="0008762F">
                <w:rPr>
                  <w:rStyle w:val="Hyperlink"/>
                  <w:lang w:val="fr-FR"/>
                </w:rPr>
                <w:t>y</w:t>
              </w:r>
              <w:r w:rsidR="0008762F" w:rsidRPr="0008762F">
                <w:rPr>
                  <w:rStyle w:val="Hyperlink"/>
                  <w:lang w:val="fr-FR"/>
                </w:rPr>
                <w:t>al91@gov.in</w:t>
              </w:r>
            </w:hyperlink>
          </w:p>
        </w:tc>
      </w:tr>
    </w:tbl>
    <w:p w14:paraId="35ED4D31" w14:textId="7A86F2DE" w:rsidR="00A52D1A" w:rsidRPr="0008762F" w:rsidRDefault="008A384A" w:rsidP="002F0C4C">
      <w:pPr>
        <w:pStyle w:val="Headingb"/>
        <w:rPr>
          <w:lang w:val="fr-FR"/>
        </w:rPr>
      </w:pPr>
      <w:r w:rsidRPr="0008762F">
        <w:rPr>
          <w:lang w:val="fr-FR"/>
        </w:rPr>
        <w:t>Introduction</w:t>
      </w:r>
    </w:p>
    <w:p w14:paraId="262016BA" w14:textId="148B198F" w:rsidR="008A384A" w:rsidRPr="0008762F" w:rsidRDefault="00E24405" w:rsidP="002F0C4C">
      <w:pPr>
        <w:rPr>
          <w:lang w:val="fr-FR"/>
        </w:rPr>
      </w:pPr>
      <w:r w:rsidRPr="0008762F">
        <w:rPr>
          <w:lang w:val="fr-FR"/>
        </w:rPr>
        <w:t xml:space="preserve">Les technologies peuvent permettre des transformations rapides </w:t>
      </w:r>
      <w:r w:rsidR="0009658A" w:rsidRPr="0008762F">
        <w:rPr>
          <w:lang w:val="fr-FR"/>
        </w:rPr>
        <w:t xml:space="preserve">visant à </w:t>
      </w:r>
      <w:r w:rsidRPr="0008762F">
        <w:rPr>
          <w:lang w:val="fr-FR"/>
        </w:rPr>
        <w:t xml:space="preserve">réduire </w:t>
      </w:r>
      <w:r w:rsidR="004D21B8" w:rsidRPr="0008762F">
        <w:rPr>
          <w:lang w:val="fr-FR"/>
        </w:rPr>
        <w:t xml:space="preserve">les </w:t>
      </w:r>
      <w:r w:rsidRPr="0008762F">
        <w:rPr>
          <w:lang w:val="fr-FR"/>
        </w:rPr>
        <w:t>fracture</w:t>
      </w:r>
      <w:r w:rsidR="004D21B8" w:rsidRPr="0008762F">
        <w:rPr>
          <w:lang w:val="fr-FR"/>
        </w:rPr>
        <w:t>s</w:t>
      </w:r>
      <w:r w:rsidRPr="0008762F">
        <w:rPr>
          <w:lang w:val="fr-FR"/>
        </w:rPr>
        <w:t xml:space="preserve"> numérique</w:t>
      </w:r>
      <w:r w:rsidR="004D21B8" w:rsidRPr="0008762F">
        <w:rPr>
          <w:lang w:val="fr-FR"/>
        </w:rPr>
        <w:t>s</w:t>
      </w:r>
      <w:r w:rsidRPr="0008762F">
        <w:rPr>
          <w:lang w:val="fr-FR"/>
        </w:rPr>
        <w:t xml:space="preserve"> existante</w:t>
      </w:r>
      <w:r w:rsidR="004D21B8" w:rsidRPr="0008762F">
        <w:rPr>
          <w:lang w:val="fr-FR"/>
        </w:rPr>
        <w:t>s</w:t>
      </w:r>
      <w:r w:rsidRPr="0008762F">
        <w:rPr>
          <w:lang w:val="fr-FR"/>
        </w:rPr>
        <w:t xml:space="preserve"> et </w:t>
      </w:r>
      <w:r w:rsidR="0009658A" w:rsidRPr="0008762F">
        <w:rPr>
          <w:lang w:val="fr-FR"/>
        </w:rPr>
        <w:t xml:space="preserve">à </w:t>
      </w:r>
      <w:r w:rsidRPr="0008762F">
        <w:rPr>
          <w:lang w:val="fr-FR"/>
        </w:rPr>
        <w:t xml:space="preserve">accélérer les progrès en faveur d'un développement inclusif et durable. Les infrastructures publiques numériques sont un catalyseur essentiel de la transformation numérique et peuvent contribuer à améliorer la fourniture des services publics à grande échelle et à renforcer </w:t>
      </w:r>
      <w:r w:rsidR="004D21B8" w:rsidRPr="0008762F">
        <w:rPr>
          <w:lang w:val="fr-FR"/>
        </w:rPr>
        <w:t>l'adoption du numérique pour</w:t>
      </w:r>
      <w:r w:rsidRPr="0008762F">
        <w:rPr>
          <w:lang w:val="fr-FR"/>
        </w:rPr>
        <w:t xml:space="preserve"> </w:t>
      </w:r>
      <w:r w:rsidR="004D21B8" w:rsidRPr="0008762F">
        <w:rPr>
          <w:lang w:val="fr-FR"/>
        </w:rPr>
        <w:t>l</w:t>
      </w:r>
      <w:r w:rsidRPr="0008762F">
        <w:rPr>
          <w:lang w:val="fr-FR"/>
        </w:rPr>
        <w:t>es services en vue d'atteindre les Objectifs de développement durable (ODD).</w:t>
      </w:r>
    </w:p>
    <w:p w14:paraId="09C7F71E" w14:textId="673C4CB1" w:rsidR="008A384A" w:rsidRPr="0008762F" w:rsidRDefault="0009658A" w:rsidP="002F0C4C">
      <w:pPr>
        <w:rPr>
          <w:lang w:val="fr-FR"/>
        </w:rPr>
      </w:pPr>
      <w:r w:rsidRPr="0008762F">
        <w:rPr>
          <w:lang w:val="fr-FR"/>
        </w:rPr>
        <w:t xml:space="preserve">Dans le document final de la réunion </w:t>
      </w:r>
      <w:r w:rsidR="00E24405" w:rsidRPr="0008762F">
        <w:rPr>
          <w:lang w:val="fr-FR"/>
        </w:rPr>
        <w:t xml:space="preserve">des </w:t>
      </w:r>
      <w:r w:rsidR="00644EBA" w:rsidRPr="0008762F">
        <w:rPr>
          <w:lang w:val="fr-FR"/>
        </w:rPr>
        <w:t>m</w:t>
      </w:r>
      <w:r w:rsidR="00E24405" w:rsidRPr="0008762F">
        <w:rPr>
          <w:lang w:val="fr-FR"/>
        </w:rPr>
        <w:t>inistres du G20 chargés de l'économie numérique</w:t>
      </w:r>
      <w:r w:rsidR="00644EBA" w:rsidRPr="0008762F">
        <w:rPr>
          <w:lang w:val="fr-FR"/>
        </w:rPr>
        <w:t>,</w:t>
      </w:r>
      <w:r w:rsidR="00E24405" w:rsidRPr="0008762F">
        <w:rPr>
          <w:lang w:val="fr-FR"/>
        </w:rPr>
        <w:t xml:space="preserve"> </w:t>
      </w:r>
      <w:r w:rsidR="00644EBA" w:rsidRPr="0008762F">
        <w:rPr>
          <w:lang w:val="fr-FR"/>
        </w:rPr>
        <w:t>l</w:t>
      </w:r>
      <w:r w:rsidR="00E24405" w:rsidRPr="0008762F">
        <w:rPr>
          <w:lang w:val="fr-FR"/>
        </w:rPr>
        <w:t>es infrastructures publiques numériques</w:t>
      </w:r>
      <w:r w:rsidR="00644EBA" w:rsidRPr="0008762F">
        <w:rPr>
          <w:lang w:val="fr-FR"/>
        </w:rPr>
        <w:t xml:space="preserve"> </w:t>
      </w:r>
      <w:r w:rsidRPr="0008762F">
        <w:rPr>
          <w:lang w:val="fr-FR"/>
        </w:rPr>
        <w:t>sont définies comme</w:t>
      </w:r>
      <w:r w:rsidR="00644EBA" w:rsidRPr="0008762F">
        <w:rPr>
          <w:lang w:val="fr-FR"/>
        </w:rPr>
        <w:t xml:space="preserve"> </w:t>
      </w:r>
      <w:r w:rsidR="00E24405" w:rsidRPr="0008762F">
        <w:rPr>
          <w:lang w:val="fr-FR"/>
        </w:rPr>
        <w:t>"</w:t>
      </w:r>
      <w:r w:rsidR="00644EBA" w:rsidRPr="0008762F">
        <w:rPr>
          <w:lang w:val="fr-FR"/>
        </w:rPr>
        <w:t>un ensemble de systèmes numériques partagés</w:t>
      </w:r>
      <w:r w:rsidR="002A32F8" w:rsidRPr="0008762F">
        <w:rPr>
          <w:lang w:val="fr-FR"/>
        </w:rPr>
        <w:t xml:space="preserve"> qui devraient être </w:t>
      </w:r>
      <w:r w:rsidRPr="0008762F">
        <w:rPr>
          <w:lang w:val="fr-FR"/>
        </w:rPr>
        <w:t>sûrs</w:t>
      </w:r>
      <w:r w:rsidR="002A32F8" w:rsidRPr="0008762F">
        <w:rPr>
          <w:lang w:val="fr-FR"/>
        </w:rPr>
        <w:t xml:space="preserve"> et interopérables, pouvant s</w:t>
      </w:r>
      <w:r w:rsidRPr="0008762F">
        <w:rPr>
          <w:lang w:val="fr-FR"/>
        </w:rPr>
        <w:t>'</w:t>
      </w:r>
      <w:r w:rsidR="002A32F8" w:rsidRPr="0008762F">
        <w:rPr>
          <w:lang w:val="fr-FR"/>
        </w:rPr>
        <w:t xml:space="preserve">appuyer sur des normes et des spécifications ouvertes qui permettent </w:t>
      </w:r>
      <w:r w:rsidR="004D21B8" w:rsidRPr="0008762F">
        <w:rPr>
          <w:lang w:val="fr-FR"/>
        </w:rPr>
        <w:t xml:space="preserve">la mise en place et </w:t>
      </w:r>
      <w:r w:rsidR="002A32F8" w:rsidRPr="0008762F">
        <w:rPr>
          <w:lang w:val="fr-FR"/>
        </w:rPr>
        <w:t xml:space="preserve">la fourniture d'un accès équitable </w:t>
      </w:r>
      <w:r w:rsidR="004D21B8" w:rsidRPr="0008762F">
        <w:rPr>
          <w:lang w:val="fr-FR"/>
        </w:rPr>
        <w:t xml:space="preserve">pour </w:t>
      </w:r>
      <w:r w:rsidR="002A32F8" w:rsidRPr="0008762F">
        <w:rPr>
          <w:lang w:val="fr-FR"/>
        </w:rPr>
        <w:t>l</w:t>
      </w:r>
      <w:r w:rsidRPr="0008762F">
        <w:rPr>
          <w:lang w:val="fr-FR"/>
        </w:rPr>
        <w:t>'</w:t>
      </w:r>
      <w:r w:rsidR="002A32F8" w:rsidRPr="0008762F">
        <w:rPr>
          <w:lang w:val="fr-FR"/>
        </w:rPr>
        <w:t xml:space="preserve">ensemble de la société aux services du </w:t>
      </w:r>
      <w:r w:rsidR="00644EBA" w:rsidRPr="0008762F">
        <w:rPr>
          <w:lang w:val="fr-FR"/>
        </w:rPr>
        <w:t xml:space="preserve">secteur public et </w:t>
      </w:r>
      <w:r w:rsidR="002A32F8" w:rsidRPr="0008762F">
        <w:rPr>
          <w:lang w:val="fr-FR"/>
        </w:rPr>
        <w:t xml:space="preserve">du </w:t>
      </w:r>
      <w:r w:rsidR="00644EBA" w:rsidRPr="0008762F">
        <w:rPr>
          <w:lang w:val="fr-FR"/>
        </w:rPr>
        <w:t xml:space="preserve">secteur privé, </w:t>
      </w:r>
      <w:r w:rsidR="002A32F8" w:rsidRPr="0008762F">
        <w:rPr>
          <w:lang w:val="fr-FR"/>
        </w:rPr>
        <w:t xml:space="preserve">régis par </w:t>
      </w:r>
      <w:r w:rsidR="004D21B8" w:rsidRPr="0008762F">
        <w:rPr>
          <w:lang w:val="fr-FR"/>
        </w:rPr>
        <w:t>l</w:t>
      </w:r>
      <w:r w:rsidR="002A32F8" w:rsidRPr="0008762F">
        <w:rPr>
          <w:lang w:val="fr-FR"/>
        </w:rPr>
        <w:t xml:space="preserve">es cadres juridiques applicables et des règles propres à favoriser le développement, l'inclusion, l'innovation, </w:t>
      </w:r>
      <w:r w:rsidR="00C573FA" w:rsidRPr="0008762F">
        <w:rPr>
          <w:lang w:val="fr-FR"/>
        </w:rPr>
        <w:t xml:space="preserve">la confiance, </w:t>
      </w:r>
      <w:r w:rsidR="002A32F8" w:rsidRPr="0008762F">
        <w:rPr>
          <w:lang w:val="fr-FR"/>
        </w:rPr>
        <w:t>la concurrence</w:t>
      </w:r>
      <w:r w:rsidR="00C573FA" w:rsidRPr="0008762F">
        <w:rPr>
          <w:lang w:val="fr-FR"/>
        </w:rPr>
        <w:t xml:space="preserve"> et</w:t>
      </w:r>
      <w:r w:rsidR="002A32F8" w:rsidRPr="0008762F">
        <w:rPr>
          <w:lang w:val="fr-FR"/>
        </w:rPr>
        <w:t xml:space="preserve"> le respect des droits de l'homme et des libertés fondamentales".</w:t>
      </w:r>
    </w:p>
    <w:p w14:paraId="18B1B010" w14:textId="2D53D043" w:rsidR="008A384A" w:rsidRPr="0008762F" w:rsidRDefault="002A32F8" w:rsidP="002F0C4C">
      <w:pPr>
        <w:rPr>
          <w:lang w:val="fr-FR"/>
        </w:rPr>
      </w:pPr>
      <w:r w:rsidRPr="0008762F">
        <w:rPr>
          <w:lang w:val="fr-FR"/>
        </w:rPr>
        <w:t>Les infrastructures publiques numériques comprennent des composantes relatives à l'identité numérique, aux paiements et aux échanges de données et fourni</w:t>
      </w:r>
      <w:r w:rsidR="00C573FA" w:rsidRPr="0008762F">
        <w:rPr>
          <w:lang w:val="fr-FR"/>
        </w:rPr>
        <w:t>ssen</w:t>
      </w:r>
      <w:r w:rsidRPr="0008762F">
        <w:rPr>
          <w:lang w:val="fr-FR"/>
        </w:rPr>
        <w:t xml:space="preserve">t des plates-formes numériques de base qui peuvent être utilisées pour les services et les transactions dans l'ensemble du secteur public et du secteur privé, ce qui permettra de faciliter la mise en place d'économies numériques inclusives et résilientes. L'interopérabilité, la confiance et l'équité sont essentielles pour mettre en place des infrastructures publiques numériques résilientes et équitables. Par conséquent, </w:t>
      </w:r>
      <w:r w:rsidRPr="0008762F">
        <w:rPr>
          <w:lang w:val="fr-FR"/>
        </w:rPr>
        <w:lastRenderedPageBreak/>
        <w:t>l'élaboration de spécifications et de normes techniques pour les différentes composantes de ces infrastructures, notamment l'identité numérique, les paiements numériques</w:t>
      </w:r>
      <w:r w:rsidR="00C573FA" w:rsidRPr="0008762F">
        <w:rPr>
          <w:lang w:val="fr-FR"/>
        </w:rPr>
        <w:t xml:space="preserve"> et</w:t>
      </w:r>
      <w:r w:rsidRPr="0008762F">
        <w:rPr>
          <w:lang w:val="fr-FR"/>
        </w:rPr>
        <w:t xml:space="preserve"> les échanges de données, est essentielle pour garantir l'interopérabilité, la transparence et </w:t>
      </w:r>
      <w:r w:rsidR="001C08D2" w:rsidRPr="0008762F">
        <w:rPr>
          <w:lang w:val="fr-FR"/>
        </w:rPr>
        <w:t>les échanges</w:t>
      </w:r>
      <w:r w:rsidRPr="0008762F">
        <w:rPr>
          <w:lang w:val="fr-FR"/>
        </w:rPr>
        <w:t xml:space="preserve"> de données </w:t>
      </w:r>
      <w:r w:rsidR="001C08D2" w:rsidRPr="0008762F">
        <w:rPr>
          <w:lang w:val="fr-FR"/>
        </w:rPr>
        <w:t>fiables</w:t>
      </w:r>
      <w:r w:rsidRPr="0008762F">
        <w:rPr>
          <w:lang w:val="fr-FR"/>
        </w:rPr>
        <w:t xml:space="preserve"> et pour mettre en place des infrastructures publiques numériques ouvertes et interopérables.</w:t>
      </w:r>
    </w:p>
    <w:p w14:paraId="12974CB5" w14:textId="1BDF94EB" w:rsidR="008A384A" w:rsidRPr="0008762F" w:rsidRDefault="008A384A" w:rsidP="002F0C4C">
      <w:pPr>
        <w:pStyle w:val="Headingb"/>
        <w:rPr>
          <w:lang w:val="fr-FR"/>
        </w:rPr>
      </w:pPr>
      <w:r w:rsidRPr="0008762F">
        <w:rPr>
          <w:lang w:val="fr-FR"/>
        </w:rPr>
        <w:t>Proposition</w:t>
      </w:r>
    </w:p>
    <w:p w14:paraId="6B60C3E6" w14:textId="6D614E82" w:rsidR="008A384A" w:rsidRPr="0008762F" w:rsidRDefault="002A32F8" w:rsidP="002F0C4C">
      <w:pPr>
        <w:rPr>
          <w:lang w:val="fr-FR"/>
        </w:rPr>
      </w:pPr>
      <w:r w:rsidRPr="0008762F">
        <w:rPr>
          <w:lang w:val="fr-FR"/>
        </w:rPr>
        <w:t xml:space="preserve">Compte tenu de ce qui précède, l'Administration de l'Inde propose que l'AMNT-24 </w:t>
      </w:r>
      <w:r w:rsidR="00C573FA" w:rsidRPr="0008762F">
        <w:rPr>
          <w:lang w:val="fr-FR"/>
        </w:rPr>
        <w:t xml:space="preserve">examine le projet de </w:t>
      </w:r>
      <w:r w:rsidRPr="0008762F">
        <w:rPr>
          <w:lang w:val="fr-FR"/>
        </w:rPr>
        <w:t>nouvelle Résolution de l'AMNT intitulée "Promouvoir les travaux de normalisation sur les infrastructures numériques publiques".</w:t>
      </w:r>
    </w:p>
    <w:p w14:paraId="6BB71F8C" w14:textId="77777777" w:rsidR="00931298" w:rsidRPr="0008762F" w:rsidRDefault="009F4801" w:rsidP="002F0C4C">
      <w:pPr>
        <w:tabs>
          <w:tab w:val="clear" w:pos="1134"/>
          <w:tab w:val="clear" w:pos="1871"/>
          <w:tab w:val="clear" w:pos="2268"/>
        </w:tabs>
        <w:overflowPunct/>
        <w:autoSpaceDE/>
        <w:autoSpaceDN/>
        <w:adjustRightInd/>
        <w:spacing w:before="0"/>
        <w:textAlignment w:val="auto"/>
        <w:rPr>
          <w:lang w:val="fr-FR"/>
        </w:rPr>
      </w:pPr>
      <w:r w:rsidRPr="0008762F">
        <w:rPr>
          <w:lang w:val="fr-FR"/>
        </w:rPr>
        <w:br w:type="page"/>
      </w:r>
    </w:p>
    <w:p w14:paraId="6B423A63" w14:textId="77777777" w:rsidR="00BB7C4A" w:rsidRPr="0008762F" w:rsidRDefault="005248A7" w:rsidP="002F0C4C">
      <w:pPr>
        <w:pStyle w:val="Proposal"/>
        <w:rPr>
          <w:lang w:val="fr-FR"/>
        </w:rPr>
      </w:pPr>
      <w:r w:rsidRPr="0008762F">
        <w:rPr>
          <w:lang w:val="fr-FR"/>
        </w:rPr>
        <w:lastRenderedPageBreak/>
        <w:t>ADD</w:t>
      </w:r>
      <w:r w:rsidRPr="0008762F">
        <w:rPr>
          <w:lang w:val="fr-FR"/>
        </w:rPr>
        <w:tab/>
        <w:t>IND/48/1</w:t>
      </w:r>
    </w:p>
    <w:p w14:paraId="66C6E3F8" w14:textId="09B14C3C" w:rsidR="00BB7C4A" w:rsidRPr="0008762F" w:rsidRDefault="005248A7" w:rsidP="002F0C4C">
      <w:pPr>
        <w:pStyle w:val="ResNo"/>
        <w:rPr>
          <w:lang w:val="fr-FR"/>
        </w:rPr>
      </w:pPr>
      <w:r w:rsidRPr="0008762F">
        <w:rPr>
          <w:lang w:val="fr-FR"/>
        </w:rPr>
        <w:t>PROJET DE NOUVELLE R</w:t>
      </w:r>
      <w:r w:rsidR="0097756E" w:rsidRPr="0008762F">
        <w:rPr>
          <w:lang w:val="fr-FR"/>
        </w:rPr>
        <w:t>é</w:t>
      </w:r>
      <w:r w:rsidRPr="0008762F">
        <w:rPr>
          <w:lang w:val="fr-FR"/>
        </w:rPr>
        <w:t>SOLUTION [IND-DPI]</w:t>
      </w:r>
      <w:r w:rsidR="0097756E" w:rsidRPr="0008762F">
        <w:rPr>
          <w:lang w:val="fr-FR"/>
        </w:rPr>
        <w:t xml:space="preserve"> (</w:t>
      </w:r>
      <w:r w:rsidR="0097756E" w:rsidRPr="0008762F">
        <w:rPr>
          <w:caps w:val="0"/>
          <w:lang w:val="fr-FR"/>
        </w:rPr>
        <w:t>New Delhi</w:t>
      </w:r>
      <w:r w:rsidR="0097756E" w:rsidRPr="0008762F">
        <w:rPr>
          <w:lang w:val="fr-FR"/>
        </w:rPr>
        <w:t>, 2024)</w:t>
      </w:r>
    </w:p>
    <w:p w14:paraId="7724929B" w14:textId="4B7660D4" w:rsidR="00BB7C4A" w:rsidRPr="0008762F" w:rsidRDefault="002A32F8" w:rsidP="002F0C4C">
      <w:pPr>
        <w:pStyle w:val="Restitle"/>
        <w:rPr>
          <w:lang w:val="fr-FR"/>
        </w:rPr>
      </w:pPr>
      <w:r w:rsidRPr="0008762F">
        <w:rPr>
          <w:lang w:val="fr-FR"/>
        </w:rPr>
        <w:t>Promouvoir les travaux de normalisation sur les</w:t>
      </w:r>
      <w:r w:rsidR="008356FB" w:rsidRPr="0008762F">
        <w:rPr>
          <w:lang w:val="fr-FR"/>
        </w:rPr>
        <w:br/>
      </w:r>
      <w:r w:rsidRPr="0008762F">
        <w:rPr>
          <w:lang w:val="fr-FR"/>
        </w:rPr>
        <w:t>infrastructures publiques numériques</w:t>
      </w:r>
    </w:p>
    <w:p w14:paraId="7F44FFA2" w14:textId="51EBB9FC" w:rsidR="0097756E" w:rsidRPr="0008762F" w:rsidRDefault="0097756E" w:rsidP="002F0C4C">
      <w:pPr>
        <w:pStyle w:val="Resref"/>
        <w:rPr>
          <w:lang w:val="fr-FR"/>
        </w:rPr>
      </w:pPr>
      <w:r w:rsidRPr="0008762F">
        <w:rPr>
          <w:lang w:val="fr-FR"/>
        </w:rPr>
        <w:t>(New Delhi, 2024)</w:t>
      </w:r>
    </w:p>
    <w:p w14:paraId="51194BA1" w14:textId="41B1487A" w:rsidR="00BB7C4A" w:rsidRPr="0008762F" w:rsidRDefault="0097756E" w:rsidP="002F0C4C">
      <w:pPr>
        <w:pStyle w:val="Normalaftertitle"/>
        <w:rPr>
          <w:lang w:val="fr-FR"/>
        </w:rPr>
      </w:pPr>
      <w:r w:rsidRPr="0008762F">
        <w:rPr>
          <w:lang w:val="fr-FR"/>
        </w:rPr>
        <w:t>L'Assemblée mondiale de normalisation des télécommunications (New Delhi, 2024),</w:t>
      </w:r>
    </w:p>
    <w:p w14:paraId="49363B06" w14:textId="76284B0D" w:rsidR="0097756E" w:rsidRPr="0008762F" w:rsidRDefault="0097756E" w:rsidP="002F0C4C">
      <w:pPr>
        <w:pStyle w:val="Call"/>
        <w:rPr>
          <w:lang w:val="fr-FR"/>
        </w:rPr>
      </w:pPr>
      <w:r w:rsidRPr="0008762F">
        <w:rPr>
          <w:lang w:val="fr-FR"/>
        </w:rPr>
        <w:t>rappelant</w:t>
      </w:r>
    </w:p>
    <w:p w14:paraId="009EA708" w14:textId="4640654A" w:rsidR="0097756E" w:rsidRPr="0008762F" w:rsidRDefault="0097756E" w:rsidP="002F0C4C">
      <w:pPr>
        <w:rPr>
          <w:lang w:val="fr-FR" w:eastAsia="en-GB"/>
        </w:rPr>
      </w:pPr>
      <w:r w:rsidRPr="0008762F">
        <w:rPr>
          <w:i/>
          <w:iCs/>
          <w:lang w:val="fr-FR" w:eastAsia="en-GB"/>
        </w:rPr>
        <w:t>a)</w:t>
      </w:r>
      <w:r w:rsidRPr="0008762F">
        <w:rPr>
          <w:lang w:val="fr-FR" w:eastAsia="en-GB"/>
        </w:rPr>
        <w:tab/>
      </w:r>
      <w:r w:rsidR="00C2159C" w:rsidRPr="0008762F">
        <w:rPr>
          <w:lang w:val="fr-FR" w:eastAsia="en-GB"/>
        </w:rPr>
        <w:t xml:space="preserve">que l'UIT dirige, en collaboration avec le Programme des Nations Unies pour le développement (PNUD), l'Initiative à fort impact en faveur des infrastructures publiques numériques, qui vise à déployer à grande échelle des écosystèmes numériques inclusifs et ouverts pour les </w:t>
      </w:r>
      <w:r w:rsidR="00315EC0" w:rsidRPr="0008762F">
        <w:rPr>
          <w:lang w:val="fr-FR" w:eastAsia="en-GB"/>
        </w:rPr>
        <w:t>Objectifs de développement durable (</w:t>
      </w:r>
      <w:r w:rsidR="00C2159C" w:rsidRPr="0008762F">
        <w:rPr>
          <w:lang w:val="fr-FR" w:eastAsia="en-GB"/>
        </w:rPr>
        <w:t>ODD</w:t>
      </w:r>
      <w:r w:rsidR="00315EC0" w:rsidRPr="0008762F">
        <w:rPr>
          <w:lang w:val="fr-FR" w:eastAsia="en-GB"/>
        </w:rPr>
        <w:t>)</w:t>
      </w:r>
      <w:r w:rsidRPr="0008762F">
        <w:rPr>
          <w:lang w:val="fr-FR" w:eastAsia="en-GB"/>
        </w:rPr>
        <w:t>;</w:t>
      </w:r>
    </w:p>
    <w:p w14:paraId="617A8518" w14:textId="3BFDADE1" w:rsidR="0097756E" w:rsidRPr="0008762F" w:rsidRDefault="0097756E" w:rsidP="002F0C4C">
      <w:pPr>
        <w:rPr>
          <w:lang w:val="fr-FR" w:eastAsia="en-GB"/>
        </w:rPr>
      </w:pPr>
      <w:r w:rsidRPr="0008762F">
        <w:rPr>
          <w:i/>
          <w:iCs/>
          <w:lang w:val="fr-FR" w:eastAsia="en-GB"/>
        </w:rPr>
        <w:t>b)</w:t>
      </w:r>
      <w:r w:rsidRPr="0008762F">
        <w:rPr>
          <w:lang w:val="fr-FR" w:eastAsia="en-GB"/>
        </w:rPr>
        <w:tab/>
      </w:r>
      <w:r w:rsidR="00C2159C" w:rsidRPr="0008762F">
        <w:rPr>
          <w:lang w:val="fr-FR" w:eastAsia="en-GB"/>
        </w:rPr>
        <w:t>que la Résolution 71 (Rév. Bucarest, 2022) de la Conférence de plénipotentiaires comprend la "transformation numérique durable: encourager une utilisation équitable et inclusive des télécommunications/TIC pour mobiliser les individus et les sociétés en faveur du développement durable" comme but stratégique dans la mise en œuvre des grandes orientations du Sommet mondial sur la société de l'information (SMSI) et du Programme de développement durable à l'horizon 2030</w:t>
      </w:r>
      <w:r w:rsidRPr="0008762F">
        <w:rPr>
          <w:lang w:val="fr-FR" w:eastAsia="en-GB"/>
        </w:rPr>
        <w:t>;</w:t>
      </w:r>
    </w:p>
    <w:p w14:paraId="3450C37C" w14:textId="10CE2930" w:rsidR="0097756E" w:rsidRPr="0008762F" w:rsidRDefault="0097756E" w:rsidP="002F0C4C">
      <w:pPr>
        <w:rPr>
          <w:lang w:val="fr-FR" w:eastAsia="en-GB"/>
        </w:rPr>
      </w:pPr>
      <w:r w:rsidRPr="0008762F">
        <w:rPr>
          <w:i/>
          <w:iCs/>
          <w:lang w:val="fr-FR" w:eastAsia="en-GB"/>
        </w:rPr>
        <w:t>c)</w:t>
      </w:r>
      <w:r w:rsidRPr="0008762F">
        <w:rPr>
          <w:lang w:val="fr-FR" w:eastAsia="en-GB"/>
        </w:rPr>
        <w:tab/>
      </w:r>
      <w:r w:rsidR="00C2159C" w:rsidRPr="0008762F">
        <w:rPr>
          <w:lang w:val="fr-FR" w:eastAsia="en-GB"/>
        </w:rPr>
        <w:t>que</w:t>
      </w:r>
      <w:r w:rsidR="00315EC0" w:rsidRPr="0008762F">
        <w:rPr>
          <w:lang w:val="fr-FR" w:eastAsia="en-GB"/>
        </w:rPr>
        <w:t>,</w:t>
      </w:r>
      <w:r w:rsidR="00C2159C" w:rsidRPr="0008762F">
        <w:rPr>
          <w:lang w:val="fr-FR" w:eastAsia="en-GB"/>
        </w:rPr>
        <w:t xml:space="preserve"> </w:t>
      </w:r>
      <w:r w:rsidR="00315EC0" w:rsidRPr="0008762F">
        <w:rPr>
          <w:lang w:val="fr-FR" w:eastAsia="en-GB"/>
        </w:rPr>
        <w:t xml:space="preserve">dans leur Déclaration, </w:t>
      </w:r>
      <w:r w:rsidR="00C2159C" w:rsidRPr="0008762F">
        <w:rPr>
          <w:lang w:val="fr-FR" w:eastAsia="en-GB"/>
        </w:rPr>
        <w:t>les dirigeants du G20</w:t>
      </w:r>
      <w:r w:rsidR="00315EC0" w:rsidRPr="0008762F">
        <w:rPr>
          <w:lang w:val="fr-FR" w:eastAsia="en-GB"/>
        </w:rPr>
        <w:t xml:space="preserve"> qui se sont réunis</w:t>
      </w:r>
      <w:r w:rsidR="00C2159C" w:rsidRPr="0008762F">
        <w:rPr>
          <w:lang w:val="fr-FR" w:eastAsia="en-GB"/>
        </w:rPr>
        <w:t xml:space="preserve"> à New Delhi en</w:t>
      </w:r>
      <w:r w:rsidR="00463C50" w:rsidRPr="0008762F">
        <w:rPr>
          <w:lang w:val="fr-FR" w:eastAsia="en-GB"/>
        </w:rPr>
        <w:t> </w:t>
      </w:r>
      <w:r w:rsidR="00C2159C" w:rsidRPr="0008762F">
        <w:rPr>
          <w:lang w:val="fr-FR" w:eastAsia="en-GB"/>
        </w:rPr>
        <w:t>2023</w:t>
      </w:r>
      <w:r w:rsidR="00315EC0" w:rsidRPr="0008762F">
        <w:rPr>
          <w:lang w:val="fr-FR"/>
        </w:rPr>
        <w:t xml:space="preserve"> </w:t>
      </w:r>
      <w:r w:rsidR="00315EC0" w:rsidRPr="0008762F">
        <w:rPr>
          <w:lang w:val="fr-FR" w:eastAsia="en-GB"/>
        </w:rPr>
        <w:t>accueillent avec satisfaction le Cadre du G20 pour des systèmes d</w:t>
      </w:r>
      <w:r w:rsidR="00A26AD7" w:rsidRPr="0008762F">
        <w:rPr>
          <w:lang w:val="fr-FR" w:eastAsia="en-GB"/>
        </w:rPr>
        <w:t>'</w:t>
      </w:r>
      <w:r w:rsidR="00315EC0" w:rsidRPr="0008762F">
        <w:rPr>
          <w:lang w:val="fr-FR" w:eastAsia="en-GB"/>
        </w:rPr>
        <w:t>infrastructures publiques numériques, qui repose sur une base volontaire et contient des propositions sur l</w:t>
      </w:r>
      <w:r w:rsidR="00A26AD7" w:rsidRPr="0008762F">
        <w:rPr>
          <w:lang w:val="fr-FR" w:eastAsia="en-GB"/>
        </w:rPr>
        <w:t>'</w:t>
      </w:r>
      <w:r w:rsidR="00315EC0" w:rsidRPr="0008762F">
        <w:rPr>
          <w:lang w:val="fr-FR" w:eastAsia="en-GB"/>
        </w:rPr>
        <w:t>élaboration, le déploiement et la gouvernance d</w:t>
      </w:r>
      <w:r w:rsidR="00A26AD7" w:rsidRPr="0008762F">
        <w:rPr>
          <w:lang w:val="fr-FR" w:eastAsia="en-GB"/>
        </w:rPr>
        <w:t>'</w:t>
      </w:r>
      <w:r w:rsidR="00315EC0" w:rsidRPr="0008762F">
        <w:rPr>
          <w:lang w:val="fr-FR" w:eastAsia="en-GB"/>
        </w:rPr>
        <w:t>infrastructures publiques numériques</w:t>
      </w:r>
      <w:r w:rsidRPr="0008762F">
        <w:rPr>
          <w:lang w:val="fr-FR" w:eastAsia="en-GB"/>
        </w:rPr>
        <w:t>;</w:t>
      </w:r>
    </w:p>
    <w:p w14:paraId="03C083D9" w14:textId="0224AA03" w:rsidR="0097756E" w:rsidRPr="0008762F" w:rsidRDefault="0097756E" w:rsidP="002F0C4C">
      <w:pPr>
        <w:rPr>
          <w:lang w:val="fr-FR" w:eastAsia="en-GB"/>
        </w:rPr>
      </w:pPr>
      <w:r w:rsidRPr="0008762F">
        <w:rPr>
          <w:i/>
          <w:iCs/>
          <w:lang w:val="fr-FR" w:eastAsia="en-GB"/>
        </w:rPr>
        <w:t>d)</w:t>
      </w:r>
      <w:r w:rsidRPr="0008762F">
        <w:rPr>
          <w:lang w:val="fr-FR" w:eastAsia="en-GB"/>
        </w:rPr>
        <w:tab/>
        <w:t xml:space="preserve">la Résolution 1353 </w:t>
      </w:r>
      <w:r w:rsidR="001C38D7" w:rsidRPr="0008762F">
        <w:rPr>
          <w:lang w:val="fr-FR" w:eastAsia="en-GB"/>
        </w:rPr>
        <w:t xml:space="preserve">(Genève, 2012) </w:t>
      </w:r>
      <w:r w:rsidRPr="0008762F">
        <w:rPr>
          <w:lang w:val="fr-FR" w:eastAsia="en-GB"/>
        </w:rPr>
        <w:t>du Conseil de l'UIT, par laquelle il est reconnu que les télécommunications et les TIC</w:t>
      </w:r>
      <w:r w:rsidR="001C38D7" w:rsidRPr="0008762F">
        <w:rPr>
          <w:lang w:val="fr-FR"/>
        </w:rPr>
        <w:t xml:space="preserve"> technologies de l'information et de la communication</w:t>
      </w:r>
      <w:r w:rsidRPr="0008762F">
        <w:rPr>
          <w:lang w:val="fr-FR" w:eastAsia="en-GB"/>
        </w:rPr>
        <w:t xml:space="preserve"> sont des éléments essentiels pour permettre aux pays développés et aux pays en développement de parvenir au développement durable,</w:t>
      </w:r>
    </w:p>
    <w:p w14:paraId="02D43A2C" w14:textId="6CCE5E2E" w:rsidR="0097756E" w:rsidRPr="0008762F" w:rsidRDefault="0097756E" w:rsidP="002F0C4C">
      <w:pPr>
        <w:pStyle w:val="Call"/>
        <w:rPr>
          <w:lang w:val="fr-FR"/>
        </w:rPr>
      </w:pPr>
      <w:r w:rsidRPr="0008762F">
        <w:rPr>
          <w:lang w:val="fr-FR"/>
        </w:rPr>
        <w:t>considérant</w:t>
      </w:r>
    </w:p>
    <w:p w14:paraId="19E1E1E3" w14:textId="3A8439BC" w:rsidR="0097756E" w:rsidRPr="0008762F" w:rsidRDefault="0097756E" w:rsidP="002F0C4C">
      <w:pPr>
        <w:rPr>
          <w:lang w:val="fr-FR" w:eastAsia="en-GB"/>
        </w:rPr>
      </w:pPr>
      <w:r w:rsidRPr="0008762F">
        <w:rPr>
          <w:i/>
          <w:iCs/>
          <w:lang w:val="fr-FR" w:eastAsia="en-GB"/>
        </w:rPr>
        <w:t>a)</w:t>
      </w:r>
      <w:r w:rsidRPr="0008762F">
        <w:rPr>
          <w:lang w:val="fr-FR" w:eastAsia="en-GB"/>
        </w:rPr>
        <w:tab/>
      </w:r>
      <w:r w:rsidR="00315EC0" w:rsidRPr="0008762F">
        <w:rPr>
          <w:lang w:val="fr-FR" w:eastAsia="en-GB"/>
        </w:rPr>
        <w:t>que la disponibilité et l'accessibilité d'une connectivité numérique de qualité fondée sur des infrastructures numériques très performantes, sûres et résilientes sont essentielles pour l'avenir</w:t>
      </w:r>
      <w:r w:rsidRPr="0008762F">
        <w:rPr>
          <w:lang w:val="fr-FR" w:eastAsia="en-GB"/>
        </w:rPr>
        <w:t>;</w:t>
      </w:r>
    </w:p>
    <w:p w14:paraId="09A37DDC" w14:textId="657B641D" w:rsidR="0097756E" w:rsidRPr="0008762F" w:rsidRDefault="0097756E" w:rsidP="002F0C4C">
      <w:pPr>
        <w:rPr>
          <w:lang w:val="fr-FR" w:eastAsia="en-GB"/>
        </w:rPr>
      </w:pPr>
      <w:r w:rsidRPr="0008762F">
        <w:rPr>
          <w:i/>
          <w:iCs/>
          <w:lang w:val="fr-FR" w:eastAsia="en-GB"/>
        </w:rPr>
        <w:t>b)</w:t>
      </w:r>
      <w:r w:rsidRPr="0008762F">
        <w:rPr>
          <w:lang w:val="fr-FR" w:eastAsia="en-GB"/>
        </w:rPr>
        <w:tab/>
      </w:r>
      <w:r w:rsidR="00315EC0" w:rsidRPr="0008762F">
        <w:rPr>
          <w:lang w:val="fr-FR" w:eastAsia="en-GB"/>
        </w:rPr>
        <w:t>que la transformation numérique nécessite l'adoption d'approches en matière d'infrastructures publiques numériques, afin d'optimiser les possibilités d'accélérer la réalisation des</w:t>
      </w:r>
      <w:r w:rsidR="00463C50" w:rsidRPr="0008762F">
        <w:rPr>
          <w:lang w:val="fr-FR" w:eastAsia="en-GB"/>
        </w:rPr>
        <w:t> </w:t>
      </w:r>
      <w:r w:rsidR="00315EC0" w:rsidRPr="0008762F">
        <w:rPr>
          <w:lang w:val="fr-FR" w:eastAsia="en-GB"/>
        </w:rPr>
        <w:t>ODD</w:t>
      </w:r>
      <w:r w:rsidRPr="0008762F">
        <w:rPr>
          <w:lang w:val="fr-FR" w:eastAsia="en-GB"/>
        </w:rPr>
        <w:t>;</w:t>
      </w:r>
    </w:p>
    <w:p w14:paraId="602023D5" w14:textId="76914E9A" w:rsidR="0097756E" w:rsidRPr="0008762F" w:rsidRDefault="0097756E" w:rsidP="002F0C4C">
      <w:pPr>
        <w:rPr>
          <w:lang w:val="fr-FR" w:eastAsia="en-GB"/>
        </w:rPr>
      </w:pPr>
      <w:r w:rsidRPr="0008762F">
        <w:rPr>
          <w:i/>
          <w:iCs/>
          <w:lang w:val="fr-FR" w:eastAsia="en-GB"/>
        </w:rPr>
        <w:t>c)</w:t>
      </w:r>
      <w:r w:rsidRPr="0008762F">
        <w:rPr>
          <w:lang w:val="fr-FR" w:eastAsia="en-GB"/>
        </w:rPr>
        <w:tab/>
      </w:r>
      <w:r w:rsidR="00C573FA" w:rsidRPr="0008762F">
        <w:rPr>
          <w:lang w:val="fr-FR" w:eastAsia="en-GB"/>
        </w:rPr>
        <w:t xml:space="preserve">que </w:t>
      </w:r>
      <w:r w:rsidR="00C573FA" w:rsidRPr="0008762F">
        <w:rPr>
          <w:lang w:val="fr-FR"/>
        </w:rPr>
        <w:t>dans le document final de la réunion des ministres du G20 chargés de l'économie numérique, les infrastructures publiques numériques sont définies comme "un ensemble de systèmes numériques partagés qui devraient être sûrs et interopérables, pouvant s'appuyer sur des normes et des spécifications ouvertes qui permettent</w:t>
      </w:r>
      <w:r w:rsidR="001C38D7" w:rsidRPr="0008762F">
        <w:rPr>
          <w:lang w:val="fr-FR"/>
        </w:rPr>
        <w:t xml:space="preserve"> la mise en place et</w:t>
      </w:r>
      <w:r w:rsidR="00C573FA" w:rsidRPr="0008762F">
        <w:rPr>
          <w:lang w:val="fr-FR"/>
        </w:rPr>
        <w:t xml:space="preserve"> la fourniture d'un accès équitable </w:t>
      </w:r>
      <w:r w:rsidR="001C38D7" w:rsidRPr="0008762F">
        <w:rPr>
          <w:lang w:val="fr-FR"/>
        </w:rPr>
        <w:t xml:space="preserve">pour </w:t>
      </w:r>
      <w:r w:rsidR="00C573FA" w:rsidRPr="0008762F">
        <w:rPr>
          <w:lang w:val="fr-FR"/>
        </w:rPr>
        <w:t xml:space="preserve">l'ensemble de la société aux services du secteur public et du secteur privé, régis par </w:t>
      </w:r>
      <w:r w:rsidR="001C38D7" w:rsidRPr="0008762F">
        <w:rPr>
          <w:lang w:val="fr-FR"/>
        </w:rPr>
        <w:t>l</w:t>
      </w:r>
      <w:r w:rsidR="00C573FA" w:rsidRPr="0008762F">
        <w:rPr>
          <w:lang w:val="fr-FR"/>
        </w:rPr>
        <w:t>es cadres juridiques applicables et des règles propres à favoriser le développement, l'inclusion, l'innovation, la confiance, la concurrence et le respect des droits de l'homme et des libertés fondamentales"</w:t>
      </w:r>
      <w:r w:rsidRPr="0008762F">
        <w:rPr>
          <w:lang w:val="fr-FR" w:eastAsia="en-GB"/>
        </w:rPr>
        <w:t>;</w:t>
      </w:r>
    </w:p>
    <w:p w14:paraId="4C0B8416" w14:textId="03FE5C58" w:rsidR="0097756E" w:rsidRPr="0008762F" w:rsidRDefault="0097756E" w:rsidP="009D4700">
      <w:pPr>
        <w:keepNext/>
        <w:keepLines/>
        <w:rPr>
          <w:lang w:val="fr-FR" w:eastAsia="en-GB"/>
        </w:rPr>
      </w:pPr>
      <w:r w:rsidRPr="0008762F">
        <w:rPr>
          <w:i/>
          <w:iCs/>
          <w:lang w:val="fr-FR" w:eastAsia="en-GB"/>
        </w:rPr>
        <w:lastRenderedPageBreak/>
        <w:t>d)</w:t>
      </w:r>
      <w:r w:rsidRPr="0008762F">
        <w:rPr>
          <w:lang w:val="fr-FR" w:eastAsia="en-GB"/>
        </w:rPr>
        <w:tab/>
      </w:r>
      <w:r w:rsidR="00A827B7" w:rsidRPr="0008762F">
        <w:rPr>
          <w:lang w:val="fr-FR" w:eastAsia="en-GB"/>
        </w:rPr>
        <w:t>que l</w:t>
      </w:r>
      <w:r w:rsidR="00A827B7" w:rsidRPr="0008762F">
        <w:rPr>
          <w:lang w:val="fr-FR"/>
        </w:rPr>
        <w:t>es infrastructures publiques numériques comprennent des composantes relatives à l'identité numérique, aux paiements et aux échanges de données et fournissent des plates-formes numériques de base qui peuvent être utilisées pour les services et les transactions dans l'ensemble du secteur public et du secteur privé, ce qui permettra de faciliter la mise en place d'économies numériques inclusives et résilientes</w:t>
      </w:r>
      <w:r w:rsidRPr="0008762F">
        <w:rPr>
          <w:lang w:val="fr-FR" w:eastAsia="en-GB"/>
        </w:rPr>
        <w:t>;</w:t>
      </w:r>
    </w:p>
    <w:p w14:paraId="70D7146F" w14:textId="30B8D90F" w:rsidR="0097756E" w:rsidRPr="0008762F" w:rsidRDefault="0097756E" w:rsidP="002F0C4C">
      <w:pPr>
        <w:rPr>
          <w:lang w:val="fr-FR" w:eastAsia="en-GB"/>
        </w:rPr>
      </w:pPr>
      <w:r w:rsidRPr="0008762F">
        <w:rPr>
          <w:i/>
          <w:iCs/>
          <w:lang w:val="fr-FR" w:eastAsia="en-GB"/>
        </w:rPr>
        <w:t>e)</w:t>
      </w:r>
      <w:r w:rsidRPr="0008762F">
        <w:rPr>
          <w:lang w:val="fr-FR" w:eastAsia="en-GB"/>
        </w:rPr>
        <w:tab/>
      </w:r>
      <w:r w:rsidR="00315EC0" w:rsidRPr="0008762F">
        <w:rPr>
          <w:lang w:val="fr-FR" w:eastAsia="en-GB"/>
        </w:rPr>
        <w:t xml:space="preserve">que, pendant la pandémie de COVID-19, les infrastructures publiques numériques sont devenues un outil essentiel pour recueillir les données nécessaires </w:t>
      </w:r>
      <w:r w:rsidR="00034D03" w:rsidRPr="0008762F">
        <w:rPr>
          <w:lang w:val="fr-FR" w:eastAsia="en-GB"/>
        </w:rPr>
        <w:t>pour comprendre</w:t>
      </w:r>
      <w:r w:rsidR="00315EC0" w:rsidRPr="0008762F">
        <w:rPr>
          <w:lang w:val="fr-FR" w:eastAsia="en-GB"/>
        </w:rPr>
        <w:t xml:space="preserve"> la propagation de la maladie, organis</w:t>
      </w:r>
      <w:r w:rsidR="00034D03" w:rsidRPr="0008762F">
        <w:rPr>
          <w:lang w:val="fr-FR" w:eastAsia="en-GB"/>
        </w:rPr>
        <w:t>er la</w:t>
      </w:r>
      <w:r w:rsidR="00315EC0" w:rsidRPr="0008762F">
        <w:rPr>
          <w:lang w:val="fr-FR" w:eastAsia="en-GB"/>
        </w:rPr>
        <w:t xml:space="preserve"> logistique des interventions et </w:t>
      </w:r>
      <w:r w:rsidR="00034D03" w:rsidRPr="0008762F">
        <w:rPr>
          <w:lang w:val="fr-FR" w:eastAsia="en-GB"/>
        </w:rPr>
        <w:t xml:space="preserve">effectuer les </w:t>
      </w:r>
      <w:r w:rsidR="00315EC0" w:rsidRPr="0008762F">
        <w:rPr>
          <w:lang w:val="fr-FR" w:eastAsia="en-GB"/>
        </w:rPr>
        <w:t>transferts d'argent en urgence pour lutter contre la faim tout</w:t>
      </w:r>
      <w:r w:rsidR="00034D03" w:rsidRPr="0008762F">
        <w:rPr>
          <w:lang w:val="fr-FR" w:eastAsia="en-GB"/>
        </w:rPr>
        <w:t xml:space="preserve"> en</w:t>
      </w:r>
      <w:r w:rsidR="00315EC0" w:rsidRPr="0008762F">
        <w:rPr>
          <w:lang w:val="fr-FR" w:eastAsia="en-GB"/>
        </w:rPr>
        <w:t xml:space="preserve"> permettant aux personnes de rester en sécurité chez elles</w:t>
      </w:r>
      <w:r w:rsidRPr="0008762F">
        <w:rPr>
          <w:lang w:val="fr-FR" w:eastAsia="en-GB"/>
        </w:rPr>
        <w:t>;</w:t>
      </w:r>
    </w:p>
    <w:p w14:paraId="44000BD0" w14:textId="2358C25D" w:rsidR="0097756E" w:rsidRPr="0008762F" w:rsidRDefault="0097756E" w:rsidP="002F0C4C">
      <w:pPr>
        <w:rPr>
          <w:lang w:val="fr-FR" w:eastAsia="en-GB"/>
        </w:rPr>
      </w:pPr>
      <w:r w:rsidRPr="0008762F">
        <w:rPr>
          <w:i/>
          <w:iCs/>
          <w:lang w:val="fr-FR" w:eastAsia="en-GB"/>
        </w:rPr>
        <w:t>f)</w:t>
      </w:r>
      <w:r w:rsidRPr="0008762F">
        <w:rPr>
          <w:lang w:val="fr-FR" w:eastAsia="en-GB"/>
        </w:rPr>
        <w:tab/>
      </w:r>
      <w:r w:rsidR="000360B0" w:rsidRPr="0008762F">
        <w:rPr>
          <w:lang w:val="fr-FR" w:eastAsia="en-GB"/>
        </w:rPr>
        <w:t xml:space="preserve">que les infrastructures publiques numériques seront un outil essentiel pour intégrer davantage de personnes dans l'économie numérique, </w:t>
      </w:r>
      <w:r w:rsidR="00034D03" w:rsidRPr="0008762F">
        <w:rPr>
          <w:lang w:val="fr-FR" w:eastAsia="en-GB"/>
        </w:rPr>
        <w:t>permettre</w:t>
      </w:r>
      <w:r w:rsidR="000360B0" w:rsidRPr="0008762F">
        <w:rPr>
          <w:lang w:val="fr-FR" w:eastAsia="en-GB"/>
        </w:rPr>
        <w:t xml:space="preserve"> une bonne gouvernance et la fourniture de services et élaborer de nouveaux outils afin de faire face à d'autres menaces urgentes, en particulier les changements climatiques et </w:t>
      </w:r>
      <w:r w:rsidR="00034D03" w:rsidRPr="0008762F">
        <w:rPr>
          <w:lang w:val="fr-FR" w:eastAsia="en-GB"/>
        </w:rPr>
        <w:t xml:space="preserve">leurs </w:t>
      </w:r>
      <w:r w:rsidR="000360B0" w:rsidRPr="0008762F">
        <w:rPr>
          <w:lang w:val="fr-FR" w:eastAsia="en-GB"/>
        </w:rPr>
        <w:t>effets dévastateurs</w:t>
      </w:r>
      <w:r w:rsidRPr="0008762F">
        <w:rPr>
          <w:lang w:val="fr-FR" w:eastAsia="en-GB"/>
        </w:rPr>
        <w:t>,</w:t>
      </w:r>
    </w:p>
    <w:p w14:paraId="043C7E28" w14:textId="622DE01E" w:rsidR="0097756E" w:rsidRPr="0008762F" w:rsidRDefault="0097756E" w:rsidP="002F0C4C">
      <w:pPr>
        <w:pStyle w:val="Call"/>
        <w:rPr>
          <w:lang w:val="fr-FR"/>
        </w:rPr>
      </w:pPr>
      <w:r w:rsidRPr="0008762F">
        <w:rPr>
          <w:lang w:val="fr-FR"/>
        </w:rPr>
        <w:t>reconnaissant</w:t>
      </w:r>
    </w:p>
    <w:p w14:paraId="586E60D8" w14:textId="1F254068" w:rsidR="0097756E" w:rsidRPr="0008762F" w:rsidRDefault="0097756E" w:rsidP="002F0C4C">
      <w:pPr>
        <w:rPr>
          <w:lang w:val="fr-FR" w:eastAsia="en-GB"/>
        </w:rPr>
      </w:pPr>
      <w:r w:rsidRPr="0008762F">
        <w:rPr>
          <w:i/>
          <w:iCs/>
          <w:lang w:val="fr-FR" w:eastAsia="en-GB"/>
        </w:rPr>
        <w:t>a)</w:t>
      </w:r>
      <w:r w:rsidRPr="0008762F">
        <w:rPr>
          <w:lang w:val="fr-FR" w:eastAsia="en-GB"/>
        </w:rPr>
        <w:tab/>
      </w:r>
      <w:r w:rsidR="000360B0" w:rsidRPr="0008762F">
        <w:rPr>
          <w:lang w:val="fr-FR" w:eastAsia="en-GB"/>
        </w:rPr>
        <w:t xml:space="preserve">que l'élaboration de spécifications et de normes techniques applicables aux modules des infrastructures publiques numériques, y compris en ce qui concerne l'interopérabilité, les processus et les mécanismes, est essentielle </w:t>
      </w:r>
      <w:r w:rsidR="00034D03" w:rsidRPr="0008762F">
        <w:rPr>
          <w:lang w:val="fr-FR" w:eastAsia="en-GB"/>
        </w:rPr>
        <w:t xml:space="preserve">pour </w:t>
      </w:r>
      <w:r w:rsidR="000360B0" w:rsidRPr="0008762F">
        <w:rPr>
          <w:lang w:val="fr-FR" w:eastAsia="en-GB"/>
        </w:rPr>
        <w:t>la mise en place d'infrastructures publiques numériques ouvertes et interopérables</w:t>
      </w:r>
      <w:r w:rsidRPr="0008762F">
        <w:rPr>
          <w:lang w:val="fr-FR" w:eastAsia="en-GB"/>
        </w:rPr>
        <w:t>;</w:t>
      </w:r>
    </w:p>
    <w:p w14:paraId="1D861683" w14:textId="7B3C6CBE" w:rsidR="0097756E" w:rsidRPr="0008762F" w:rsidRDefault="0097756E" w:rsidP="002F0C4C">
      <w:pPr>
        <w:rPr>
          <w:lang w:val="fr-FR" w:eastAsia="en-GB"/>
        </w:rPr>
      </w:pPr>
      <w:r w:rsidRPr="0008762F">
        <w:rPr>
          <w:i/>
          <w:iCs/>
          <w:lang w:val="fr-FR" w:eastAsia="en-GB"/>
        </w:rPr>
        <w:t>b)</w:t>
      </w:r>
      <w:r w:rsidRPr="0008762F">
        <w:rPr>
          <w:lang w:val="fr-FR" w:eastAsia="en-GB"/>
        </w:rPr>
        <w:tab/>
      </w:r>
      <w:r w:rsidR="000360B0" w:rsidRPr="0008762F">
        <w:rPr>
          <w:lang w:val="fr-FR" w:eastAsia="en-GB"/>
        </w:rPr>
        <w:t xml:space="preserve">que l'interopérabilité, la confiance et l'équité sont essentielles pour mettre en place des </w:t>
      </w:r>
      <w:bookmarkStart w:id="0" w:name="_Hlk178852740"/>
      <w:r w:rsidR="000360B0" w:rsidRPr="0008762F">
        <w:rPr>
          <w:lang w:val="fr-FR" w:eastAsia="en-GB"/>
        </w:rPr>
        <w:t xml:space="preserve">infrastructures publiques numériques </w:t>
      </w:r>
      <w:bookmarkEnd w:id="0"/>
      <w:r w:rsidR="000360B0" w:rsidRPr="0008762F">
        <w:rPr>
          <w:lang w:val="fr-FR" w:eastAsia="en-GB"/>
        </w:rPr>
        <w:t>résilientes et équitables</w:t>
      </w:r>
      <w:r w:rsidRPr="0008762F">
        <w:rPr>
          <w:lang w:val="fr-FR" w:eastAsia="en-GB"/>
        </w:rPr>
        <w:t>;</w:t>
      </w:r>
    </w:p>
    <w:p w14:paraId="14FBB91D" w14:textId="7324885B" w:rsidR="0097756E" w:rsidRPr="0008762F" w:rsidRDefault="0097756E" w:rsidP="002F0C4C">
      <w:pPr>
        <w:rPr>
          <w:lang w:val="fr-FR" w:eastAsia="en-GB"/>
        </w:rPr>
      </w:pPr>
      <w:r w:rsidRPr="0008762F">
        <w:rPr>
          <w:i/>
          <w:iCs/>
          <w:lang w:val="fr-FR" w:eastAsia="en-GB"/>
        </w:rPr>
        <w:t>c)</w:t>
      </w:r>
      <w:r w:rsidRPr="0008762F">
        <w:rPr>
          <w:lang w:val="fr-FR" w:eastAsia="en-GB"/>
        </w:rPr>
        <w:tab/>
      </w:r>
      <w:r w:rsidR="000360B0" w:rsidRPr="0008762F">
        <w:rPr>
          <w:lang w:val="fr-FR" w:eastAsia="en-GB"/>
        </w:rPr>
        <w:t xml:space="preserve">que les infrastructures publiques numériques peuvent accélérer la croissance économique mondiale, </w:t>
      </w:r>
      <w:r w:rsidR="00034D03" w:rsidRPr="0008762F">
        <w:rPr>
          <w:lang w:val="fr-FR" w:eastAsia="en-GB"/>
        </w:rPr>
        <w:t xml:space="preserve">appuyer </w:t>
      </w:r>
      <w:r w:rsidR="000360B0" w:rsidRPr="0008762F">
        <w:rPr>
          <w:lang w:val="fr-FR" w:eastAsia="en-GB"/>
        </w:rPr>
        <w:t>la transition vers des économies durables et vertes et accroître l'accessibilité et la confiance du public dans les institutions</w:t>
      </w:r>
      <w:r w:rsidRPr="0008762F">
        <w:rPr>
          <w:lang w:val="fr-FR" w:eastAsia="en-GB"/>
        </w:rPr>
        <w:t>,</w:t>
      </w:r>
    </w:p>
    <w:p w14:paraId="77763462" w14:textId="5B8FFC33" w:rsidR="0097756E" w:rsidRPr="0008762F" w:rsidRDefault="002314B4" w:rsidP="002F0C4C">
      <w:pPr>
        <w:pStyle w:val="Call"/>
        <w:rPr>
          <w:lang w:val="fr-FR" w:eastAsia="en-GB"/>
        </w:rPr>
      </w:pPr>
      <w:r w:rsidRPr="0008762F">
        <w:rPr>
          <w:lang w:val="fr-FR" w:eastAsia="en-GB"/>
        </w:rPr>
        <w:t>tenant compte</w:t>
      </w:r>
    </w:p>
    <w:p w14:paraId="0190AAAD" w14:textId="25501962" w:rsidR="0097756E" w:rsidRPr="0008762F" w:rsidRDefault="0097756E" w:rsidP="002F0C4C">
      <w:pPr>
        <w:rPr>
          <w:lang w:val="fr-FR" w:eastAsia="en-GB"/>
        </w:rPr>
      </w:pPr>
      <w:r w:rsidRPr="0008762F">
        <w:rPr>
          <w:i/>
          <w:iCs/>
          <w:lang w:val="fr-FR" w:eastAsia="en-GB"/>
        </w:rPr>
        <w:t>a)</w:t>
      </w:r>
      <w:r w:rsidRPr="0008762F">
        <w:rPr>
          <w:lang w:val="fr-FR" w:eastAsia="en-GB"/>
        </w:rPr>
        <w:tab/>
      </w:r>
      <w:r w:rsidR="002314B4" w:rsidRPr="0008762F">
        <w:rPr>
          <w:lang w:val="fr-FR" w:eastAsia="en-GB"/>
        </w:rPr>
        <w:t>du</w:t>
      </w:r>
      <w:r w:rsidR="00034D03" w:rsidRPr="0008762F">
        <w:rPr>
          <w:lang w:val="fr-FR" w:eastAsia="en-GB"/>
        </w:rPr>
        <w:t xml:space="preserve"> fait </w:t>
      </w:r>
      <w:r w:rsidR="000360B0" w:rsidRPr="0008762F">
        <w:rPr>
          <w:lang w:val="fr-FR" w:eastAsia="en-GB"/>
        </w:rPr>
        <w:t>que les infrastructures publiques numériques</w:t>
      </w:r>
      <w:r w:rsidR="000360B0" w:rsidRPr="0008762F">
        <w:rPr>
          <w:lang w:val="fr-FR"/>
        </w:rPr>
        <w:t xml:space="preserve"> </w:t>
      </w:r>
      <w:r w:rsidR="000360B0" w:rsidRPr="0008762F">
        <w:rPr>
          <w:lang w:val="fr-FR" w:eastAsia="en-GB"/>
        </w:rPr>
        <w:t>sont un moteur essentiel de la transformation numérique et peuvent contribuer à améliorer la fourniture de services publics à grande échelle</w:t>
      </w:r>
      <w:r w:rsidRPr="0008762F">
        <w:rPr>
          <w:lang w:val="fr-FR" w:eastAsia="en-GB"/>
        </w:rPr>
        <w:t>;</w:t>
      </w:r>
    </w:p>
    <w:p w14:paraId="25F06C4A" w14:textId="32F77733" w:rsidR="0097756E" w:rsidRPr="0008762F" w:rsidRDefault="0097756E" w:rsidP="002F0C4C">
      <w:pPr>
        <w:rPr>
          <w:lang w:val="fr-FR" w:eastAsia="en-GB"/>
        </w:rPr>
      </w:pPr>
      <w:r w:rsidRPr="0008762F">
        <w:rPr>
          <w:i/>
          <w:iCs/>
          <w:lang w:val="fr-FR" w:eastAsia="en-GB"/>
        </w:rPr>
        <w:t>b)</w:t>
      </w:r>
      <w:r w:rsidRPr="0008762F">
        <w:rPr>
          <w:lang w:val="fr-FR" w:eastAsia="en-GB"/>
        </w:rPr>
        <w:tab/>
      </w:r>
      <w:r w:rsidR="002314B4" w:rsidRPr="0008762F">
        <w:rPr>
          <w:lang w:val="fr-FR" w:eastAsia="en-GB"/>
        </w:rPr>
        <w:t xml:space="preserve">du fait </w:t>
      </w:r>
      <w:r w:rsidR="000360B0" w:rsidRPr="0008762F">
        <w:rPr>
          <w:lang w:val="fr-FR" w:eastAsia="en-GB"/>
        </w:rPr>
        <w:t xml:space="preserve">que le renforcement de </w:t>
      </w:r>
      <w:r w:rsidR="002314B4" w:rsidRPr="0008762F">
        <w:rPr>
          <w:lang w:val="fr-FR" w:eastAsia="en-GB"/>
        </w:rPr>
        <w:t>l'adoption du numérique pour</w:t>
      </w:r>
      <w:r w:rsidR="000360B0" w:rsidRPr="0008762F">
        <w:rPr>
          <w:lang w:val="fr-FR" w:eastAsia="en-GB"/>
        </w:rPr>
        <w:t xml:space="preserve"> </w:t>
      </w:r>
      <w:r w:rsidR="002314B4" w:rsidRPr="0008762F">
        <w:rPr>
          <w:lang w:val="fr-FR" w:eastAsia="en-GB"/>
        </w:rPr>
        <w:t>l</w:t>
      </w:r>
      <w:r w:rsidR="000360B0" w:rsidRPr="0008762F">
        <w:rPr>
          <w:lang w:val="fr-FR" w:eastAsia="en-GB"/>
        </w:rPr>
        <w:t>es services est essentiel pour atteindre les ODD</w:t>
      </w:r>
      <w:r w:rsidRPr="0008762F">
        <w:rPr>
          <w:lang w:val="fr-FR" w:eastAsia="en-GB"/>
        </w:rPr>
        <w:t>;</w:t>
      </w:r>
    </w:p>
    <w:p w14:paraId="13772AA1" w14:textId="6FD9A363" w:rsidR="0097756E" w:rsidRPr="0008762F" w:rsidRDefault="0097756E" w:rsidP="002F0C4C">
      <w:pPr>
        <w:rPr>
          <w:lang w:val="fr-FR" w:eastAsia="en-GB"/>
        </w:rPr>
      </w:pPr>
      <w:r w:rsidRPr="0008762F">
        <w:rPr>
          <w:i/>
          <w:iCs/>
          <w:lang w:val="fr-FR" w:eastAsia="en-GB"/>
        </w:rPr>
        <w:t>c)</w:t>
      </w:r>
      <w:r w:rsidRPr="0008762F">
        <w:rPr>
          <w:lang w:val="fr-FR" w:eastAsia="en-GB"/>
        </w:rPr>
        <w:tab/>
      </w:r>
      <w:r w:rsidR="002314B4" w:rsidRPr="0008762F">
        <w:rPr>
          <w:lang w:val="fr-FR" w:eastAsia="en-GB"/>
        </w:rPr>
        <w:t xml:space="preserve">du fait </w:t>
      </w:r>
      <w:r w:rsidR="000360B0" w:rsidRPr="0008762F">
        <w:rPr>
          <w:lang w:val="fr-FR" w:eastAsia="en-GB"/>
        </w:rPr>
        <w:t>que les membres de l'UIT-T pourraient tirer d'énormes avantages des infrastructures publiques numériques en élaborant des Recommandations UIT-T et en les appliquant</w:t>
      </w:r>
      <w:r w:rsidRPr="0008762F">
        <w:rPr>
          <w:lang w:val="fr-FR" w:eastAsia="en-GB"/>
        </w:rPr>
        <w:t>;</w:t>
      </w:r>
    </w:p>
    <w:p w14:paraId="5DAB1600" w14:textId="5AA4A6EF" w:rsidR="0097756E" w:rsidRPr="0008762F" w:rsidRDefault="0097756E" w:rsidP="002F0C4C">
      <w:pPr>
        <w:rPr>
          <w:lang w:val="fr-FR" w:eastAsia="en-GB"/>
        </w:rPr>
      </w:pPr>
      <w:r w:rsidRPr="0008762F">
        <w:rPr>
          <w:i/>
          <w:iCs/>
          <w:lang w:val="fr-FR" w:eastAsia="en-GB"/>
        </w:rPr>
        <w:t>d)</w:t>
      </w:r>
      <w:r w:rsidRPr="0008762F">
        <w:rPr>
          <w:lang w:val="fr-FR" w:eastAsia="en-GB"/>
        </w:rPr>
        <w:tab/>
      </w:r>
      <w:r w:rsidR="002314B4" w:rsidRPr="0008762F">
        <w:rPr>
          <w:lang w:val="fr-FR" w:eastAsia="en-GB"/>
        </w:rPr>
        <w:t>du</w:t>
      </w:r>
      <w:r w:rsidR="006B4087" w:rsidRPr="0008762F">
        <w:rPr>
          <w:lang w:val="fr-FR" w:eastAsia="en-GB"/>
        </w:rPr>
        <w:t xml:space="preserve"> </w:t>
      </w:r>
      <w:r w:rsidRPr="0008762F">
        <w:rPr>
          <w:lang w:val="fr-FR" w:eastAsia="en-GB"/>
        </w:rPr>
        <w:t>fait que l'existence de normes techniques jouerait un rôle essentiel dans le développement d'infrastructures publiques numériques ouvertes et interopérables, alimenterait une transformation numérique innovante et la réalisation du Programme de développement durable à l'horizon 2030;</w:t>
      </w:r>
    </w:p>
    <w:p w14:paraId="0777E657" w14:textId="5F7750AE" w:rsidR="0097756E" w:rsidRPr="0008762F" w:rsidRDefault="0097756E" w:rsidP="002F0C4C">
      <w:pPr>
        <w:rPr>
          <w:lang w:val="fr-FR" w:eastAsia="en-GB"/>
        </w:rPr>
      </w:pPr>
      <w:r w:rsidRPr="0008762F">
        <w:rPr>
          <w:i/>
          <w:iCs/>
          <w:lang w:val="fr-FR" w:eastAsia="en-GB"/>
        </w:rPr>
        <w:t>e)</w:t>
      </w:r>
      <w:r w:rsidRPr="0008762F">
        <w:rPr>
          <w:lang w:val="fr-FR" w:eastAsia="en-GB"/>
        </w:rPr>
        <w:tab/>
      </w:r>
      <w:r w:rsidR="000D7B62" w:rsidRPr="0008762F">
        <w:rPr>
          <w:lang w:val="fr-FR" w:eastAsia="en-GB"/>
        </w:rPr>
        <w:t>que l'élaboration et la mise en œuvre de Recommandations, de rapports techniques et de lignes directrices de l'UIT-T exigent une participation et une collaboration larges entre toutes les parties prenantes concernées, en particulier les entreprises et les sociétés ayant des besoins urgents en matière de transformation numérique,</w:t>
      </w:r>
    </w:p>
    <w:p w14:paraId="10FE5639" w14:textId="210572FC" w:rsidR="0097756E" w:rsidRPr="0008762F" w:rsidRDefault="0097756E" w:rsidP="002F0C4C">
      <w:pPr>
        <w:pStyle w:val="Call"/>
        <w:rPr>
          <w:lang w:val="fr-FR"/>
        </w:rPr>
      </w:pPr>
      <w:r w:rsidRPr="0008762F">
        <w:rPr>
          <w:lang w:val="fr-FR"/>
        </w:rPr>
        <w:t>décide</w:t>
      </w:r>
    </w:p>
    <w:p w14:paraId="2A7E8223" w14:textId="497CBC93" w:rsidR="0097756E" w:rsidRPr="0008762F" w:rsidRDefault="0097756E" w:rsidP="002F0C4C">
      <w:pPr>
        <w:rPr>
          <w:lang w:val="fr-FR" w:eastAsia="en-GB"/>
        </w:rPr>
      </w:pPr>
      <w:r w:rsidRPr="0008762F">
        <w:rPr>
          <w:i/>
          <w:iCs/>
          <w:lang w:val="fr-FR" w:eastAsia="en-GB"/>
        </w:rPr>
        <w:t>a)</w:t>
      </w:r>
      <w:r w:rsidRPr="0008762F">
        <w:rPr>
          <w:lang w:val="fr-FR" w:eastAsia="en-GB"/>
        </w:rPr>
        <w:tab/>
      </w:r>
      <w:r w:rsidR="000D7B62" w:rsidRPr="0008762F">
        <w:rPr>
          <w:lang w:val="fr-FR" w:eastAsia="en-GB"/>
        </w:rPr>
        <w:t xml:space="preserve">d'élaborer des Recommandations, des rapports techniques et des bonnes pratiques de l'UIT-T afin de renforcer l'interopérabilité, la transparence et </w:t>
      </w:r>
      <w:r w:rsidR="001C08D2" w:rsidRPr="0008762F">
        <w:rPr>
          <w:lang w:val="fr-FR" w:eastAsia="en-GB"/>
        </w:rPr>
        <w:t xml:space="preserve">les </w:t>
      </w:r>
      <w:r w:rsidR="000D7B62" w:rsidRPr="0008762F">
        <w:rPr>
          <w:lang w:val="fr-FR" w:eastAsia="en-GB"/>
        </w:rPr>
        <w:t>échange</w:t>
      </w:r>
      <w:r w:rsidR="001C08D2" w:rsidRPr="0008762F">
        <w:rPr>
          <w:lang w:val="fr-FR" w:eastAsia="en-GB"/>
        </w:rPr>
        <w:t>s</w:t>
      </w:r>
      <w:r w:rsidR="000D7B62" w:rsidRPr="0008762F">
        <w:rPr>
          <w:lang w:val="fr-FR" w:eastAsia="en-GB"/>
        </w:rPr>
        <w:t xml:space="preserve"> de données </w:t>
      </w:r>
      <w:r w:rsidR="001C08D2" w:rsidRPr="0008762F">
        <w:rPr>
          <w:lang w:val="fr-FR" w:eastAsia="en-GB"/>
        </w:rPr>
        <w:t>fiables</w:t>
      </w:r>
      <w:r w:rsidR="000D7B62" w:rsidRPr="0008762F">
        <w:rPr>
          <w:lang w:val="fr-FR" w:eastAsia="en-GB"/>
        </w:rPr>
        <w:t xml:space="preserve"> pour encourager le développement et le déploiement d'infrastructures publiques numériques</w:t>
      </w:r>
      <w:r w:rsidRPr="0008762F">
        <w:rPr>
          <w:lang w:val="fr-FR" w:eastAsia="en-GB"/>
        </w:rPr>
        <w:t>;</w:t>
      </w:r>
    </w:p>
    <w:p w14:paraId="5253522E" w14:textId="3FB52509" w:rsidR="0097756E" w:rsidRPr="0008762F" w:rsidRDefault="0097756E" w:rsidP="002F0C4C">
      <w:pPr>
        <w:rPr>
          <w:lang w:val="fr-FR" w:eastAsia="en-GB"/>
        </w:rPr>
      </w:pPr>
      <w:r w:rsidRPr="0008762F">
        <w:rPr>
          <w:i/>
          <w:iCs/>
          <w:lang w:val="fr-FR" w:eastAsia="en-GB"/>
        </w:rPr>
        <w:lastRenderedPageBreak/>
        <w:t>b)</w:t>
      </w:r>
      <w:r w:rsidRPr="0008762F">
        <w:rPr>
          <w:lang w:val="fr-FR" w:eastAsia="en-GB"/>
        </w:rPr>
        <w:tab/>
      </w:r>
      <w:r w:rsidR="000D7B62" w:rsidRPr="0008762F">
        <w:rPr>
          <w:lang w:val="fr-FR" w:eastAsia="en-GB"/>
        </w:rPr>
        <w:t>de favoriser la coopération et la collaboration au sein de l'Union et avec les autres parties prenantes concernées, afin d'échanger des connaissances et des bonnes pratiques et de développer une conception commune des aspects de la normalisation se rapportant aux infrastructures publiques numériques, notamment les cas d'utilisation, l'interopérabilité et l'écosystème</w:t>
      </w:r>
      <w:r w:rsidRPr="0008762F">
        <w:rPr>
          <w:lang w:val="fr-FR" w:eastAsia="en-GB"/>
        </w:rPr>
        <w:t>;</w:t>
      </w:r>
    </w:p>
    <w:p w14:paraId="618483E7" w14:textId="48A26C89" w:rsidR="0097756E" w:rsidRPr="0008762F" w:rsidRDefault="0097756E" w:rsidP="002F0C4C">
      <w:pPr>
        <w:rPr>
          <w:lang w:val="fr-FR" w:eastAsia="en-GB"/>
        </w:rPr>
      </w:pPr>
      <w:r w:rsidRPr="0008762F">
        <w:rPr>
          <w:i/>
          <w:iCs/>
          <w:lang w:val="fr-FR" w:eastAsia="en-GB"/>
        </w:rPr>
        <w:t>c)</w:t>
      </w:r>
      <w:r w:rsidRPr="0008762F">
        <w:rPr>
          <w:lang w:val="fr-FR" w:eastAsia="en-GB"/>
        </w:rPr>
        <w:tab/>
        <w:t>d'encourager la participation des membres des pays en développement aux activités de l'UIT</w:t>
      </w:r>
      <w:r w:rsidR="000D7B62" w:rsidRPr="0008762F">
        <w:rPr>
          <w:lang w:val="fr-FR" w:eastAsia="en-GB"/>
        </w:rPr>
        <w:t>-T</w:t>
      </w:r>
      <w:r w:rsidRPr="0008762F">
        <w:rPr>
          <w:lang w:val="fr-FR" w:eastAsia="en-GB"/>
        </w:rPr>
        <w:t xml:space="preserve"> </w:t>
      </w:r>
      <w:r w:rsidR="000D7B62" w:rsidRPr="0008762F">
        <w:rPr>
          <w:lang w:val="fr-FR" w:eastAsia="en-GB"/>
        </w:rPr>
        <w:t>sur les infrastructures publiques numériques</w:t>
      </w:r>
      <w:r w:rsidRPr="0008762F">
        <w:rPr>
          <w:lang w:val="fr-FR" w:eastAsia="en-GB"/>
        </w:rPr>
        <w:t>, notamment en organisant, dans la mesure du possible, des ateliers, des réunions des commissions d'études et d'autres réunions dans les régions,</w:t>
      </w:r>
    </w:p>
    <w:p w14:paraId="343368A2" w14:textId="1B8CEB96" w:rsidR="0097756E" w:rsidRPr="0008762F" w:rsidRDefault="0097756E" w:rsidP="002F0C4C">
      <w:pPr>
        <w:pStyle w:val="Call"/>
        <w:rPr>
          <w:lang w:val="fr-FR"/>
        </w:rPr>
      </w:pPr>
      <w:r w:rsidRPr="0008762F">
        <w:rPr>
          <w:lang w:val="fr-FR"/>
        </w:rPr>
        <w:t>charge le Directeur du Bureau de la normalisation des télécommunications</w:t>
      </w:r>
    </w:p>
    <w:p w14:paraId="30CEFC10" w14:textId="77476360" w:rsidR="0097756E" w:rsidRPr="0008762F" w:rsidRDefault="0097756E" w:rsidP="002F0C4C">
      <w:pPr>
        <w:rPr>
          <w:lang w:val="fr-FR" w:eastAsia="en-GB"/>
        </w:rPr>
      </w:pPr>
      <w:r w:rsidRPr="0008762F">
        <w:rPr>
          <w:i/>
          <w:iCs/>
          <w:lang w:val="fr-FR" w:eastAsia="en-GB"/>
        </w:rPr>
        <w:t>a)</w:t>
      </w:r>
      <w:r w:rsidRPr="0008762F">
        <w:rPr>
          <w:lang w:val="fr-FR" w:eastAsia="en-GB"/>
        </w:rPr>
        <w:tab/>
      </w:r>
      <w:r w:rsidR="00EF515E" w:rsidRPr="0008762F">
        <w:rPr>
          <w:lang w:val="fr-FR" w:eastAsia="en-GB"/>
        </w:rPr>
        <w:t>d'encourager une action concertée entre les commissions d'études compétentes, afin de commencer les travaux de normalisation sur les diverses composantes des infrastructures publiques numériques,</w:t>
      </w:r>
      <w:r w:rsidR="00EF515E" w:rsidRPr="0008762F">
        <w:rPr>
          <w:lang w:val="fr-FR"/>
        </w:rPr>
        <w:t xml:space="preserve"> notamment l'identité numérique, les paiements numériques</w:t>
      </w:r>
      <w:r w:rsidR="006A3893" w:rsidRPr="0008762F">
        <w:rPr>
          <w:lang w:val="fr-FR"/>
        </w:rPr>
        <w:t xml:space="preserve"> et</w:t>
      </w:r>
      <w:r w:rsidR="00EF515E" w:rsidRPr="0008762F">
        <w:rPr>
          <w:lang w:val="fr-FR"/>
        </w:rPr>
        <w:t xml:space="preserve"> les échanges de données</w:t>
      </w:r>
      <w:r w:rsidRPr="0008762F">
        <w:rPr>
          <w:lang w:val="fr-FR" w:eastAsia="en-GB"/>
        </w:rPr>
        <w:t>;</w:t>
      </w:r>
    </w:p>
    <w:p w14:paraId="0FA8C2B3" w14:textId="76703381" w:rsidR="0097756E" w:rsidRPr="0008762F" w:rsidRDefault="0097756E" w:rsidP="002F0C4C">
      <w:pPr>
        <w:rPr>
          <w:lang w:val="fr-FR" w:eastAsia="en-GB"/>
        </w:rPr>
      </w:pPr>
      <w:r w:rsidRPr="0008762F">
        <w:rPr>
          <w:i/>
          <w:iCs/>
          <w:lang w:val="fr-FR" w:eastAsia="en-GB"/>
        </w:rPr>
        <w:t>b)</w:t>
      </w:r>
      <w:r w:rsidRPr="0008762F">
        <w:rPr>
          <w:lang w:val="fr-FR" w:eastAsia="en-GB"/>
        </w:rPr>
        <w:tab/>
      </w:r>
      <w:r w:rsidR="00EF515E" w:rsidRPr="0008762F">
        <w:rPr>
          <w:lang w:val="fr-FR" w:eastAsia="en-GB"/>
        </w:rPr>
        <w:t>de créer, avec l'assistance d'autres organisations compétentes, un répertoire visant à combler le manque de connaissances requises pour la conception, la construction, le déploiement et la gouvernance des infrastructures publiques numériques</w:t>
      </w:r>
      <w:r w:rsidRPr="0008762F">
        <w:rPr>
          <w:lang w:val="fr-FR" w:eastAsia="en-GB"/>
        </w:rPr>
        <w:t>;</w:t>
      </w:r>
    </w:p>
    <w:p w14:paraId="584216CB" w14:textId="5CB89444" w:rsidR="0097756E" w:rsidRPr="0008762F" w:rsidRDefault="0097756E" w:rsidP="002F0C4C">
      <w:pPr>
        <w:rPr>
          <w:lang w:val="fr-FR" w:eastAsia="en-GB"/>
        </w:rPr>
      </w:pPr>
      <w:r w:rsidRPr="0008762F">
        <w:rPr>
          <w:i/>
          <w:iCs/>
          <w:lang w:val="fr-FR" w:eastAsia="en-GB"/>
        </w:rPr>
        <w:t>c)</w:t>
      </w:r>
      <w:r w:rsidRPr="0008762F">
        <w:rPr>
          <w:lang w:val="fr-FR" w:eastAsia="en-GB"/>
        </w:rPr>
        <w:tab/>
      </w:r>
      <w:r w:rsidR="00EF515E" w:rsidRPr="0008762F">
        <w:rPr>
          <w:lang w:val="fr-FR" w:eastAsia="en-GB"/>
        </w:rPr>
        <w:t>d'organiser un ou plusieurs ateliers de sensibilisation et de recueillir des recommandations et des contributions auprès de diverses parties prenantes</w:t>
      </w:r>
      <w:r w:rsidRPr="0008762F">
        <w:rPr>
          <w:lang w:val="fr-FR" w:eastAsia="en-GB"/>
        </w:rPr>
        <w:t>,</w:t>
      </w:r>
    </w:p>
    <w:p w14:paraId="083693C1" w14:textId="42D86AA0" w:rsidR="0097756E" w:rsidRPr="0008762F" w:rsidRDefault="0097756E" w:rsidP="002F0C4C">
      <w:pPr>
        <w:pStyle w:val="Call"/>
        <w:rPr>
          <w:lang w:val="fr-FR"/>
        </w:rPr>
      </w:pPr>
      <w:r w:rsidRPr="0008762F">
        <w:rPr>
          <w:lang w:val="fr-FR"/>
        </w:rPr>
        <w:t>charge les commissions d'études de l'UIT-T</w:t>
      </w:r>
    </w:p>
    <w:p w14:paraId="206120E0" w14:textId="3398618A" w:rsidR="0097756E" w:rsidRPr="0008762F" w:rsidRDefault="0097756E" w:rsidP="002F0C4C">
      <w:pPr>
        <w:rPr>
          <w:lang w:val="fr-FR" w:eastAsia="en-GB"/>
        </w:rPr>
      </w:pPr>
      <w:r w:rsidRPr="0008762F">
        <w:rPr>
          <w:i/>
          <w:iCs/>
          <w:lang w:val="fr-FR" w:eastAsia="en-GB"/>
        </w:rPr>
        <w:t>a)</w:t>
      </w:r>
      <w:r w:rsidRPr="0008762F">
        <w:rPr>
          <w:lang w:val="fr-FR" w:eastAsia="en-GB"/>
        </w:rPr>
        <w:tab/>
      </w:r>
      <w:r w:rsidR="00EF515E" w:rsidRPr="0008762F">
        <w:rPr>
          <w:lang w:val="fr-FR" w:eastAsia="en-GB"/>
        </w:rPr>
        <w:t>d'élaborer des Recommandations UIT-T, y compris des termes et définitions pertinents, concernant les différentes composantes des infrastructures publiques numériques, notamment l'identité numérique, les paiements numériques</w:t>
      </w:r>
      <w:r w:rsidR="006A3893" w:rsidRPr="0008762F">
        <w:rPr>
          <w:lang w:val="fr-FR" w:eastAsia="en-GB"/>
        </w:rPr>
        <w:t xml:space="preserve"> et </w:t>
      </w:r>
      <w:r w:rsidR="00EF515E" w:rsidRPr="0008762F">
        <w:rPr>
          <w:lang w:val="fr-FR" w:eastAsia="en-GB"/>
        </w:rPr>
        <w:t xml:space="preserve">les échanges de données, pour garantir l'interopérabilité, la transparence et </w:t>
      </w:r>
      <w:r w:rsidR="001C08D2" w:rsidRPr="0008762F">
        <w:rPr>
          <w:lang w:val="fr-FR" w:eastAsia="en-GB"/>
        </w:rPr>
        <w:t xml:space="preserve">les </w:t>
      </w:r>
      <w:r w:rsidR="00EF515E" w:rsidRPr="0008762F">
        <w:rPr>
          <w:lang w:val="fr-FR" w:eastAsia="en-GB"/>
        </w:rPr>
        <w:t>échange</w:t>
      </w:r>
      <w:r w:rsidR="001C08D2" w:rsidRPr="0008762F">
        <w:rPr>
          <w:lang w:val="fr-FR" w:eastAsia="en-GB"/>
        </w:rPr>
        <w:t>s</w:t>
      </w:r>
      <w:r w:rsidR="00EF515E" w:rsidRPr="0008762F">
        <w:rPr>
          <w:lang w:val="fr-FR" w:eastAsia="en-GB"/>
        </w:rPr>
        <w:t xml:space="preserve"> de données </w:t>
      </w:r>
      <w:r w:rsidR="001C08D2" w:rsidRPr="0008762F">
        <w:rPr>
          <w:lang w:val="fr-FR" w:eastAsia="en-GB"/>
        </w:rPr>
        <w:t>fiables</w:t>
      </w:r>
      <w:r w:rsidRPr="0008762F">
        <w:rPr>
          <w:lang w:val="fr-FR" w:eastAsia="en-GB"/>
        </w:rPr>
        <w:t>;</w:t>
      </w:r>
    </w:p>
    <w:p w14:paraId="4936FA5B" w14:textId="1E9607A2" w:rsidR="0097756E" w:rsidRPr="0008762F" w:rsidRDefault="0097756E" w:rsidP="002F0C4C">
      <w:pPr>
        <w:rPr>
          <w:lang w:val="fr-FR" w:eastAsia="en-GB"/>
        </w:rPr>
      </w:pPr>
      <w:r w:rsidRPr="0008762F">
        <w:rPr>
          <w:i/>
          <w:iCs/>
          <w:lang w:val="fr-FR" w:eastAsia="en-GB"/>
        </w:rPr>
        <w:t>b)</w:t>
      </w:r>
      <w:r w:rsidRPr="0008762F">
        <w:rPr>
          <w:lang w:val="fr-FR" w:eastAsia="en-GB"/>
        </w:rPr>
        <w:tab/>
      </w:r>
      <w:r w:rsidR="00EF515E" w:rsidRPr="0008762F">
        <w:rPr>
          <w:lang w:val="fr-FR" w:eastAsia="en-GB"/>
        </w:rPr>
        <w:t>d'élaborer des lignes directrices destinées à aider les pays à adopter et à mettre en œuvre des infrastructures publiques numériques</w:t>
      </w:r>
      <w:r w:rsidRPr="0008762F">
        <w:rPr>
          <w:lang w:val="fr-FR" w:eastAsia="en-GB"/>
        </w:rPr>
        <w:t>;</w:t>
      </w:r>
    </w:p>
    <w:p w14:paraId="5D2F4BC0" w14:textId="5AEE7F8D" w:rsidR="0097756E" w:rsidRPr="0008762F" w:rsidRDefault="0097756E" w:rsidP="002F0C4C">
      <w:pPr>
        <w:rPr>
          <w:lang w:val="fr-FR" w:eastAsia="en-GB"/>
        </w:rPr>
      </w:pPr>
      <w:r w:rsidRPr="0008762F">
        <w:rPr>
          <w:i/>
          <w:iCs/>
          <w:lang w:val="fr-FR" w:eastAsia="en-GB"/>
        </w:rPr>
        <w:t>c)</w:t>
      </w:r>
      <w:r w:rsidRPr="0008762F">
        <w:rPr>
          <w:lang w:val="fr-FR" w:eastAsia="en-GB"/>
        </w:rPr>
        <w:tab/>
      </w:r>
      <w:r w:rsidR="00EF515E" w:rsidRPr="0008762F">
        <w:rPr>
          <w:lang w:val="fr-FR" w:eastAsia="en-GB"/>
        </w:rPr>
        <w:t>de mener les travaux et les études nécessaires, afin de contribuer efficacement à la réalisation du Programme de développement durable à l'horizon 2030, dans le cadre de leur mandat</w:t>
      </w:r>
      <w:r w:rsidRPr="0008762F">
        <w:rPr>
          <w:lang w:val="fr-FR" w:eastAsia="en-GB"/>
        </w:rPr>
        <w:t>;</w:t>
      </w:r>
    </w:p>
    <w:p w14:paraId="7A79E4A8" w14:textId="032BA437" w:rsidR="0097756E" w:rsidRPr="0008762F" w:rsidRDefault="0097756E" w:rsidP="002F0C4C">
      <w:pPr>
        <w:rPr>
          <w:lang w:val="fr-FR" w:eastAsia="en-GB"/>
        </w:rPr>
      </w:pPr>
      <w:r w:rsidRPr="0008762F">
        <w:rPr>
          <w:i/>
          <w:iCs/>
          <w:lang w:val="fr-FR" w:eastAsia="en-GB"/>
        </w:rPr>
        <w:t>d)</w:t>
      </w:r>
      <w:r w:rsidRPr="0008762F">
        <w:rPr>
          <w:lang w:val="fr-FR" w:eastAsia="en-GB"/>
        </w:rPr>
        <w:tab/>
      </w:r>
      <w:r w:rsidR="00EF515E" w:rsidRPr="0008762F">
        <w:rPr>
          <w:lang w:val="fr-FR" w:eastAsia="en-GB"/>
        </w:rPr>
        <w:t xml:space="preserve">de </w:t>
      </w:r>
      <w:r w:rsidR="001C08D2" w:rsidRPr="0008762F">
        <w:rPr>
          <w:lang w:val="fr-FR" w:eastAsia="en-GB"/>
        </w:rPr>
        <w:t>travailler en coordination et en collaboration</w:t>
      </w:r>
      <w:r w:rsidR="00EF515E" w:rsidRPr="0008762F">
        <w:rPr>
          <w:lang w:val="fr-FR" w:eastAsia="en-GB"/>
        </w:rPr>
        <w:t xml:space="preserve"> avec les parties prenantes concernées, en particulier celles </w:t>
      </w:r>
      <w:r w:rsidR="001C08D2" w:rsidRPr="0008762F">
        <w:rPr>
          <w:lang w:val="fr-FR" w:eastAsia="en-GB"/>
        </w:rPr>
        <w:t xml:space="preserve">responsables au premier chef de l'élaboration </w:t>
      </w:r>
      <w:r w:rsidR="006A3893" w:rsidRPr="0008762F">
        <w:rPr>
          <w:lang w:val="fr-FR" w:eastAsia="en-GB"/>
        </w:rPr>
        <w:t>et</w:t>
      </w:r>
      <w:r w:rsidR="00EF515E" w:rsidRPr="0008762F">
        <w:rPr>
          <w:lang w:val="fr-FR" w:eastAsia="en-GB"/>
        </w:rPr>
        <w:t xml:space="preserve"> de </w:t>
      </w:r>
      <w:r w:rsidR="001C08D2" w:rsidRPr="0008762F">
        <w:rPr>
          <w:lang w:val="fr-FR" w:eastAsia="en-GB"/>
        </w:rPr>
        <w:t xml:space="preserve">la mise </w:t>
      </w:r>
      <w:r w:rsidR="00EF515E" w:rsidRPr="0008762F">
        <w:rPr>
          <w:lang w:val="fr-FR" w:eastAsia="en-GB"/>
        </w:rPr>
        <w:t xml:space="preserve">en œuvre </w:t>
      </w:r>
      <w:r w:rsidR="006A3893" w:rsidRPr="0008762F">
        <w:rPr>
          <w:lang w:val="fr-FR" w:eastAsia="en-GB"/>
        </w:rPr>
        <w:t xml:space="preserve">des normes dans le domaine des infrastructures publiques numériques et </w:t>
      </w:r>
      <w:r w:rsidR="001C08D2" w:rsidRPr="0008762F">
        <w:rPr>
          <w:lang w:val="fr-FR" w:eastAsia="en-GB"/>
        </w:rPr>
        <w:t xml:space="preserve">du </w:t>
      </w:r>
      <w:r w:rsidR="00EF515E" w:rsidRPr="0008762F">
        <w:rPr>
          <w:lang w:val="fr-FR" w:eastAsia="en-GB"/>
        </w:rPr>
        <w:t>renforce</w:t>
      </w:r>
      <w:r w:rsidR="001C08D2" w:rsidRPr="0008762F">
        <w:rPr>
          <w:lang w:val="fr-FR" w:eastAsia="en-GB"/>
        </w:rPr>
        <w:t>ment</w:t>
      </w:r>
      <w:r w:rsidR="00EF515E" w:rsidRPr="0008762F">
        <w:rPr>
          <w:lang w:val="fr-FR" w:eastAsia="en-GB"/>
        </w:rPr>
        <w:t xml:space="preserve"> </w:t>
      </w:r>
      <w:r w:rsidR="001C08D2" w:rsidRPr="0008762F">
        <w:rPr>
          <w:lang w:val="fr-FR" w:eastAsia="en-GB"/>
        </w:rPr>
        <w:t>d</w:t>
      </w:r>
      <w:r w:rsidR="00EF515E" w:rsidRPr="0008762F">
        <w:rPr>
          <w:lang w:val="fr-FR" w:eastAsia="en-GB"/>
        </w:rPr>
        <w:t xml:space="preserve">es capacités en </w:t>
      </w:r>
      <w:r w:rsidR="006A3893" w:rsidRPr="0008762F">
        <w:rPr>
          <w:lang w:val="fr-FR" w:eastAsia="en-GB"/>
        </w:rPr>
        <w:t xml:space="preserve">la </w:t>
      </w:r>
      <w:r w:rsidR="00EF515E" w:rsidRPr="0008762F">
        <w:rPr>
          <w:lang w:val="fr-FR" w:eastAsia="en-GB"/>
        </w:rPr>
        <w:t>matière, ainsi qu'avec d'autres groupes de l'UIT</w:t>
      </w:r>
      <w:r w:rsidRPr="0008762F">
        <w:rPr>
          <w:lang w:val="fr-FR" w:eastAsia="en-GB"/>
        </w:rPr>
        <w:t>,</w:t>
      </w:r>
    </w:p>
    <w:p w14:paraId="037F451C" w14:textId="1EF8C2CF" w:rsidR="0097756E" w:rsidRPr="0008762F" w:rsidRDefault="0097756E" w:rsidP="002F0C4C">
      <w:pPr>
        <w:pStyle w:val="Call"/>
        <w:rPr>
          <w:lang w:val="fr-FR"/>
        </w:rPr>
      </w:pPr>
      <w:r w:rsidRPr="0008762F">
        <w:rPr>
          <w:lang w:val="fr-FR"/>
        </w:rPr>
        <w:t>invite les États Membres, les Membres du Secteur et les établissements universitaires</w:t>
      </w:r>
    </w:p>
    <w:p w14:paraId="2753722C" w14:textId="260F0F11" w:rsidR="0097756E" w:rsidRPr="0008762F" w:rsidRDefault="0097756E" w:rsidP="002F0C4C">
      <w:pPr>
        <w:rPr>
          <w:lang w:val="fr-FR" w:eastAsia="en-GB"/>
        </w:rPr>
      </w:pPr>
      <w:r w:rsidRPr="0008762F">
        <w:rPr>
          <w:i/>
          <w:iCs/>
          <w:lang w:val="fr-FR" w:eastAsia="en-GB"/>
        </w:rPr>
        <w:t>a)</w:t>
      </w:r>
      <w:r w:rsidRPr="0008762F">
        <w:rPr>
          <w:lang w:val="fr-FR" w:eastAsia="en-GB"/>
        </w:rPr>
        <w:tab/>
      </w:r>
      <w:r w:rsidR="00EF515E" w:rsidRPr="0008762F">
        <w:rPr>
          <w:lang w:val="fr-FR" w:eastAsia="en-GB"/>
        </w:rPr>
        <w:t xml:space="preserve">à fournir des informations sur </w:t>
      </w:r>
      <w:r w:rsidR="001C08D2" w:rsidRPr="0008762F">
        <w:rPr>
          <w:lang w:val="fr-FR" w:eastAsia="en-GB"/>
        </w:rPr>
        <w:t xml:space="preserve">les </w:t>
      </w:r>
      <w:r w:rsidR="00EF515E" w:rsidRPr="0008762F">
        <w:rPr>
          <w:lang w:val="fr-FR" w:eastAsia="en-GB"/>
        </w:rPr>
        <w:t>différentes initiatives et activités relatives aux infrastructures publiques numériques</w:t>
      </w:r>
      <w:r w:rsidRPr="0008762F">
        <w:rPr>
          <w:lang w:val="fr-FR" w:eastAsia="en-GB"/>
        </w:rPr>
        <w:t>;</w:t>
      </w:r>
    </w:p>
    <w:p w14:paraId="66640CFF" w14:textId="139F04FD" w:rsidR="0097756E" w:rsidRPr="0008762F" w:rsidRDefault="0097756E" w:rsidP="002F0C4C">
      <w:pPr>
        <w:rPr>
          <w:lang w:val="fr-FR" w:eastAsia="en-GB"/>
        </w:rPr>
      </w:pPr>
      <w:r w:rsidRPr="0008762F">
        <w:rPr>
          <w:i/>
          <w:iCs/>
          <w:lang w:val="fr-FR" w:eastAsia="en-GB"/>
        </w:rPr>
        <w:t>b)</w:t>
      </w:r>
      <w:r w:rsidRPr="0008762F">
        <w:rPr>
          <w:lang w:val="fr-FR" w:eastAsia="en-GB"/>
        </w:rPr>
        <w:tab/>
      </w:r>
      <w:r w:rsidR="00EF515E" w:rsidRPr="0008762F">
        <w:rPr>
          <w:lang w:val="fr-FR" w:eastAsia="en-GB"/>
        </w:rPr>
        <w:t>à présenter des contributions en vue de l'élaboration de Recommandations, de rapports techniques et de bonnes pratiques sur les infrastructures publiques numériques</w:t>
      </w:r>
      <w:r w:rsidRPr="0008762F">
        <w:rPr>
          <w:lang w:val="fr-FR" w:eastAsia="en-GB"/>
        </w:rPr>
        <w:t>.</w:t>
      </w:r>
    </w:p>
    <w:p w14:paraId="3C88D6D7" w14:textId="77777777" w:rsidR="0097756E" w:rsidRPr="0008762F" w:rsidRDefault="0097756E" w:rsidP="002F0C4C">
      <w:pPr>
        <w:pStyle w:val="Reasons"/>
        <w:rPr>
          <w:lang w:val="fr-FR"/>
        </w:rPr>
      </w:pPr>
    </w:p>
    <w:p w14:paraId="68A6CBE6" w14:textId="77777777" w:rsidR="0097756E" w:rsidRPr="0008762F" w:rsidRDefault="0097756E" w:rsidP="002F0C4C">
      <w:pPr>
        <w:jc w:val="center"/>
        <w:rPr>
          <w:lang w:val="fr-FR"/>
        </w:rPr>
      </w:pPr>
      <w:r w:rsidRPr="0008762F">
        <w:rPr>
          <w:lang w:val="fr-FR"/>
        </w:rPr>
        <w:t>______________</w:t>
      </w:r>
    </w:p>
    <w:sectPr w:rsidR="0097756E" w:rsidRPr="0008762F" w:rsidSect="002F442D">
      <w:headerReference w:type="default" r:id="rId16"/>
      <w:footerReference w:type="even" r:id="rId17"/>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5193C" w14:textId="77777777" w:rsidR="00E463D3" w:rsidRDefault="00E463D3">
      <w:r>
        <w:separator/>
      </w:r>
    </w:p>
  </w:endnote>
  <w:endnote w:type="continuationSeparator" w:id="0">
    <w:p w14:paraId="6F00CE79" w14:textId="77777777" w:rsidR="00E463D3" w:rsidRDefault="00E463D3">
      <w:r>
        <w:continuationSeparator/>
      </w:r>
    </w:p>
  </w:endnote>
  <w:endnote w:type="continuationNotice" w:id="1">
    <w:p w14:paraId="01A56294" w14:textId="77777777" w:rsidR="00E463D3" w:rsidRDefault="00E463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78B8" w14:textId="77777777" w:rsidR="009D4900" w:rsidRDefault="009D4900">
    <w:pPr>
      <w:framePr w:wrap="around" w:vAnchor="text" w:hAnchor="margin" w:xAlign="right" w:y="1"/>
    </w:pPr>
    <w:r>
      <w:fldChar w:fldCharType="begin"/>
    </w:r>
    <w:r>
      <w:instrText xml:space="preserve">PAGE  </w:instrText>
    </w:r>
    <w:r>
      <w:fldChar w:fldCharType="end"/>
    </w:r>
  </w:p>
  <w:p w14:paraId="310D21C2" w14:textId="01F66705" w:rsidR="009D4900" w:rsidRPr="0041348E" w:rsidRDefault="009D4900">
    <w:pPr>
      <w:ind w:right="360"/>
      <w:rPr>
        <w:lang w:val="en-US"/>
      </w:rPr>
    </w:pPr>
    <w:r>
      <w:fldChar w:fldCharType="begin"/>
    </w:r>
    <w:r w:rsidRPr="0041348E">
      <w:rPr>
        <w:lang w:val="en-US"/>
      </w:rPr>
      <w:instrText xml:space="preserve"> FILENAME \p  \* MERGEFORMAT </w:instrText>
    </w:r>
    <w:r w:rsidR="0008762F">
      <w:fldChar w:fldCharType="separate"/>
    </w:r>
    <w:r w:rsidR="0008762F">
      <w:rPr>
        <w:noProof/>
        <w:lang w:val="en-US"/>
      </w:rPr>
      <w:t>P:\FRA\gDoc\TSB\AMNT-24\2402132F.docx</w:t>
    </w:r>
    <w:r>
      <w:fldChar w:fldCharType="end"/>
    </w:r>
    <w:r w:rsidRPr="0041348E">
      <w:rPr>
        <w:lang w:val="en-US"/>
      </w:rPr>
      <w:tab/>
    </w:r>
    <w:r>
      <w:fldChar w:fldCharType="begin"/>
    </w:r>
    <w:r>
      <w:instrText xml:space="preserve"> SAVEDATE \@ DD.MM.YY </w:instrText>
    </w:r>
    <w:r>
      <w:fldChar w:fldCharType="separate"/>
    </w:r>
    <w:r w:rsidR="0008762F">
      <w:rPr>
        <w:noProof/>
      </w:rPr>
      <w:t>08.10.24</w:t>
    </w:r>
    <w:r>
      <w:fldChar w:fldCharType="end"/>
    </w:r>
    <w:r w:rsidRPr="0041348E">
      <w:rPr>
        <w:lang w:val="en-US"/>
      </w:rPr>
      <w:tab/>
    </w:r>
    <w:r>
      <w:fldChar w:fldCharType="begin"/>
    </w:r>
    <w:r>
      <w:instrText xml:space="preserve"> PRINTDATE \@ DD.MM.YY </w:instrText>
    </w:r>
    <w:r>
      <w:fldChar w:fldCharType="separate"/>
    </w:r>
    <w:r w:rsidR="0008762F">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F7D26" w14:textId="77777777" w:rsidR="00E463D3" w:rsidRDefault="00E463D3">
      <w:r>
        <w:rPr>
          <w:b/>
        </w:rPr>
        <w:t>_______________</w:t>
      </w:r>
    </w:p>
  </w:footnote>
  <w:footnote w:type="continuationSeparator" w:id="0">
    <w:p w14:paraId="5F6BE4F3" w14:textId="77777777" w:rsidR="00E463D3" w:rsidRDefault="00E4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A6E3"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-24/48-F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54944307">
    <w:abstractNumId w:val="8"/>
  </w:num>
  <w:num w:numId="2" w16cid:durableId="12320414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86818408">
    <w:abstractNumId w:val="9"/>
  </w:num>
  <w:num w:numId="4" w16cid:durableId="246887915">
    <w:abstractNumId w:val="7"/>
  </w:num>
  <w:num w:numId="5" w16cid:durableId="1295910175">
    <w:abstractNumId w:val="6"/>
  </w:num>
  <w:num w:numId="6" w16cid:durableId="210578309">
    <w:abstractNumId w:val="5"/>
  </w:num>
  <w:num w:numId="7" w16cid:durableId="1634361395">
    <w:abstractNumId w:val="4"/>
  </w:num>
  <w:num w:numId="8" w16cid:durableId="1682849556">
    <w:abstractNumId w:val="3"/>
  </w:num>
  <w:num w:numId="9" w16cid:durableId="1130048653">
    <w:abstractNumId w:val="2"/>
  </w:num>
  <w:num w:numId="10" w16cid:durableId="1916360786">
    <w:abstractNumId w:val="1"/>
  </w:num>
  <w:num w:numId="11" w16cid:durableId="1792163901">
    <w:abstractNumId w:val="0"/>
  </w:num>
  <w:num w:numId="12" w16cid:durableId="1928346758">
    <w:abstractNumId w:val="12"/>
  </w:num>
  <w:num w:numId="13" w16cid:durableId="639773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266EF"/>
    <w:rsid w:val="00032E8D"/>
    <w:rsid w:val="00034D03"/>
    <w:rsid w:val="00034F78"/>
    <w:rsid w:val="000355FD"/>
    <w:rsid w:val="000360B0"/>
    <w:rsid w:val="00051E39"/>
    <w:rsid w:val="0005603E"/>
    <w:rsid w:val="000560D0"/>
    <w:rsid w:val="00062F05"/>
    <w:rsid w:val="00063D0B"/>
    <w:rsid w:val="00063EBE"/>
    <w:rsid w:val="0006471F"/>
    <w:rsid w:val="00066A4F"/>
    <w:rsid w:val="00077239"/>
    <w:rsid w:val="000807E9"/>
    <w:rsid w:val="00086491"/>
    <w:rsid w:val="0008762F"/>
    <w:rsid w:val="00091346"/>
    <w:rsid w:val="0009658A"/>
    <w:rsid w:val="0009706C"/>
    <w:rsid w:val="000A4F50"/>
    <w:rsid w:val="000D0578"/>
    <w:rsid w:val="000D708A"/>
    <w:rsid w:val="000D7B62"/>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08D2"/>
    <w:rsid w:val="001C2627"/>
    <w:rsid w:val="001C38D7"/>
    <w:rsid w:val="001C3B5F"/>
    <w:rsid w:val="001D058F"/>
    <w:rsid w:val="001E6F73"/>
    <w:rsid w:val="002009EA"/>
    <w:rsid w:val="00202CA0"/>
    <w:rsid w:val="00216B6D"/>
    <w:rsid w:val="00227927"/>
    <w:rsid w:val="002314B4"/>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32F8"/>
    <w:rsid w:val="002A5392"/>
    <w:rsid w:val="002B100E"/>
    <w:rsid w:val="002C4DC4"/>
    <w:rsid w:val="002C6531"/>
    <w:rsid w:val="002D151C"/>
    <w:rsid w:val="002D58BE"/>
    <w:rsid w:val="002E3AEE"/>
    <w:rsid w:val="002E561F"/>
    <w:rsid w:val="002E72EE"/>
    <w:rsid w:val="002E7D1F"/>
    <w:rsid w:val="002F0C4C"/>
    <w:rsid w:val="002F2D0C"/>
    <w:rsid w:val="002F442D"/>
    <w:rsid w:val="00315EC0"/>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3C50"/>
    <w:rsid w:val="00465799"/>
    <w:rsid w:val="00470844"/>
    <w:rsid w:val="00471EF9"/>
    <w:rsid w:val="00492075"/>
    <w:rsid w:val="004969AD"/>
    <w:rsid w:val="004A26C4"/>
    <w:rsid w:val="004B13CB"/>
    <w:rsid w:val="004B4AAE"/>
    <w:rsid w:val="004C6FBE"/>
    <w:rsid w:val="004D21B8"/>
    <w:rsid w:val="004D5D5C"/>
    <w:rsid w:val="004D6DFC"/>
    <w:rsid w:val="004E05BE"/>
    <w:rsid w:val="004E268A"/>
    <w:rsid w:val="004E2B16"/>
    <w:rsid w:val="004F630A"/>
    <w:rsid w:val="0050139F"/>
    <w:rsid w:val="00510C3D"/>
    <w:rsid w:val="00513862"/>
    <w:rsid w:val="005248A7"/>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44EBA"/>
    <w:rsid w:val="00657CDA"/>
    <w:rsid w:val="00657DE0"/>
    <w:rsid w:val="006714A3"/>
    <w:rsid w:val="0067500B"/>
    <w:rsid w:val="006763BF"/>
    <w:rsid w:val="00685313"/>
    <w:rsid w:val="0069276B"/>
    <w:rsid w:val="00692833"/>
    <w:rsid w:val="006A0D14"/>
    <w:rsid w:val="006A3893"/>
    <w:rsid w:val="006A6E9B"/>
    <w:rsid w:val="006A72A4"/>
    <w:rsid w:val="006B4087"/>
    <w:rsid w:val="006B7C2A"/>
    <w:rsid w:val="006C23DA"/>
    <w:rsid w:val="006D4032"/>
    <w:rsid w:val="006E3D45"/>
    <w:rsid w:val="006E6EE0"/>
    <w:rsid w:val="006F0DB7"/>
    <w:rsid w:val="006F1A8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86BD6"/>
    <w:rsid w:val="00790D70"/>
    <w:rsid w:val="00797C4B"/>
    <w:rsid w:val="007A490E"/>
    <w:rsid w:val="007C60C2"/>
    <w:rsid w:val="007D1EC0"/>
    <w:rsid w:val="007D5320"/>
    <w:rsid w:val="007E51BA"/>
    <w:rsid w:val="007E66EA"/>
    <w:rsid w:val="007F3C67"/>
    <w:rsid w:val="007F4179"/>
    <w:rsid w:val="007F6D49"/>
    <w:rsid w:val="00800972"/>
    <w:rsid w:val="00804475"/>
    <w:rsid w:val="00811633"/>
    <w:rsid w:val="00822B56"/>
    <w:rsid w:val="008254D4"/>
    <w:rsid w:val="008356FB"/>
    <w:rsid w:val="00840F52"/>
    <w:rsid w:val="008508D8"/>
    <w:rsid w:val="00850EEE"/>
    <w:rsid w:val="00854D8D"/>
    <w:rsid w:val="00864CD2"/>
    <w:rsid w:val="00872FC8"/>
    <w:rsid w:val="00874789"/>
    <w:rsid w:val="008777B8"/>
    <w:rsid w:val="008845D0"/>
    <w:rsid w:val="008A186A"/>
    <w:rsid w:val="008A384A"/>
    <w:rsid w:val="008B1AEA"/>
    <w:rsid w:val="008B43F2"/>
    <w:rsid w:val="008B6CFF"/>
    <w:rsid w:val="008E2A7A"/>
    <w:rsid w:val="008E4BBE"/>
    <w:rsid w:val="008E67E5"/>
    <w:rsid w:val="008F08A1"/>
    <w:rsid w:val="008F7D1E"/>
    <w:rsid w:val="0090488A"/>
    <w:rsid w:val="00905803"/>
    <w:rsid w:val="009163CF"/>
    <w:rsid w:val="00920899"/>
    <w:rsid w:val="00921DD4"/>
    <w:rsid w:val="0092425C"/>
    <w:rsid w:val="009274B4"/>
    <w:rsid w:val="00930EBD"/>
    <w:rsid w:val="00931298"/>
    <w:rsid w:val="00931323"/>
    <w:rsid w:val="00934EA2"/>
    <w:rsid w:val="00940614"/>
    <w:rsid w:val="00944A5C"/>
    <w:rsid w:val="00952A66"/>
    <w:rsid w:val="0095691C"/>
    <w:rsid w:val="0097756E"/>
    <w:rsid w:val="009B2216"/>
    <w:rsid w:val="009B59BB"/>
    <w:rsid w:val="009B7300"/>
    <w:rsid w:val="009C56E5"/>
    <w:rsid w:val="009D4700"/>
    <w:rsid w:val="009D4900"/>
    <w:rsid w:val="009E1967"/>
    <w:rsid w:val="009E5FC8"/>
    <w:rsid w:val="009E687A"/>
    <w:rsid w:val="009F1890"/>
    <w:rsid w:val="009F4801"/>
    <w:rsid w:val="009F4D71"/>
    <w:rsid w:val="00A01AA1"/>
    <w:rsid w:val="00A066F1"/>
    <w:rsid w:val="00A141AF"/>
    <w:rsid w:val="00A16D29"/>
    <w:rsid w:val="00A26AD7"/>
    <w:rsid w:val="00A30305"/>
    <w:rsid w:val="00A31D2D"/>
    <w:rsid w:val="00A36DF9"/>
    <w:rsid w:val="00A41A0D"/>
    <w:rsid w:val="00A41CB8"/>
    <w:rsid w:val="00A4600A"/>
    <w:rsid w:val="00A46C09"/>
    <w:rsid w:val="00A47EC0"/>
    <w:rsid w:val="00A52D1A"/>
    <w:rsid w:val="00A538A6"/>
    <w:rsid w:val="00A54C25"/>
    <w:rsid w:val="00A710E7"/>
    <w:rsid w:val="00A7372E"/>
    <w:rsid w:val="00A827B7"/>
    <w:rsid w:val="00A82A73"/>
    <w:rsid w:val="00A87A0A"/>
    <w:rsid w:val="00A93B85"/>
    <w:rsid w:val="00A94576"/>
    <w:rsid w:val="00AA0B18"/>
    <w:rsid w:val="00AA6097"/>
    <w:rsid w:val="00AA666F"/>
    <w:rsid w:val="00AB416A"/>
    <w:rsid w:val="00AB443A"/>
    <w:rsid w:val="00AB6A82"/>
    <w:rsid w:val="00AB7C5F"/>
    <w:rsid w:val="00AC30A6"/>
    <w:rsid w:val="00AC5B55"/>
    <w:rsid w:val="00AE0E1B"/>
    <w:rsid w:val="00B067BF"/>
    <w:rsid w:val="00B305D7"/>
    <w:rsid w:val="00B4660C"/>
    <w:rsid w:val="00B529AD"/>
    <w:rsid w:val="00B5524F"/>
    <w:rsid w:val="00B6324B"/>
    <w:rsid w:val="00B639E9"/>
    <w:rsid w:val="00B66385"/>
    <w:rsid w:val="00B66C2B"/>
    <w:rsid w:val="00B817CD"/>
    <w:rsid w:val="00B94AD0"/>
    <w:rsid w:val="00BA121B"/>
    <w:rsid w:val="00BA5265"/>
    <w:rsid w:val="00BB3A95"/>
    <w:rsid w:val="00BB6222"/>
    <w:rsid w:val="00BB7C4A"/>
    <w:rsid w:val="00BC053B"/>
    <w:rsid w:val="00BC2FB6"/>
    <w:rsid w:val="00BC7D84"/>
    <w:rsid w:val="00BF490E"/>
    <w:rsid w:val="00C0018F"/>
    <w:rsid w:val="00C0539A"/>
    <w:rsid w:val="00C120F4"/>
    <w:rsid w:val="00C16A5A"/>
    <w:rsid w:val="00C20466"/>
    <w:rsid w:val="00C20FF7"/>
    <w:rsid w:val="00C214ED"/>
    <w:rsid w:val="00C2159C"/>
    <w:rsid w:val="00C21C38"/>
    <w:rsid w:val="00C234E6"/>
    <w:rsid w:val="00C30155"/>
    <w:rsid w:val="00C324A8"/>
    <w:rsid w:val="00C34489"/>
    <w:rsid w:val="00C35338"/>
    <w:rsid w:val="00C362A7"/>
    <w:rsid w:val="00C479FD"/>
    <w:rsid w:val="00C50EF4"/>
    <w:rsid w:val="00C54517"/>
    <w:rsid w:val="00C573FA"/>
    <w:rsid w:val="00C64685"/>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86AEF"/>
    <w:rsid w:val="00D91717"/>
    <w:rsid w:val="00D923FA"/>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4405"/>
    <w:rsid w:val="00E26226"/>
    <w:rsid w:val="00E3103C"/>
    <w:rsid w:val="00E45D05"/>
    <w:rsid w:val="00E463D3"/>
    <w:rsid w:val="00E55816"/>
    <w:rsid w:val="00E55AEF"/>
    <w:rsid w:val="00E6117A"/>
    <w:rsid w:val="00E765C9"/>
    <w:rsid w:val="00E808DD"/>
    <w:rsid w:val="00E82677"/>
    <w:rsid w:val="00E870AC"/>
    <w:rsid w:val="00E94DBA"/>
    <w:rsid w:val="00E976C1"/>
    <w:rsid w:val="00EA12E5"/>
    <w:rsid w:val="00EB55C6"/>
    <w:rsid w:val="00EC7F04"/>
    <w:rsid w:val="00ED30BC"/>
    <w:rsid w:val="00EF515E"/>
    <w:rsid w:val="00F00DDC"/>
    <w:rsid w:val="00F01223"/>
    <w:rsid w:val="00F02766"/>
    <w:rsid w:val="00F05BD4"/>
    <w:rsid w:val="00F2404A"/>
    <w:rsid w:val="00F3630D"/>
    <w:rsid w:val="00F4661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DF5B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186601891">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kesh.goyal91@gov.i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vinash.70@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c2858fc-2e32-4fa9-8bbc-7214e33a77c3" targetNamespace="http://schemas.microsoft.com/office/2006/metadata/properties" ma:root="true" ma:fieldsID="d41af5c836d734370eb92e7ee5f83852" ns2:_="" ns3:_="">
    <xsd:import namespace="996b2e75-67fd-4955-a3b0-5ab9934cb50b"/>
    <xsd:import namespace="8c2858fc-2e32-4fa9-8bbc-7214e33a77c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c2858fc-2e32-4fa9-8bbc-7214e33a77c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8c2858fc-2e32-4fa9-8bbc-7214e33a77c3">DPM</DPM_x0020_Author>
    <DPM_x0020_File_x0020_name xmlns="8c2858fc-2e32-4fa9-8bbc-7214e33a77c3">T22-WTSA.24-C-0048!!MSW-F</DPM_x0020_File_x0020_name>
    <DPM_x0020_Version xmlns="8c2858fc-2e32-4fa9-8bbc-7214e33a77c3">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c2858fc-2e32-4fa9-8bbc-7214e33a7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c2858fc-2e32-4fa9-8bbc-7214e33a77c3"/>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1652</Words>
  <Characters>10504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T22-WTSA.24-C-0048!!MSW-F</vt:lpstr>
      <vt:lpstr>T22-WTSA.24-C-0048!!MSW-F</vt:lpstr>
    </vt:vector>
  </TitlesOfParts>
  <Manager>General Secretariat - Pool</Manager>
  <Company>International Telecommunication Union (ITU)</Company>
  <LinksUpToDate>false</LinksUpToDate>
  <CharactersWithSpaces>12132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8</cp:revision>
  <cp:lastPrinted>2016-06-06T07:49:00Z</cp:lastPrinted>
  <dcterms:created xsi:type="dcterms:W3CDTF">2024-10-08T10:10:00Z</dcterms:created>
  <dcterms:modified xsi:type="dcterms:W3CDTF">2024-10-08T12:45:00Z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