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663D3592" w14:textId="77777777" w:rsidTr="00CD0821">
        <w:trPr>
          <w:cantSplit/>
          <w:trHeight w:val="20"/>
        </w:trPr>
        <w:tc>
          <w:tcPr>
            <w:tcW w:w="1318" w:type="dxa"/>
          </w:tcPr>
          <w:p w14:paraId="4C6EA625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17C8BB4" wp14:editId="6208497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4BE8C2A4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B7FE851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350043FE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72F7223C" wp14:editId="0DE946F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3B3CE9F1" w14:textId="77777777" w:rsidTr="00CD0821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553D1B1F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2446627C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524B5C4A" w14:textId="77777777" w:rsidTr="00CD0821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2AE7938D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11144943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7D76569F" w14:textId="77777777" w:rsidTr="00CD0821">
        <w:trPr>
          <w:cantSplit/>
        </w:trPr>
        <w:tc>
          <w:tcPr>
            <w:tcW w:w="6496" w:type="dxa"/>
            <w:gridSpan w:val="4"/>
          </w:tcPr>
          <w:p w14:paraId="302071A1" w14:textId="77777777" w:rsidR="00AD538E" w:rsidRPr="00413DFC" w:rsidRDefault="00D21D8E" w:rsidP="00CD0821">
            <w:pPr>
              <w:pStyle w:val="Committee"/>
              <w:framePr w:hSpace="0" w:wrap="auto" w:hAnchor="text" w:yAlign="inline"/>
              <w:bidi/>
              <w:spacing w:before="0" w:after="0" w:line="192" w:lineRule="auto"/>
              <w:rPr>
                <w:rtl/>
              </w:rPr>
            </w:pPr>
            <w:r w:rsidRPr="00413DFC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67B3F2CB" w14:textId="6D497672" w:rsidR="00AD538E" w:rsidRPr="00413DFC" w:rsidRDefault="00CD0821" w:rsidP="00CD0821">
            <w:pPr>
              <w:pStyle w:val="Docnumber"/>
              <w:bidi/>
              <w:spacing w:line="192" w:lineRule="auto"/>
            </w:pPr>
            <w:r w:rsidRPr="00413DFC">
              <w:rPr>
                <w:rtl/>
              </w:rPr>
              <w:t>‏</w:t>
            </w:r>
            <w:r w:rsidRPr="00413DFC">
              <w:rPr>
                <w:rFonts w:hint="cs"/>
                <w:rtl/>
                <w:lang w:bidi="ar-EG"/>
              </w:rPr>
              <w:t>ا</w:t>
            </w:r>
            <w:r w:rsidRPr="00413DFC">
              <w:rPr>
                <w:rtl/>
              </w:rPr>
              <w:t xml:space="preserve">لوثيقة </w:t>
            </w:r>
            <w:r w:rsidRPr="00413DFC">
              <w:rPr>
                <w:cs/>
              </w:rPr>
              <w:t>‎</w:t>
            </w:r>
            <w:r w:rsidRPr="00413DFC">
              <w:t>48-A</w:t>
            </w:r>
            <w:r w:rsidRPr="00413DFC">
              <w:rPr>
                <w:rtl/>
              </w:rPr>
              <w:t>‏</w:t>
            </w:r>
          </w:p>
        </w:tc>
      </w:tr>
      <w:tr w:rsidR="006175E7" w:rsidRPr="00B344B6" w14:paraId="159D730B" w14:textId="77777777" w:rsidTr="00CD0821">
        <w:trPr>
          <w:cantSplit/>
        </w:trPr>
        <w:tc>
          <w:tcPr>
            <w:tcW w:w="6496" w:type="dxa"/>
            <w:gridSpan w:val="4"/>
          </w:tcPr>
          <w:p w14:paraId="3FE5FBC9" w14:textId="77777777" w:rsidR="006175E7" w:rsidRPr="00413DFC" w:rsidRDefault="006175E7" w:rsidP="00CD0821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4F928C1" w14:textId="77777777" w:rsidR="006175E7" w:rsidRPr="00413DFC" w:rsidRDefault="00EC0AD3" w:rsidP="00CD0821">
            <w:pPr>
              <w:pStyle w:val="TopHeader"/>
              <w:bidi/>
              <w:spacing w:before="0" w:line="192" w:lineRule="auto"/>
              <w:rPr>
                <w:rFonts w:ascii="Dubai" w:hAnsi="Dubai" w:cs="Dubai"/>
                <w:sz w:val="22"/>
                <w:szCs w:val="22"/>
                <w:rtl/>
              </w:rPr>
            </w:pPr>
            <w:r w:rsidRPr="00413DFC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413DFC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13DFC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145E4985" w14:textId="77777777" w:rsidTr="00CD0821">
        <w:trPr>
          <w:cantSplit/>
        </w:trPr>
        <w:tc>
          <w:tcPr>
            <w:tcW w:w="6496" w:type="dxa"/>
            <w:gridSpan w:val="4"/>
          </w:tcPr>
          <w:p w14:paraId="54533B72" w14:textId="77777777" w:rsidR="006175E7" w:rsidRPr="00413DFC" w:rsidRDefault="006175E7" w:rsidP="00CD0821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181C6513" w14:textId="77777777" w:rsidR="006175E7" w:rsidRPr="00413DFC" w:rsidRDefault="00EC0AD3" w:rsidP="00CD0821">
            <w:pPr>
              <w:pStyle w:val="TopHeader"/>
              <w:bidi/>
              <w:spacing w:before="0" w:line="192" w:lineRule="auto"/>
              <w:rPr>
                <w:rFonts w:ascii="Dubai" w:eastAsia="SimSun" w:hAnsi="Dubai" w:cs="Dubai"/>
                <w:sz w:val="22"/>
                <w:szCs w:val="22"/>
              </w:rPr>
            </w:pPr>
            <w:r w:rsidRPr="00413DFC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60115D52" w14:textId="77777777" w:rsidTr="00CD0821">
        <w:trPr>
          <w:cantSplit/>
        </w:trPr>
        <w:tc>
          <w:tcPr>
            <w:tcW w:w="9639" w:type="dxa"/>
            <w:gridSpan w:val="6"/>
          </w:tcPr>
          <w:p w14:paraId="00372EF7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25ECA0D" w14:textId="77777777" w:rsidTr="00CD0821">
        <w:trPr>
          <w:cantSplit/>
        </w:trPr>
        <w:tc>
          <w:tcPr>
            <w:tcW w:w="9639" w:type="dxa"/>
            <w:gridSpan w:val="6"/>
          </w:tcPr>
          <w:p w14:paraId="1535F759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جمهورية الهند</w:t>
            </w:r>
          </w:p>
        </w:tc>
      </w:tr>
      <w:tr w:rsidR="006175E7" w:rsidRPr="00B344B6" w14:paraId="023BDAC0" w14:textId="77777777" w:rsidTr="00CD0821">
        <w:trPr>
          <w:cantSplit/>
        </w:trPr>
        <w:tc>
          <w:tcPr>
            <w:tcW w:w="9639" w:type="dxa"/>
            <w:gridSpan w:val="6"/>
          </w:tcPr>
          <w:p w14:paraId="197A41D2" w14:textId="7E930CD3" w:rsidR="006175E7" w:rsidRPr="00D21D8E" w:rsidRDefault="00251F13" w:rsidP="006175E7">
            <w:pPr>
              <w:pStyle w:val="Title1"/>
              <w:spacing w:before="240"/>
              <w:rPr>
                <w:rtl/>
                <w:lang w:bidi="ar-SA"/>
              </w:rPr>
            </w:pPr>
            <w:r>
              <w:rPr>
                <w:rFonts w:hint="cs"/>
                <w:rtl/>
              </w:rPr>
              <w:t xml:space="preserve">مشروع </w:t>
            </w:r>
            <w:r w:rsidR="00413DFC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 xml:space="preserve">قرار </w:t>
            </w:r>
            <w:r w:rsidR="00413DFC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 xml:space="preserve">جديد </w:t>
            </w:r>
            <w:r>
              <w:t>[IND-</w:t>
            </w:r>
            <w:r w:rsidRPr="00AA1CA5">
              <w:t>DPI</w:t>
            </w:r>
            <w:r>
              <w:t>]</w:t>
            </w:r>
            <w:r>
              <w:rPr>
                <w:rFonts w:hint="cs"/>
                <w:rtl/>
              </w:rPr>
              <w:t xml:space="preserve"> </w:t>
            </w:r>
            <w:r w:rsidR="007973D1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973D1">
              <w:rPr>
                <w:rFonts w:hint="cs"/>
                <w:rtl/>
                <w:lang w:bidi="ar-SA"/>
              </w:rPr>
              <w:t xml:space="preserve">تعزيز أعمال التقييس </w:t>
            </w:r>
            <w:r w:rsidR="00A35795">
              <w:rPr>
                <w:rtl/>
                <w:lang w:bidi="ar-SA"/>
              </w:rPr>
              <w:br/>
            </w:r>
            <w:r w:rsidR="007973D1">
              <w:rPr>
                <w:rFonts w:hint="cs"/>
                <w:rtl/>
                <w:lang w:bidi="ar-SA"/>
              </w:rPr>
              <w:t>المتعلقة بالبنية التحتية الرقمية</w:t>
            </w:r>
            <w:r w:rsidR="009100B2">
              <w:rPr>
                <w:rFonts w:hint="cs"/>
                <w:rtl/>
                <w:lang w:bidi="ar-SA"/>
              </w:rPr>
              <w:t xml:space="preserve"> </w:t>
            </w:r>
            <w:r w:rsidR="00916915">
              <w:rPr>
                <w:rFonts w:hint="cs"/>
                <w:rtl/>
                <w:lang w:bidi="ar-SA"/>
              </w:rPr>
              <w:t>العامة</w:t>
            </w:r>
          </w:p>
        </w:tc>
      </w:tr>
      <w:tr w:rsidR="006175E7" w:rsidRPr="00B344B6" w14:paraId="3A3D2887" w14:textId="77777777" w:rsidTr="00CD0821">
        <w:trPr>
          <w:cantSplit/>
          <w:trHeight w:hRule="exact" w:val="240"/>
        </w:trPr>
        <w:tc>
          <w:tcPr>
            <w:tcW w:w="9639" w:type="dxa"/>
            <w:gridSpan w:val="6"/>
          </w:tcPr>
          <w:p w14:paraId="4D43B9D6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15A67393" w14:textId="77777777" w:rsidTr="00CD0821">
        <w:trPr>
          <w:cantSplit/>
          <w:trHeight w:hRule="exact" w:val="240"/>
        </w:trPr>
        <w:tc>
          <w:tcPr>
            <w:tcW w:w="9639" w:type="dxa"/>
            <w:gridSpan w:val="6"/>
          </w:tcPr>
          <w:p w14:paraId="362F27BC" w14:textId="77777777" w:rsidR="00CD0821" w:rsidRDefault="00CD0821" w:rsidP="006175E7">
            <w:pPr>
              <w:pStyle w:val="Agendaitem"/>
              <w:spacing w:before="0" w:after="0"/>
              <w:rPr>
                <w:rtl/>
              </w:rPr>
            </w:pPr>
          </w:p>
          <w:p w14:paraId="044076CC" w14:textId="77777777" w:rsidR="00CD0821" w:rsidRDefault="00CD0821" w:rsidP="006175E7">
            <w:pPr>
              <w:pStyle w:val="Agendaitem"/>
              <w:spacing w:before="0" w:after="0"/>
              <w:rPr>
                <w:rtl/>
              </w:rPr>
            </w:pPr>
          </w:p>
          <w:p w14:paraId="57488F18" w14:textId="4A1434F5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B344B6" w14:paraId="78E71371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4C9536B4" w14:textId="77777777" w:rsidR="00314F41" w:rsidRPr="00B344B6" w:rsidRDefault="00314F41" w:rsidP="00CD0821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13608550" w14:textId="5CAA0569" w:rsidR="00314F41" w:rsidRPr="00414C1D" w:rsidRDefault="007973D1" w:rsidP="00414C1D">
            <w:pPr>
              <w:pStyle w:val="Abstract"/>
              <w:bidi/>
              <w:rPr>
                <w:rFonts w:eastAsia="SimSun"/>
                <w:rtl/>
              </w:rPr>
            </w:pPr>
            <w:r w:rsidRPr="00414C1D">
              <w:rPr>
                <w:rFonts w:eastAsia="SimSun"/>
                <w:rtl/>
              </w:rPr>
              <w:t>تتضمن هذه الوثيقة مقترحاً لإضافة قرار جديد لقطاع تقييس الاتصالات "</w:t>
            </w:r>
            <w:r w:rsidR="00414C1D" w:rsidRPr="00414C1D">
              <w:rPr>
                <w:rFonts w:eastAsia="SimSun"/>
                <w:rtl/>
              </w:rPr>
              <w:t>تعزيز أعمال التقييس المتعلقة بالبنية التحتية الرقمية العامة</w:t>
            </w:r>
            <w:r w:rsidRPr="00414C1D">
              <w:rPr>
                <w:rFonts w:eastAsia="SimSun"/>
                <w:rtl/>
              </w:rPr>
              <w:t>".</w:t>
            </w:r>
          </w:p>
        </w:tc>
      </w:tr>
      <w:tr w:rsidR="00314F41" w:rsidRPr="00B344B6" w14:paraId="4B3A9171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53E1DDE5" w14:textId="77777777" w:rsidR="00314F41" w:rsidRPr="00B344B6" w:rsidRDefault="00314F41" w:rsidP="00413DFC">
            <w:pPr>
              <w:spacing w:before="240"/>
              <w:jc w:val="lef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B0A802C" w14:textId="019E8808" w:rsidR="00314F41" w:rsidRPr="00251F13" w:rsidRDefault="007973D1" w:rsidP="00413DFC">
            <w:pPr>
              <w:spacing w:before="240"/>
              <w:jc w:val="left"/>
              <w:rPr>
                <w:rFonts w:eastAsia="SimSun"/>
                <w:position w:val="2"/>
                <w:lang w:eastAsia="zh-CN"/>
              </w:rPr>
            </w:pPr>
            <w:r>
              <w:rPr>
                <w:rFonts w:hint="cs"/>
                <w:rtl/>
              </w:rPr>
              <w:t xml:space="preserve">السيد </w:t>
            </w:r>
            <w:proofErr w:type="spellStart"/>
            <w:r w:rsidRPr="00AA1CA5">
              <w:t>Avinash</w:t>
            </w:r>
            <w:proofErr w:type="spellEnd"/>
            <w:r w:rsidRPr="00AA1CA5">
              <w:t xml:space="preserve"> Agarwal</w:t>
            </w:r>
            <w:r w:rsidR="00314F41" w:rsidRPr="00B344B6">
              <w:br/>
            </w:r>
            <w:r w:rsidR="00251F13" w:rsidRPr="00251F13">
              <w:rPr>
                <w:rtl/>
              </w:rPr>
              <w:t>وزارة الاتصالات</w:t>
            </w:r>
            <w:r w:rsidR="00314F41" w:rsidRPr="00B344B6">
              <w:br/>
            </w:r>
            <w:r w:rsidR="00A35795">
              <w:rPr>
                <w:rtl/>
              </w:rPr>
              <w:br/>
            </w:r>
            <w:r w:rsidR="001217BC">
              <w:rPr>
                <w:rFonts w:hint="cs"/>
                <w:rtl/>
              </w:rPr>
              <w:t xml:space="preserve">السيد </w:t>
            </w:r>
            <w:r w:rsidR="001217BC" w:rsidRPr="00AA1CA5">
              <w:t>Rakesh Goyal</w:t>
            </w:r>
            <w:r w:rsidR="00251F13" w:rsidRPr="00AA1CA5">
              <w:br/>
            </w:r>
            <w:r w:rsidR="00251F13" w:rsidRPr="00251F13">
              <w:rPr>
                <w:rtl/>
              </w:rPr>
              <w:t>وزارة الاتصالات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7CE3D3A0" w14:textId="1E1615EA" w:rsidR="00251F13" w:rsidRPr="00B344B6" w:rsidRDefault="00314F41" w:rsidP="00413DFC">
            <w:pPr>
              <w:spacing w:before="240"/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 w:rsidR="00251F13">
              <w:tab/>
            </w:r>
            <w:hyperlink r:id="rId14" w:history="1">
              <w:r w:rsidR="00251F13" w:rsidRPr="00AA1CA5">
                <w:rPr>
                  <w:rStyle w:val="Hyperlink"/>
                </w:rPr>
                <w:t>avinash.70@gov.in</w:t>
              </w:r>
            </w:hyperlink>
            <w:r w:rsidR="00A35795">
              <w:rPr>
                <w:rStyle w:val="Hyperlink"/>
                <w:rtl/>
              </w:rPr>
              <w:br/>
            </w:r>
            <w:r w:rsidR="00A35795">
              <w:rPr>
                <w:rFonts w:eastAsia="SimSun"/>
                <w:position w:val="2"/>
                <w:rtl/>
                <w:lang w:val="fr-FR" w:eastAsia="zh-CN" w:bidi="ar-EG"/>
              </w:rPr>
              <w:br/>
            </w:r>
            <w:r w:rsidR="00A35795">
              <w:rPr>
                <w:rFonts w:eastAsia="SimSun"/>
                <w:position w:val="2"/>
                <w:rtl/>
                <w:lang w:val="fr-FR" w:eastAsia="zh-CN" w:bidi="ar-EG"/>
              </w:rPr>
              <w:br/>
            </w:r>
            <w:r w:rsidR="00251F13"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</w:t>
            </w:r>
            <w:r w:rsidR="007F0804">
              <w:rPr>
                <w:rFonts w:eastAsia="SimSun" w:hint="cs"/>
                <w:position w:val="2"/>
                <w:rtl/>
                <w:lang w:val="fr-FR" w:eastAsia="zh-CN" w:bidi="ar-EG"/>
              </w:rPr>
              <w:t>:</w:t>
            </w:r>
            <w:r w:rsidR="00251F13">
              <w:tab/>
            </w:r>
            <w:hyperlink r:id="rId15" w:history="1">
              <w:r w:rsidR="00251F13" w:rsidRPr="00AA1CA5">
                <w:rPr>
                  <w:rStyle w:val="Hyperlink"/>
                </w:rPr>
                <w:t>rakesh.goyal91@gov.in</w:t>
              </w:r>
            </w:hyperlink>
          </w:p>
        </w:tc>
      </w:tr>
    </w:tbl>
    <w:p w14:paraId="51884D5D" w14:textId="77777777" w:rsidR="00251F13" w:rsidRDefault="00251F13" w:rsidP="00251F13">
      <w:pPr>
        <w:pStyle w:val="Headingb"/>
      </w:pPr>
      <w:r>
        <w:rPr>
          <w:rFonts w:hint="cs"/>
          <w:rtl/>
        </w:rPr>
        <w:t>مقدمة</w:t>
      </w:r>
    </w:p>
    <w:p w14:paraId="750CBB0E" w14:textId="1A73397C" w:rsidR="00251F13" w:rsidRDefault="001217BC" w:rsidP="009100B2">
      <w:pPr>
        <w:rPr>
          <w:rtl/>
        </w:rPr>
      </w:pPr>
      <w:r>
        <w:rPr>
          <w:rFonts w:hint="cs"/>
          <w:rtl/>
          <w:lang w:bidi="ar-EG"/>
        </w:rPr>
        <w:t xml:space="preserve">بإمكان </w:t>
      </w:r>
      <w:r w:rsidR="000E1CA2">
        <w:rPr>
          <w:rFonts w:hint="cs"/>
          <w:rtl/>
          <w:lang w:bidi="ar-EG"/>
        </w:rPr>
        <w:t>ا</w:t>
      </w:r>
      <w:r w:rsidRPr="001217BC">
        <w:rPr>
          <w:rtl/>
          <w:lang w:bidi="ar-EG"/>
        </w:rPr>
        <w:t>لتكنولوجيا أن تمك</w:t>
      </w:r>
      <w:r>
        <w:rPr>
          <w:rFonts w:hint="cs"/>
          <w:rtl/>
          <w:lang w:bidi="ar-EG"/>
        </w:rPr>
        <w:t>ّ</w:t>
      </w:r>
      <w:r w:rsidRPr="001217BC">
        <w:rPr>
          <w:rtl/>
          <w:lang w:bidi="ar-EG"/>
        </w:rPr>
        <w:t xml:space="preserve">ن تحولات سريعة لسد الفجوات الرقمية </w:t>
      </w:r>
      <w:r>
        <w:rPr>
          <w:rFonts w:hint="cs"/>
          <w:rtl/>
          <w:lang w:bidi="ar-EG"/>
        </w:rPr>
        <w:t>القائمة</w:t>
      </w:r>
      <w:r w:rsidRPr="001217BC">
        <w:rPr>
          <w:rtl/>
          <w:lang w:bidi="ar-EG"/>
        </w:rPr>
        <w:t xml:space="preserve"> وتسر</w:t>
      </w:r>
      <w:r>
        <w:rPr>
          <w:rFonts w:hint="cs"/>
          <w:rtl/>
          <w:lang w:bidi="ar-EG"/>
        </w:rPr>
        <w:t>ّ</w:t>
      </w:r>
      <w:r w:rsidRPr="001217BC">
        <w:rPr>
          <w:rtl/>
          <w:lang w:bidi="ar-EG"/>
        </w:rPr>
        <w:t>ع التقدم نحو التنمية الشاملة والمستدامة</w:t>
      </w:r>
      <w:r w:rsidR="009100B2">
        <w:rPr>
          <w:rFonts w:hint="cs"/>
          <w:rtl/>
          <w:lang w:bidi="ar-EG"/>
        </w:rPr>
        <w:t xml:space="preserve">. وتمثل البنية التحتية الرقمية </w:t>
      </w:r>
      <w:r w:rsidR="00916915">
        <w:rPr>
          <w:rFonts w:hint="cs"/>
          <w:rtl/>
          <w:lang w:bidi="ar-EG"/>
        </w:rPr>
        <w:t>العامة</w:t>
      </w:r>
      <w:r w:rsidR="009100B2">
        <w:rPr>
          <w:rFonts w:hint="cs"/>
          <w:rtl/>
          <w:lang w:bidi="ar-EG"/>
        </w:rPr>
        <w:t xml:space="preserve"> </w:t>
      </w:r>
      <w:r w:rsidR="009100B2">
        <w:rPr>
          <w:lang w:bidi="ar-EG"/>
        </w:rPr>
        <w:t>(DPI)</w:t>
      </w:r>
      <w:r w:rsidR="009100B2">
        <w:rPr>
          <w:rFonts w:hint="cs"/>
          <w:rtl/>
        </w:rPr>
        <w:t xml:space="preserve"> أداة تمكينية بالغة الأهمية للتحول الرقمي </w:t>
      </w:r>
      <w:r w:rsidR="009100B2" w:rsidRPr="009100B2">
        <w:rPr>
          <w:rtl/>
        </w:rPr>
        <w:t>ويمكن أن تساعد في تحسين تقديم الخدمات العامة على نطاق واسع وتعزيز رقمنة الخدمات لتحقيق أهداف التنمية المستدامة</w:t>
      </w:r>
      <w:r w:rsidR="009100B2">
        <w:rPr>
          <w:rFonts w:hint="cs"/>
          <w:rtl/>
        </w:rPr>
        <w:t xml:space="preserve"> </w:t>
      </w:r>
      <w:r w:rsidR="009100B2">
        <w:t>(SDG)</w:t>
      </w:r>
      <w:r w:rsidR="009100B2">
        <w:rPr>
          <w:rFonts w:hint="cs"/>
          <w:rtl/>
        </w:rPr>
        <w:t>.</w:t>
      </w:r>
    </w:p>
    <w:p w14:paraId="0F1BB4C0" w14:textId="7C67161D" w:rsidR="009100B2" w:rsidRPr="009100B2" w:rsidRDefault="009100B2" w:rsidP="009100B2">
      <w:pPr>
        <w:rPr>
          <w:rtl/>
        </w:rPr>
      </w:pPr>
      <w:r w:rsidRPr="009100B2">
        <w:rPr>
          <w:rtl/>
        </w:rPr>
        <w:t>وتعرّف الوثيقة الختامية لاجتماع وزراء الاقتصاد الرقمي (</w:t>
      </w:r>
      <w:r w:rsidRPr="009100B2">
        <w:t>DEMM</w:t>
      </w:r>
      <w:r w:rsidRPr="009100B2">
        <w:rPr>
          <w:rtl/>
        </w:rPr>
        <w:t xml:space="preserve">) لمجموعة العشرين </w:t>
      </w:r>
      <w:r>
        <w:t>(G20)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 xml:space="preserve">البنية التحتية الرقمية </w:t>
      </w:r>
      <w:r w:rsidR="00916915">
        <w:rPr>
          <w:rFonts w:hint="cs"/>
          <w:rtl/>
          <w:lang w:bidi="ar-EG"/>
        </w:rPr>
        <w:t>العامة</w:t>
      </w:r>
      <w:r>
        <w:rPr>
          <w:rFonts w:hint="cs"/>
          <w:rtl/>
          <w:lang w:bidi="ar-EG"/>
        </w:rPr>
        <w:t xml:space="preserve"> </w:t>
      </w:r>
      <w:r w:rsidRPr="009100B2">
        <w:rPr>
          <w:rtl/>
        </w:rPr>
        <w:t>بأنها "مجموعة من الأنظمة الرقمية المشتركة التي ينبغي أن تكون آمنة وقابلة للتشغيل البيني، ويمكن أن ت</w:t>
      </w:r>
      <w:r>
        <w:rPr>
          <w:rFonts w:hint="cs"/>
          <w:rtl/>
        </w:rPr>
        <w:t>ُ</w:t>
      </w:r>
      <w:r w:rsidRPr="009100B2">
        <w:rPr>
          <w:rtl/>
        </w:rPr>
        <w:t xml:space="preserve">بنى على معايير ومواصفات مفتوحة لتقديم الخدمات العامة و/أو الخاصة </w:t>
      </w:r>
      <w:r>
        <w:rPr>
          <w:rFonts w:hint="cs"/>
          <w:rtl/>
        </w:rPr>
        <w:t>وإتاحة النفاذ</w:t>
      </w:r>
      <w:r w:rsidRPr="009100B2">
        <w:rPr>
          <w:rtl/>
        </w:rPr>
        <w:t xml:space="preserve"> </w:t>
      </w:r>
      <w:r w:rsidR="00916915">
        <w:rPr>
          <w:rFonts w:hint="cs"/>
          <w:rtl/>
        </w:rPr>
        <w:t>المنصف</w:t>
      </w:r>
      <w:r w:rsidRPr="009100B2">
        <w:rPr>
          <w:rtl/>
        </w:rPr>
        <w:t xml:space="preserve"> إل</w:t>
      </w:r>
      <w:r>
        <w:rPr>
          <w:rFonts w:hint="cs"/>
          <w:rtl/>
        </w:rPr>
        <w:t>يها</w:t>
      </w:r>
      <w:r w:rsidRPr="009100B2">
        <w:rPr>
          <w:rtl/>
        </w:rPr>
        <w:t xml:space="preserve"> على نطاق مجتمعي</w:t>
      </w:r>
      <w:r>
        <w:rPr>
          <w:rFonts w:hint="cs"/>
          <w:rtl/>
        </w:rPr>
        <w:t xml:space="preserve">، </w:t>
      </w:r>
      <w:r w:rsidRPr="009100B2">
        <w:rPr>
          <w:rtl/>
        </w:rPr>
        <w:t xml:space="preserve">وتحكمها الأطر القانونية المعمول بها والقواعد التمكينية لدفع </w:t>
      </w:r>
      <w:r>
        <w:rPr>
          <w:rFonts w:hint="cs"/>
          <w:rtl/>
        </w:rPr>
        <w:t xml:space="preserve">عجلة </w:t>
      </w:r>
      <w:r w:rsidRPr="009100B2">
        <w:rPr>
          <w:rtl/>
        </w:rPr>
        <w:t>التنمية</w:t>
      </w:r>
      <w:r>
        <w:rPr>
          <w:rFonts w:hint="cs"/>
          <w:rtl/>
        </w:rPr>
        <w:t xml:space="preserve"> و</w:t>
      </w:r>
      <w:r w:rsidRPr="009100B2">
        <w:rPr>
          <w:rtl/>
        </w:rPr>
        <w:t>الشمول والابتكار والثقة والمنافسة واحترام حقوق الإنسان والحريات الأساسية".</w:t>
      </w:r>
    </w:p>
    <w:p w14:paraId="0470F2DD" w14:textId="0A70BBF5" w:rsidR="00251F13" w:rsidRDefault="000E1CA2" w:rsidP="000E1CA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وتشمل البنية التحتية الرقمية </w:t>
      </w:r>
      <w:r w:rsidR="00916915">
        <w:rPr>
          <w:rFonts w:hint="cs"/>
          <w:rtl/>
          <w:lang w:bidi="ar-EG"/>
        </w:rPr>
        <w:t>العامة</w:t>
      </w:r>
      <w:r>
        <w:rPr>
          <w:rFonts w:hint="cs"/>
          <w:rtl/>
          <w:lang w:bidi="ar-EG"/>
        </w:rPr>
        <w:t xml:space="preserve"> </w:t>
      </w:r>
      <w:r w:rsidRPr="000E1CA2">
        <w:rPr>
          <w:rtl/>
          <w:lang w:bidi="ar-EG"/>
        </w:rPr>
        <w:t>مكونات</w:t>
      </w:r>
      <w:r>
        <w:rPr>
          <w:rFonts w:hint="cs"/>
          <w:rtl/>
          <w:lang w:bidi="ar-EG"/>
        </w:rPr>
        <w:t xml:space="preserve"> </w:t>
      </w:r>
      <w:r w:rsidRPr="000E1CA2">
        <w:rPr>
          <w:rtl/>
          <w:lang w:bidi="ar-EG"/>
        </w:rPr>
        <w:t>الهوية الرقمية والمدفوعات وتبادل البيانات</w:t>
      </w:r>
      <w:r>
        <w:rPr>
          <w:rFonts w:hint="cs"/>
          <w:rtl/>
          <w:lang w:bidi="ar-EG"/>
        </w:rPr>
        <w:t xml:space="preserve">، </w:t>
      </w:r>
      <w:r w:rsidRPr="000E1CA2">
        <w:rPr>
          <w:rtl/>
          <w:lang w:bidi="ar-EG"/>
        </w:rPr>
        <w:t xml:space="preserve">وتوفر منصات رقمية أساسية يمكن الاستفادة منها </w:t>
      </w:r>
      <w:r w:rsidR="002F4E9A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ا</w:t>
      </w:r>
      <w:r w:rsidRPr="000E1CA2">
        <w:rPr>
          <w:rtl/>
          <w:lang w:bidi="ar-EG"/>
        </w:rPr>
        <w:t xml:space="preserve">لخدمات والمعاملات عبر القطاعين العام والخاص، مع إمكانية تسهيل الاقتصادات الرقمية الشاملة </w:t>
      </w:r>
      <w:r w:rsidR="00CD6137">
        <w:rPr>
          <w:rFonts w:hint="cs"/>
          <w:rtl/>
          <w:lang w:bidi="ar-EG"/>
        </w:rPr>
        <w:t>والمرنة</w:t>
      </w:r>
      <w:r>
        <w:rPr>
          <w:rFonts w:hint="cs"/>
          <w:rtl/>
          <w:lang w:bidi="ar-EG"/>
        </w:rPr>
        <w:t xml:space="preserve">. </w:t>
      </w:r>
      <w:r w:rsidR="00CD6137">
        <w:rPr>
          <w:rFonts w:hint="cs"/>
          <w:rtl/>
          <w:lang w:bidi="ar-EG"/>
        </w:rPr>
        <w:t>و</w:t>
      </w:r>
      <w:r>
        <w:rPr>
          <w:rtl/>
          <w:lang w:bidi="ar-EG"/>
        </w:rPr>
        <w:t>ت</w:t>
      </w:r>
      <w:r w:rsidR="00CD6137">
        <w:rPr>
          <w:rFonts w:hint="cs"/>
          <w:rtl/>
          <w:lang w:bidi="ar-EG"/>
        </w:rPr>
        <w:t>ُ</w:t>
      </w:r>
      <w:r>
        <w:rPr>
          <w:rtl/>
          <w:lang w:bidi="ar-EG"/>
        </w:rPr>
        <w:t>ع</w:t>
      </w:r>
      <w:r w:rsidR="00CD6137">
        <w:rPr>
          <w:rFonts w:hint="cs"/>
          <w:rtl/>
          <w:lang w:bidi="ar-EG"/>
        </w:rPr>
        <w:t>د</w:t>
      </w:r>
      <w:r>
        <w:rPr>
          <w:rtl/>
          <w:lang w:bidi="ar-EG"/>
        </w:rPr>
        <w:t xml:space="preserve"> قابلية التشغيل البيني والثقة والإنصاف عوامل أساسية </w:t>
      </w:r>
      <w:r w:rsidR="00CD6137">
        <w:rPr>
          <w:rFonts w:hint="cs"/>
          <w:rtl/>
          <w:lang w:bidi="ar-EG"/>
        </w:rPr>
        <w:t>لإنشاء</w:t>
      </w:r>
      <w:r>
        <w:rPr>
          <w:rtl/>
          <w:lang w:bidi="ar-EG"/>
        </w:rPr>
        <w:t xml:space="preserve"> بنية تحتية رقمية</w:t>
      </w:r>
      <w:r w:rsidR="00CD6137">
        <w:rPr>
          <w:rFonts w:hint="cs"/>
          <w:rtl/>
          <w:lang w:bidi="ar-EG"/>
        </w:rPr>
        <w:t xml:space="preserve"> </w:t>
      </w:r>
      <w:r w:rsidR="00916915">
        <w:rPr>
          <w:rFonts w:hint="cs"/>
          <w:rtl/>
          <w:lang w:bidi="ar-EG"/>
        </w:rPr>
        <w:t>عامة</w:t>
      </w:r>
      <w:r>
        <w:rPr>
          <w:rtl/>
          <w:lang w:bidi="ar-EG"/>
        </w:rPr>
        <w:t xml:space="preserve"> مرنة ومنصفة.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وبالتالي، فإن وضع المواصفات والمعايير التقنية لمختلف مكونات البنية التحتية الرقمية</w:t>
      </w:r>
      <w:r w:rsidR="00CD6137">
        <w:rPr>
          <w:rFonts w:hint="cs"/>
          <w:rtl/>
          <w:lang w:bidi="ar-EG"/>
        </w:rPr>
        <w:t xml:space="preserve"> </w:t>
      </w:r>
      <w:r w:rsidR="00916915">
        <w:rPr>
          <w:rFonts w:hint="cs"/>
          <w:rtl/>
          <w:lang w:bidi="ar-EG"/>
        </w:rPr>
        <w:t>العامة</w:t>
      </w:r>
      <w:r>
        <w:rPr>
          <w:rtl/>
          <w:lang w:bidi="ar-EG"/>
        </w:rPr>
        <w:t>، بما في ذلك الهوية الرقمي</w:t>
      </w:r>
      <w:r w:rsidR="00CD6137">
        <w:rPr>
          <w:rFonts w:hint="cs"/>
          <w:rtl/>
          <w:lang w:bidi="ar-EG"/>
        </w:rPr>
        <w:t xml:space="preserve">ة </w:t>
      </w:r>
      <w:r>
        <w:rPr>
          <w:rtl/>
          <w:lang w:bidi="ar-EG"/>
        </w:rPr>
        <w:t>والمدفوعات الرقمية</w:t>
      </w:r>
      <w:r w:rsidR="00CD6137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وتبادل البيانات وما إلى ذلك، أمر ضروري لضمان قابلية التشغيل البيني والشفافية وتبادل البيانات </w:t>
      </w:r>
      <w:r w:rsidR="00CD6137">
        <w:rPr>
          <w:rFonts w:hint="cs"/>
          <w:rtl/>
          <w:lang w:bidi="ar-EG"/>
        </w:rPr>
        <w:t>على نحو</w:t>
      </w:r>
      <w:r>
        <w:rPr>
          <w:rtl/>
          <w:lang w:bidi="ar-EG"/>
        </w:rPr>
        <w:t xml:space="preserve"> </w:t>
      </w:r>
      <w:r w:rsidR="00CD6137">
        <w:rPr>
          <w:rFonts w:hint="cs"/>
          <w:rtl/>
          <w:lang w:bidi="ar-EG"/>
        </w:rPr>
        <w:t>موثوق</w:t>
      </w:r>
      <w:r>
        <w:rPr>
          <w:rtl/>
          <w:lang w:bidi="ar-EG"/>
        </w:rPr>
        <w:t xml:space="preserve"> ولتطوير بنية تحتية رقمية</w:t>
      </w:r>
      <w:r w:rsidR="00CD6137">
        <w:rPr>
          <w:rFonts w:hint="cs"/>
          <w:rtl/>
          <w:lang w:bidi="ar-EG"/>
        </w:rPr>
        <w:t xml:space="preserve"> </w:t>
      </w:r>
      <w:r w:rsidR="00916915">
        <w:rPr>
          <w:rFonts w:hint="cs"/>
          <w:rtl/>
          <w:lang w:bidi="ar-EG"/>
        </w:rPr>
        <w:t>عامة</w:t>
      </w:r>
      <w:r>
        <w:rPr>
          <w:rtl/>
          <w:lang w:bidi="ar-EG"/>
        </w:rPr>
        <w:t xml:space="preserve"> مفتوحة وقابلة للتشغيل البيني</w:t>
      </w:r>
      <w:r w:rsidR="00CD6137">
        <w:rPr>
          <w:rFonts w:hint="cs"/>
          <w:rtl/>
          <w:lang w:bidi="ar-EG"/>
        </w:rPr>
        <w:t>.</w:t>
      </w:r>
    </w:p>
    <w:p w14:paraId="7C21B59D" w14:textId="77777777" w:rsidR="00251F13" w:rsidRDefault="00251F13" w:rsidP="00251F13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0B5427EE" w14:textId="77777777" w:rsidR="005D1223" w:rsidRDefault="00CD6137" w:rsidP="0003040D">
      <w:pPr>
        <w:rPr>
          <w:spacing w:val="-1"/>
          <w:rtl/>
        </w:rPr>
      </w:pPr>
      <w:r w:rsidRPr="0003040D">
        <w:rPr>
          <w:rFonts w:hint="cs"/>
          <w:spacing w:val="-1"/>
          <w:rtl/>
        </w:rPr>
        <w:t>بناء</w:t>
      </w:r>
      <w:r w:rsidR="0003040D" w:rsidRPr="0003040D">
        <w:rPr>
          <w:rFonts w:hint="cs"/>
          <w:spacing w:val="-1"/>
          <w:rtl/>
        </w:rPr>
        <w:t>ً</w:t>
      </w:r>
      <w:r w:rsidRPr="0003040D">
        <w:rPr>
          <w:rFonts w:hint="cs"/>
          <w:spacing w:val="-1"/>
          <w:rtl/>
        </w:rPr>
        <w:t xml:space="preserve"> على المعلومات الأساسية الواردة أعلاه، تقترح الهند أن تنظر الجمعية العالمية لتقييس الاتصالات لعام 2024</w:t>
      </w:r>
      <w:r w:rsidR="0003040D" w:rsidRPr="0003040D">
        <w:rPr>
          <w:rFonts w:hint="cs"/>
          <w:spacing w:val="-1"/>
          <w:rtl/>
        </w:rPr>
        <w:t xml:space="preserve"> </w:t>
      </w:r>
      <w:r w:rsidRPr="0003040D">
        <w:rPr>
          <w:spacing w:val="-1"/>
        </w:rPr>
        <w:t>(WTSA-24)</w:t>
      </w:r>
      <w:r w:rsidR="0003040D" w:rsidRPr="0003040D">
        <w:rPr>
          <w:rFonts w:hint="cs"/>
          <w:spacing w:val="-1"/>
          <w:rtl/>
        </w:rPr>
        <w:t xml:space="preserve"> </w:t>
      </w:r>
      <w:r w:rsidRPr="0003040D">
        <w:rPr>
          <w:rFonts w:hint="cs"/>
          <w:spacing w:val="-1"/>
          <w:rtl/>
        </w:rPr>
        <w:t xml:space="preserve">في وضع قرار جديد للجمعية بشأن "تعزيز أعمال التقييس المتعلقة بالبنية التحتية الرقمية </w:t>
      </w:r>
      <w:r w:rsidR="00916915" w:rsidRPr="0003040D">
        <w:rPr>
          <w:rFonts w:hint="cs"/>
          <w:spacing w:val="-1"/>
          <w:rtl/>
        </w:rPr>
        <w:t>العامة</w:t>
      </w:r>
      <w:r w:rsidRPr="0003040D">
        <w:rPr>
          <w:rFonts w:hint="cs"/>
          <w:spacing w:val="-1"/>
          <w:rtl/>
        </w:rPr>
        <w:t>".</w:t>
      </w:r>
    </w:p>
    <w:p w14:paraId="37AC0125" w14:textId="7E367C86" w:rsidR="0012545F" w:rsidRPr="00B344B6" w:rsidRDefault="0012545F" w:rsidP="0003040D">
      <w:pPr>
        <w:rPr>
          <w:rtl/>
        </w:rPr>
      </w:pPr>
      <w:r w:rsidRPr="00B344B6">
        <w:rPr>
          <w:rtl/>
        </w:rPr>
        <w:br w:type="page"/>
      </w:r>
    </w:p>
    <w:p w14:paraId="5CB4C640" w14:textId="77777777" w:rsidR="00D11BD0" w:rsidRDefault="003E2863">
      <w:pPr>
        <w:pStyle w:val="Proposal"/>
      </w:pPr>
      <w:r>
        <w:lastRenderedPageBreak/>
        <w:t>ADD</w:t>
      </w:r>
      <w:r>
        <w:tab/>
        <w:t>IND/48/1</w:t>
      </w:r>
    </w:p>
    <w:p w14:paraId="1E266EFA" w14:textId="31CBCE49" w:rsidR="00D11BD0" w:rsidRDefault="00251F13">
      <w:pPr>
        <w:pStyle w:val="ResNo"/>
      </w:pPr>
      <w:r>
        <w:rPr>
          <w:rFonts w:hint="cs"/>
          <w:rtl/>
        </w:rPr>
        <w:t xml:space="preserve">مشروع </w:t>
      </w:r>
      <w:r w:rsidR="00413DFC">
        <w:rPr>
          <w:rFonts w:hint="cs"/>
          <w:rtl/>
        </w:rPr>
        <w:t>ال</w:t>
      </w:r>
      <w:r>
        <w:rPr>
          <w:rFonts w:hint="cs"/>
          <w:rtl/>
        </w:rPr>
        <w:t xml:space="preserve">قرار </w:t>
      </w:r>
      <w:r w:rsidR="00413DFC">
        <w:rPr>
          <w:rFonts w:hint="cs"/>
          <w:rtl/>
        </w:rPr>
        <w:t>ال</w:t>
      </w:r>
      <w:r>
        <w:rPr>
          <w:rFonts w:hint="cs"/>
          <w:rtl/>
        </w:rPr>
        <w:t xml:space="preserve">جديد </w:t>
      </w:r>
      <w:r>
        <w:t>[IND-</w:t>
      </w:r>
      <w:r w:rsidRPr="00AA1CA5">
        <w:t>DPI</w:t>
      </w:r>
      <w:r>
        <w:t>]</w:t>
      </w:r>
      <w:r>
        <w:rPr>
          <w:rFonts w:hint="cs"/>
          <w:rtl/>
        </w:rPr>
        <w:t xml:space="preserve"> (نيودلهي، 2024)</w:t>
      </w:r>
    </w:p>
    <w:p w14:paraId="437C2B9C" w14:textId="530CAF93" w:rsidR="00D11BD0" w:rsidRDefault="00F1493B">
      <w:pPr>
        <w:pStyle w:val="Restitle"/>
        <w:rPr>
          <w:rtl/>
          <w:lang w:bidi="ar-EG"/>
        </w:rPr>
      </w:pPr>
      <w:r>
        <w:rPr>
          <w:rFonts w:hint="cs"/>
          <w:rtl/>
          <w:lang w:bidi="ar-EG"/>
        </w:rPr>
        <w:t xml:space="preserve">تعزيز </w:t>
      </w:r>
      <w:r w:rsidRPr="00F1493B">
        <w:rPr>
          <w:rtl/>
          <w:lang w:bidi="ar-EG"/>
        </w:rPr>
        <w:t>أعمال التقييس المتعلقة بالبنية التحتية الرقمية الع</w:t>
      </w:r>
      <w:r w:rsidR="00916915">
        <w:rPr>
          <w:rFonts w:hint="cs"/>
          <w:rtl/>
          <w:lang w:bidi="ar-EG"/>
        </w:rPr>
        <w:t>امة</w:t>
      </w:r>
    </w:p>
    <w:p w14:paraId="0E2E3908" w14:textId="2BE8D13A" w:rsidR="00251F13" w:rsidRPr="00251F13" w:rsidRDefault="00251F13" w:rsidP="00251F13">
      <w:pPr>
        <w:pStyle w:val="Resref"/>
        <w:rPr>
          <w:lang w:bidi="ar-EG"/>
        </w:rPr>
      </w:pPr>
      <w:r>
        <w:rPr>
          <w:rFonts w:hint="cs"/>
          <w:rtl/>
          <w:lang w:bidi="ar-EG"/>
        </w:rPr>
        <w:t>(نيودلهي، 2024)</w:t>
      </w:r>
    </w:p>
    <w:p w14:paraId="0DA1E1C2" w14:textId="351448C6" w:rsidR="00D11BD0" w:rsidRDefault="00251F13">
      <w:pPr>
        <w:pStyle w:val="Normalaftertitle"/>
      </w:pPr>
      <w:r w:rsidRPr="00FC0F14">
        <w:rPr>
          <w:rFonts w:hint="cs"/>
          <w:noProof/>
          <w:rtl/>
          <w:lang w:bidi="ar-EG"/>
        </w:rPr>
        <w:t>إن الجمعية العالمية لتقييس الاتصالات (</w:t>
      </w:r>
      <w:r>
        <w:rPr>
          <w:rFonts w:hint="cs"/>
          <w:noProof/>
          <w:rtl/>
          <w:lang w:bidi="ar-EG"/>
        </w:rPr>
        <w:t xml:space="preserve">نيودلهي، </w:t>
      </w:r>
      <w:r>
        <w:rPr>
          <w:noProof/>
          <w:lang w:bidi="ar-EG"/>
        </w:rPr>
        <w:t>2024</w:t>
      </w:r>
      <w:r w:rsidRPr="00FC0F14">
        <w:rPr>
          <w:rFonts w:hint="cs"/>
          <w:noProof/>
          <w:rtl/>
          <w:lang w:bidi="ar-EG"/>
        </w:rPr>
        <w:t>)،</w:t>
      </w:r>
    </w:p>
    <w:p w14:paraId="05885362" w14:textId="511F9075" w:rsidR="00251F13" w:rsidRDefault="00251F13" w:rsidP="00251F13">
      <w:pPr>
        <w:pStyle w:val="Call"/>
        <w:spacing w:before="160"/>
        <w:rPr>
          <w:rtl/>
        </w:rPr>
      </w:pPr>
      <w:r w:rsidRPr="00FC0F14">
        <w:rPr>
          <w:rtl/>
        </w:rPr>
        <w:t>إذ تُذك</w:t>
      </w:r>
      <w:r w:rsidRPr="00FC0F14">
        <w:rPr>
          <w:rFonts w:hint="cs"/>
          <w:rtl/>
        </w:rPr>
        <w:t>ّ</w:t>
      </w:r>
      <w:r w:rsidRPr="00FC0F14">
        <w:rPr>
          <w:rtl/>
        </w:rPr>
        <w:t>ر</w:t>
      </w:r>
    </w:p>
    <w:p w14:paraId="466E24F7" w14:textId="4A5C751E" w:rsidR="00251F13" w:rsidRDefault="00A35795" w:rsidP="00251F13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251F13">
        <w:rPr>
          <w:rFonts w:eastAsia="SimSun" w:hint="cs"/>
          <w:rtl/>
          <w:lang w:eastAsia="zh-CN"/>
        </w:rPr>
        <w:tab/>
      </w:r>
      <w:r w:rsidR="00F1493B">
        <w:rPr>
          <w:rFonts w:eastAsia="SimSun" w:hint="cs"/>
          <w:rtl/>
          <w:lang w:eastAsia="zh-CN"/>
        </w:rPr>
        <w:t>بأن الاتحاد الدولي للاتصالات يقود مبادرة عالية التأثير</w:t>
      </w:r>
      <w:r>
        <w:rPr>
          <w:rFonts w:eastAsia="SimSun" w:hint="cs"/>
          <w:rtl/>
          <w:lang w:eastAsia="zh-CN"/>
        </w:rPr>
        <w:t xml:space="preserve"> </w:t>
      </w:r>
      <w:r>
        <w:rPr>
          <w:rFonts w:eastAsia="SimSun"/>
          <w:lang w:eastAsia="zh-CN"/>
        </w:rPr>
        <w:t>(HII)</w:t>
      </w:r>
      <w:r w:rsidR="00F1493B">
        <w:rPr>
          <w:rFonts w:eastAsia="SimSun" w:hint="cs"/>
          <w:rtl/>
          <w:lang w:eastAsia="zh-CN"/>
        </w:rPr>
        <w:t>: البنية التحتية الرقمية الع</w:t>
      </w:r>
      <w:r w:rsidR="00916915">
        <w:rPr>
          <w:rFonts w:eastAsia="SimSun" w:hint="cs"/>
          <w:rtl/>
          <w:lang w:eastAsia="zh-CN"/>
        </w:rPr>
        <w:t>امة</w:t>
      </w:r>
      <w:r w:rsidR="00F1493B">
        <w:rPr>
          <w:rFonts w:eastAsia="SimSun" w:hint="cs"/>
          <w:rtl/>
          <w:lang w:eastAsia="zh-CN"/>
        </w:rPr>
        <w:t xml:space="preserve"> (توسيع نطاق الأنظمة الإيكولوجية الرقمية الشاملة والمفتوحة</w:t>
      </w:r>
      <w:r w:rsidR="00703742">
        <w:rPr>
          <w:rFonts w:eastAsia="SimSun" w:hint="cs"/>
          <w:rtl/>
          <w:lang w:eastAsia="zh-CN"/>
        </w:rPr>
        <w:t xml:space="preserve"> من أجل تحقيق أهداف التنمية المستدامة </w:t>
      </w:r>
      <w:r w:rsidR="00703742">
        <w:rPr>
          <w:rFonts w:eastAsia="SimSun"/>
          <w:lang w:eastAsia="zh-CN"/>
        </w:rPr>
        <w:t>(SDG)</w:t>
      </w:r>
      <w:r w:rsidR="00F1493B">
        <w:rPr>
          <w:rFonts w:eastAsia="SimSun" w:hint="cs"/>
          <w:rtl/>
          <w:lang w:eastAsia="zh-CN"/>
        </w:rPr>
        <w:t xml:space="preserve">)، وذلك على نحو مشترك مع برنامج الأمم المتحدة الإنمائي </w:t>
      </w:r>
      <w:r w:rsidR="00F1493B">
        <w:rPr>
          <w:rFonts w:eastAsia="SimSun"/>
          <w:lang w:eastAsia="zh-CN"/>
        </w:rPr>
        <w:t>(UNDP)</w:t>
      </w:r>
      <w:r w:rsidR="00251F13">
        <w:rPr>
          <w:rFonts w:eastAsia="SimSun" w:hint="cs"/>
          <w:rtl/>
          <w:lang w:eastAsia="zh-CN" w:bidi="ar-SY"/>
        </w:rPr>
        <w:t>؛</w:t>
      </w:r>
    </w:p>
    <w:p w14:paraId="0A8CEB6E" w14:textId="658F059C" w:rsidR="00251F13" w:rsidRDefault="00251F13" w:rsidP="00251F13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ب)</w:t>
      </w:r>
      <w:r>
        <w:rPr>
          <w:rFonts w:eastAsia="SimSun" w:hint="cs"/>
          <w:rtl/>
          <w:lang w:eastAsia="zh-CN"/>
        </w:rPr>
        <w:tab/>
      </w:r>
      <w:r w:rsidR="00C9383E">
        <w:rPr>
          <w:rFonts w:eastAsia="SimSun" w:hint="cs"/>
          <w:rtl/>
          <w:lang w:eastAsia="zh-CN"/>
        </w:rPr>
        <w:t>با</w:t>
      </w:r>
      <w:r w:rsidR="00F1493B">
        <w:rPr>
          <w:rFonts w:eastAsia="SimSun" w:hint="cs"/>
          <w:rtl/>
          <w:lang w:eastAsia="zh-CN"/>
        </w:rPr>
        <w:t>لقرار 71 (المراجَع في بوخارست</w:t>
      </w:r>
      <w:r w:rsidR="00703742">
        <w:rPr>
          <w:rFonts w:eastAsia="SimSun" w:hint="cs"/>
          <w:rtl/>
          <w:lang w:eastAsia="zh-CN"/>
        </w:rPr>
        <w:t xml:space="preserve">، 2022) لمؤتمر المندوبين المفوضين </w:t>
      </w:r>
      <w:r w:rsidR="00C9383E">
        <w:rPr>
          <w:rFonts w:eastAsia="SimSun" w:hint="cs"/>
          <w:rtl/>
          <w:lang w:eastAsia="zh-CN"/>
        </w:rPr>
        <w:t>الذي يتضمن</w:t>
      </w:r>
      <w:r w:rsidR="00703742">
        <w:rPr>
          <w:rFonts w:eastAsia="SimSun" w:hint="cs"/>
          <w:rtl/>
          <w:lang w:eastAsia="zh-CN"/>
        </w:rPr>
        <w:t xml:space="preserve"> "التحول الرقمي المستدام: تعزيز الاستخدام المنصف والشامل للاتصالات/تكنولوجيا المعلومات والاتصالات لتمكين الأشخاص والمجتمعات تحقيقاً للتنمية المستدامة" كغاية استراتيجية </w:t>
      </w:r>
      <w:r w:rsidR="00C9383E">
        <w:rPr>
          <w:rFonts w:eastAsia="SimSun" w:hint="cs"/>
          <w:rtl/>
          <w:lang w:eastAsia="zh-CN"/>
        </w:rPr>
        <w:t>ل</w:t>
      </w:r>
      <w:r w:rsidR="00703742">
        <w:rPr>
          <w:rFonts w:eastAsia="SimSun" w:hint="cs"/>
          <w:rtl/>
          <w:lang w:eastAsia="zh-CN"/>
        </w:rPr>
        <w:t xml:space="preserve">تنفيذ خطوط عمل القمة العالمية لمجتمع المعلومات </w:t>
      </w:r>
      <w:r w:rsidR="00703742">
        <w:rPr>
          <w:rFonts w:eastAsia="SimSun"/>
          <w:lang w:eastAsia="zh-CN"/>
        </w:rPr>
        <w:t>(WSIS)</w:t>
      </w:r>
      <w:r w:rsidR="00703742">
        <w:rPr>
          <w:rFonts w:eastAsia="SimSun" w:hint="cs"/>
          <w:rtl/>
          <w:lang w:eastAsia="zh-CN"/>
        </w:rPr>
        <w:t xml:space="preserve"> و</w:t>
      </w:r>
      <w:r w:rsidR="00C9383E">
        <w:rPr>
          <w:rFonts w:eastAsia="SimSun" w:hint="cs"/>
          <w:rtl/>
          <w:lang w:eastAsia="zh-CN"/>
        </w:rPr>
        <w:t>خطة التنمية المستدامة لعام 2030</w:t>
      </w:r>
      <w:r>
        <w:rPr>
          <w:rFonts w:eastAsia="SimSun" w:hint="cs"/>
          <w:rtl/>
          <w:lang w:eastAsia="zh-CN" w:bidi="ar-SY"/>
        </w:rPr>
        <w:t>؛</w:t>
      </w:r>
    </w:p>
    <w:p w14:paraId="5B308A50" w14:textId="795DA012" w:rsidR="00251F13" w:rsidRDefault="00251F13" w:rsidP="00251F13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C9383E" w:rsidRPr="00C9383E">
        <w:rPr>
          <w:rFonts w:eastAsia="SimSun" w:hint="cs"/>
          <w:rtl/>
          <w:lang w:eastAsia="zh-CN" w:bidi="ar-IQ"/>
        </w:rPr>
        <w:t xml:space="preserve">بإعلان نيودلهي الصادر عن قادة مجموعة العشرين </w:t>
      </w:r>
      <w:r w:rsidR="00C9383E">
        <w:rPr>
          <w:rFonts w:eastAsia="SimSun" w:hint="cs"/>
          <w:rtl/>
          <w:lang w:eastAsia="zh-CN" w:bidi="ar-IQ"/>
        </w:rPr>
        <w:t>(نيودلهي، 2023) الذي رحب بإطار مجموعة العشرين لأنظمة البنية التحتية الرقمية الع</w:t>
      </w:r>
      <w:r w:rsidR="00916915">
        <w:rPr>
          <w:rFonts w:eastAsia="SimSun" w:hint="cs"/>
          <w:rtl/>
          <w:lang w:eastAsia="zh-CN" w:bidi="ar-IQ"/>
        </w:rPr>
        <w:t>امة</w:t>
      </w:r>
      <w:r w:rsidR="00C9383E">
        <w:rPr>
          <w:rFonts w:eastAsia="SimSun" w:hint="cs"/>
          <w:rtl/>
          <w:lang w:eastAsia="zh-CN" w:bidi="ar-IQ"/>
        </w:rPr>
        <w:t>، وهو إطار طوعي مقترح لتطوير البنية التحتية الرقمية الع</w:t>
      </w:r>
      <w:r w:rsidR="00916915">
        <w:rPr>
          <w:rFonts w:eastAsia="SimSun" w:hint="cs"/>
          <w:rtl/>
          <w:lang w:eastAsia="zh-CN" w:bidi="ar-IQ"/>
        </w:rPr>
        <w:t>امة</w:t>
      </w:r>
      <w:r w:rsidR="00C9383E">
        <w:rPr>
          <w:rFonts w:eastAsia="SimSun" w:hint="cs"/>
          <w:rtl/>
          <w:lang w:eastAsia="zh-CN" w:bidi="ar-IQ"/>
        </w:rPr>
        <w:t xml:space="preserve"> ونشرها وإدارتها</w:t>
      </w:r>
      <w:r w:rsidRPr="00C9383E">
        <w:rPr>
          <w:rFonts w:eastAsia="SimSun" w:hint="cs"/>
          <w:rtl/>
          <w:lang w:eastAsia="zh-CN" w:bidi="ar-SY"/>
        </w:rPr>
        <w:t>؛</w:t>
      </w:r>
    </w:p>
    <w:p w14:paraId="42F5AEBF" w14:textId="6AB3F575" w:rsidR="00251F13" w:rsidRDefault="00251F13" w:rsidP="00251F13">
      <w:pPr>
        <w:rPr>
          <w:rFonts w:eastAsia="SimSun"/>
          <w:rtl/>
          <w:lang w:eastAsia="zh-CN" w:bidi="ar-SY"/>
        </w:rPr>
      </w:pPr>
      <w:r>
        <w:rPr>
          <w:rFonts w:eastAsia="SimSun" w:hint="cs"/>
          <w:i/>
          <w:iCs/>
          <w:rtl/>
          <w:lang w:eastAsia="zh-CN"/>
        </w:rPr>
        <w:t>د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rtl/>
          <w:lang w:eastAsia="zh-CN"/>
        </w:rPr>
        <w:tab/>
      </w:r>
      <w:r w:rsidR="00C9383E">
        <w:rPr>
          <w:rFonts w:eastAsia="SimSun" w:hint="cs"/>
          <w:rtl/>
          <w:lang w:eastAsia="zh-CN"/>
        </w:rPr>
        <w:t xml:space="preserve">بالقرار 1353 (جنيف، 2012) لمجلس الاتحاد، الذي يعترف بأن الاتصالات وتكنولوجيا المعلومات والاتصالات </w:t>
      </w:r>
      <w:r w:rsidR="00516D54">
        <w:rPr>
          <w:rFonts w:eastAsia="SimSun" w:hint="cs"/>
          <w:rtl/>
          <w:lang w:eastAsia="zh-CN"/>
        </w:rPr>
        <w:t>مكونات أساسية لتمكين البلدان المتقدمة والبلدان النامية من تحقيق التنمية المستدامة</w:t>
      </w:r>
      <w:r>
        <w:rPr>
          <w:rFonts w:eastAsia="SimSun" w:hint="cs"/>
          <w:rtl/>
          <w:lang w:eastAsia="zh-CN" w:bidi="ar-SY"/>
        </w:rPr>
        <w:t>،</w:t>
      </w:r>
    </w:p>
    <w:p w14:paraId="4E98894B" w14:textId="77777777" w:rsidR="00251F13" w:rsidRPr="00FC0F14" w:rsidRDefault="00251F13" w:rsidP="00251F13">
      <w:pPr>
        <w:pStyle w:val="Call"/>
        <w:spacing w:before="160"/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>وإذ تضع في اعتبارها</w:t>
      </w:r>
    </w:p>
    <w:p w14:paraId="7532EEB9" w14:textId="334DCDB0" w:rsidR="00251F13" w:rsidRDefault="006A7F41" w:rsidP="00251F13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251F13">
        <w:rPr>
          <w:rFonts w:eastAsia="SimSun" w:hint="cs"/>
          <w:rtl/>
          <w:lang w:eastAsia="zh-CN"/>
        </w:rPr>
        <w:tab/>
      </w:r>
      <w:r w:rsidR="00516D54" w:rsidRPr="00516D54">
        <w:rPr>
          <w:rFonts w:eastAsia="SimSun"/>
          <w:rtl/>
          <w:lang w:eastAsia="zh-CN"/>
        </w:rPr>
        <w:t xml:space="preserve">أن توافر توصيلية رقمية عالية الجودة </w:t>
      </w:r>
      <w:r w:rsidR="00516D54">
        <w:rPr>
          <w:rFonts w:eastAsia="SimSun" w:hint="cs"/>
          <w:rtl/>
          <w:lang w:eastAsia="zh-CN"/>
        </w:rPr>
        <w:t xml:space="preserve">قائمة على </w:t>
      </w:r>
      <w:r w:rsidR="00516D54" w:rsidRPr="00516D54">
        <w:rPr>
          <w:rFonts w:eastAsia="SimSun"/>
          <w:rtl/>
          <w:lang w:eastAsia="zh-CN"/>
        </w:rPr>
        <w:t>بنية تحتية رقمية عالية الأداء وآمنة وقادرة على الصمود</w:t>
      </w:r>
      <w:r w:rsidR="002A4D41">
        <w:rPr>
          <w:rFonts w:eastAsia="SimSun" w:hint="cs"/>
          <w:rtl/>
          <w:lang w:eastAsia="zh-CN"/>
        </w:rPr>
        <w:t xml:space="preserve">، </w:t>
      </w:r>
      <w:r w:rsidR="002A4D41" w:rsidRPr="00516D54">
        <w:rPr>
          <w:rFonts w:eastAsia="SimSun"/>
          <w:rtl/>
          <w:lang w:eastAsia="zh-CN"/>
        </w:rPr>
        <w:t>وإمكانية النفاذ إليها</w:t>
      </w:r>
      <w:r w:rsidR="002A4D41">
        <w:rPr>
          <w:rFonts w:eastAsia="SimSun" w:hint="cs"/>
          <w:rtl/>
          <w:lang w:eastAsia="zh-CN"/>
        </w:rPr>
        <w:t xml:space="preserve">، </w:t>
      </w:r>
      <w:r w:rsidR="00516D54" w:rsidRPr="00516D54">
        <w:rPr>
          <w:rFonts w:eastAsia="SimSun"/>
          <w:rtl/>
          <w:lang w:eastAsia="zh-CN"/>
        </w:rPr>
        <w:t>أمر</w:t>
      </w:r>
      <w:r w:rsidR="002A4D41">
        <w:rPr>
          <w:rFonts w:eastAsia="SimSun" w:hint="cs"/>
          <w:rtl/>
          <w:lang w:eastAsia="zh-CN"/>
        </w:rPr>
        <w:t>ان</w:t>
      </w:r>
      <w:r w:rsidR="00516D54" w:rsidRPr="00516D54">
        <w:rPr>
          <w:rFonts w:eastAsia="SimSun"/>
          <w:rtl/>
          <w:lang w:eastAsia="zh-CN"/>
        </w:rPr>
        <w:t xml:space="preserve"> بالغ</w:t>
      </w:r>
      <w:r w:rsidR="002A4D41">
        <w:rPr>
          <w:rFonts w:eastAsia="SimSun" w:hint="cs"/>
          <w:rtl/>
          <w:lang w:eastAsia="zh-CN"/>
        </w:rPr>
        <w:t>ا</w:t>
      </w:r>
      <w:r w:rsidR="00516D54" w:rsidRPr="00516D54">
        <w:rPr>
          <w:rFonts w:eastAsia="SimSun"/>
          <w:rtl/>
          <w:lang w:eastAsia="zh-CN"/>
        </w:rPr>
        <w:t xml:space="preserve"> الأهمية للمستقبل</w:t>
      </w:r>
      <w:r w:rsidR="00251F13">
        <w:rPr>
          <w:rFonts w:eastAsia="SimSun" w:hint="cs"/>
          <w:rtl/>
          <w:lang w:eastAsia="zh-CN" w:bidi="ar-SY"/>
        </w:rPr>
        <w:t>؛</w:t>
      </w:r>
    </w:p>
    <w:p w14:paraId="3DFD2D50" w14:textId="246A778B" w:rsidR="00251F13" w:rsidRDefault="00251F13" w:rsidP="00251F13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ب)</w:t>
      </w:r>
      <w:r>
        <w:rPr>
          <w:rFonts w:eastAsia="SimSun" w:hint="cs"/>
          <w:rtl/>
          <w:lang w:eastAsia="zh-CN"/>
        </w:rPr>
        <w:tab/>
      </w:r>
      <w:r w:rsidR="002A4D41">
        <w:rPr>
          <w:rFonts w:eastAsia="SimSun" w:hint="cs"/>
          <w:rtl/>
          <w:lang w:eastAsia="zh-CN"/>
        </w:rPr>
        <w:t xml:space="preserve">أن التحول الرقمي </w:t>
      </w:r>
      <w:r w:rsidR="003A2A19">
        <w:rPr>
          <w:rFonts w:eastAsia="SimSun" w:hint="cs"/>
          <w:rtl/>
          <w:lang w:eastAsia="zh-CN"/>
        </w:rPr>
        <w:t>يتطلب نُهجاً للبنية التحتية الرقمية الع</w:t>
      </w:r>
      <w:r w:rsidR="00916915">
        <w:rPr>
          <w:rFonts w:eastAsia="SimSun" w:hint="cs"/>
          <w:rtl/>
          <w:lang w:eastAsia="zh-CN"/>
        </w:rPr>
        <w:t>ام</w:t>
      </w:r>
      <w:r w:rsidR="003A2A19">
        <w:rPr>
          <w:rFonts w:eastAsia="SimSun" w:hint="cs"/>
          <w:rtl/>
          <w:lang w:eastAsia="zh-CN"/>
        </w:rPr>
        <w:t xml:space="preserve">ة </w:t>
      </w:r>
      <w:r w:rsidR="003A2A19">
        <w:rPr>
          <w:rFonts w:eastAsia="SimSun"/>
          <w:lang w:eastAsia="zh-CN"/>
        </w:rPr>
        <w:t>(DPI)</w:t>
      </w:r>
      <w:r w:rsidR="003A2A19">
        <w:rPr>
          <w:rFonts w:eastAsia="SimSun" w:hint="cs"/>
          <w:rtl/>
          <w:lang w:eastAsia="zh-CN"/>
        </w:rPr>
        <w:t xml:space="preserve"> </w:t>
      </w:r>
      <w:r w:rsidR="00916915">
        <w:rPr>
          <w:rFonts w:eastAsia="SimSun" w:hint="cs"/>
          <w:rtl/>
          <w:lang w:eastAsia="zh-CN"/>
        </w:rPr>
        <w:t xml:space="preserve">كفيلة بإتاحة أقصى قدر من الفرص لتسريع تحقيق أهداف التنمية المستدامة </w:t>
      </w:r>
      <w:r w:rsidR="00916915">
        <w:rPr>
          <w:rFonts w:eastAsia="SimSun"/>
          <w:lang w:eastAsia="zh-CN"/>
        </w:rPr>
        <w:t>(SDG)</w:t>
      </w:r>
      <w:r>
        <w:rPr>
          <w:rFonts w:eastAsia="SimSun" w:hint="cs"/>
          <w:rtl/>
          <w:lang w:eastAsia="zh-CN" w:bidi="ar-SY"/>
        </w:rPr>
        <w:t>؛</w:t>
      </w:r>
    </w:p>
    <w:p w14:paraId="34C02483" w14:textId="02A73CAD" w:rsidR="00251F13" w:rsidRDefault="00251F13" w:rsidP="00251F13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916915" w:rsidRPr="00916915">
        <w:rPr>
          <w:rFonts w:eastAsia="SimSun" w:hint="cs"/>
          <w:rtl/>
          <w:lang w:eastAsia="zh-CN" w:bidi="ar-IQ"/>
        </w:rPr>
        <w:t>أن</w:t>
      </w:r>
      <w:r w:rsidR="00916915">
        <w:rPr>
          <w:rFonts w:eastAsia="SimSun" w:hint="cs"/>
          <w:i/>
          <w:iCs/>
          <w:rtl/>
          <w:lang w:eastAsia="zh-CN" w:bidi="ar-IQ"/>
        </w:rPr>
        <w:t xml:space="preserve"> </w:t>
      </w:r>
      <w:r w:rsidR="00916915" w:rsidRPr="009100B2">
        <w:rPr>
          <w:rtl/>
        </w:rPr>
        <w:t>الوثيقة الختامية لاجتماع وزراء الاقتصاد الرقمي (</w:t>
      </w:r>
      <w:r w:rsidR="00916915" w:rsidRPr="009100B2">
        <w:t>DEMM</w:t>
      </w:r>
      <w:r w:rsidR="00916915" w:rsidRPr="009100B2">
        <w:rPr>
          <w:rtl/>
        </w:rPr>
        <w:t xml:space="preserve">) لمجموعة العشرين </w:t>
      </w:r>
      <w:r w:rsidR="00916915">
        <w:t>(G20)</w:t>
      </w:r>
      <w:r w:rsidR="00916915">
        <w:rPr>
          <w:rFonts w:hint="cs"/>
          <w:rtl/>
        </w:rPr>
        <w:t xml:space="preserve"> تعرِّف </w:t>
      </w:r>
      <w:r w:rsidR="00916915">
        <w:rPr>
          <w:rFonts w:hint="cs"/>
          <w:rtl/>
          <w:lang w:bidi="ar-EG"/>
        </w:rPr>
        <w:t xml:space="preserve">البنية التحتية الرقمية العامة </w:t>
      </w:r>
      <w:r w:rsidR="00916915" w:rsidRPr="009100B2">
        <w:rPr>
          <w:rtl/>
        </w:rPr>
        <w:t>بأنها "مجموعة من الأنظمة الرقمية المشتركة التي ينبغي أن تكون آمنة وقابلة للتشغيل البيني، ويمكن أن ت</w:t>
      </w:r>
      <w:r w:rsidR="00916915">
        <w:rPr>
          <w:rFonts w:hint="cs"/>
          <w:rtl/>
        </w:rPr>
        <w:t>ُ</w:t>
      </w:r>
      <w:r w:rsidR="00916915" w:rsidRPr="009100B2">
        <w:rPr>
          <w:rtl/>
        </w:rPr>
        <w:t xml:space="preserve">بنى على معايير ومواصفات مفتوحة لتقديم الخدمات العامة و/أو الخاصة </w:t>
      </w:r>
      <w:r w:rsidR="00916915">
        <w:rPr>
          <w:rFonts w:hint="cs"/>
          <w:rtl/>
        </w:rPr>
        <w:t>وإتاحة النفاذ</w:t>
      </w:r>
      <w:r w:rsidR="00916915" w:rsidRPr="009100B2">
        <w:rPr>
          <w:rtl/>
        </w:rPr>
        <w:t xml:space="preserve"> </w:t>
      </w:r>
      <w:r w:rsidR="00916915">
        <w:rPr>
          <w:rFonts w:hint="cs"/>
          <w:rtl/>
        </w:rPr>
        <w:t>المنصف</w:t>
      </w:r>
      <w:r w:rsidR="00916915" w:rsidRPr="009100B2">
        <w:rPr>
          <w:rtl/>
        </w:rPr>
        <w:t xml:space="preserve"> إل</w:t>
      </w:r>
      <w:r w:rsidR="00916915">
        <w:rPr>
          <w:rFonts w:hint="cs"/>
          <w:rtl/>
        </w:rPr>
        <w:t>يها</w:t>
      </w:r>
      <w:r w:rsidR="00916915" w:rsidRPr="009100B2">
        <w:rPr>
          <w:rtl/>
        </w:rPr>
        <w:t xml:space="preserve"> على نطاق مجتمعي</w:t>
      </w:r>
      <w:r w:rsidR="00916915">
        <w:rPr>
          <w:rFonts w:hint="cs"/>
          <w:rtl/>
        </w:rPr>
        <w:t xml:space="preserve">، </w:t>
      </w:r>
      <w:r w:rsidR="00916915" w:rsidRPr="009100B2">
        <w:rPr>
          <w:rtl/>
        </w:rPr>
        <w:t xml:space="preserve">وتحكمها الأطر القانونية المعمول بها والقواعد التمكينية لدفع </w:t>
      </w:r>
      <w:r w:rsidR="00916915">
        <w:rPr>
          <w:rFonts w:hint="cs"/>
          <w:rtl/>
        </w:rPr>
        <w:t xml:space="preserve">عجلة </w:t>
      </w:r>
      <w:r w:rsidR="00916915" w:rsidRPr="009100B2">
        <w:rPr>
          <w:rtl/>
        </w:rPr>
        <w:t>التنمية</w:t>
      </w:r>
      <w:r w:rsidR="00916915">
        <w:rPr>
          <w:rFonts w:hint="cs"/>
          <w:rtl/>
        </w:rPr>
        <w:t xml:space="preserve"> و</w:t>
      </w:r>
      <w:r w:rsidR="00916915" w:rsidRPr="009100B2">
        <w:rPr>
          <w:rtl/>
        </w:rPr>
        <w:t>الشمول والابتكار والثقة والمنافسة واحترام حقوق الإنسان والحريات الأساسية</w:t>
      </w:r>
      <w:r w:rsidR="00916915">
        <w:rPr>
          <w:rFonts w:hint="cs"/>
          <w:rtl/>
        </w:rPr>
        <w:t>"</w:t>
      </w:r>
      <w:r>
        <w:rPr>
          <w:rFonts w:eastAsia="SimSun" w:hint="cs"/>
          <w:rtl/>
          <w:lang w:eastAsia="zh-CN" w:bidi="ar-SY"/>
        </w:rPr>
        <w:t>؛</w:t>
      </w:r>
    </w:p>
    <w:p w14:paraId="4A45963F" w14:textId="6790E4FB" w:rsidR="00251F13" w:rsidRDefault="00251F13" w:rsidP="00251F13">
      <w:pPr>
        <w:rPr>
          <w:rFonts w:eastAsia="SimSun"/>
          <w:rtl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د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rtl/>
          <w:lang w:eastAsia="zh-CN"/>
        </w:rPr>
        <w:tab/>
      </w:r>
      <w:r w:rsidR="00916915">
        <w:rPr>
          <w:rFonts w:hint="cs"/>
          <w:rtl/>
          <w:lang w:bidi="ar-EG"/>
        </w:rPr>
        <w:t xml:space="preserve">أن البنية التحتية الرقمية العامة تشمل </w:t>
      </w:r>
      <w:r w:rsidR="00916915" w:rsidRPr="000E1CA2">
        <w:rPr>
          <w:rtl/>
          <w:lang w:bidi="ar-EG"/>
        </w:rPr>
        <w:t>مكونات</w:t>
      </w:r>
      <w:r w:rsidR="00916915">
        <w:rPr>
          <w:rFonts w:hint="cs"/>
          <w:rtl/>
          <w:lang w:bidi="ar-EG"/>
        </w:rPr>
        <w:t xml:space="preserve"> </w:t>
      </w:r>
      <w:r w:rsidR="00916915" w:rsidRPr="000E1CA2">
        <w:rPr>
          <w:rtl/>
          <w:lang w:bidi="ar-EG"/>
        </w:rPr>
        <w:t>الهوية الرقمية والمدفوعات وتبادل البيانات</w:t>
      </w:r>
      <w:r w:rsidR="00916915">
        <w:rPr>
          <w:rFonts w:hint="cs"/>
          <w:rtl/>
          <w:lang w:bidi="ar-EG"/>
        </w:rPr>
        <w:t xml:space="preserve">، </w:t>
      </w:r>
      <w:r w:rsidR="00916915" w:rsidRPr="000E1CA2">
        <w:rPr>
          <w:rtl/>
          <w:lang w:bidi="ar-EG"/>
        </w:rPr>
        <w:t xml:space="preserve">وتوفر منصات رقمية أساسية يمكن الاستفادة منها </w:t>
      </w:r>
      <w:r w:rsidR="002F4E9A">
        <w:rPr>
          <w:rFonts w:hint="cs"/>
          <w:rtl/>
          <w:lang w:bidi="ar-EG"/>
        </w:rPr>
        <w:t>في</w:t>
      </w:r>
      <w:r w:rsidR="00916915">
        <w:rPr>
          <w:rFonts w:hint="cs"/>
          <w:rtl/>
          <w:lang w:bidi="ar-EG"/>
        </w:rPr>
        <w:t xml:space="preserve"> ا</w:t>
      </w:r>
      <w:r w:rsidR="00916915" w:rsidRPr="000E1CA2">
        <w:rPr>
          <w:rtl/>
          <w:lang w:bidi="ar-EG"/>
        </w:rPr>
        <w:t xml:space="preserve">لخدمات والمعاملات عبر القطاعين العام والخاص، مع إمكانية تسهيل الاقتصادات الرقمية الشاملة </w:t>
      </w:r>
      <w:r w:rsidR="00916915">
        <w:rPr>
          <w:rFonts w:hint="cs"/>
          <w:rtl/>
          <w:lang w:bidi="ar-EG"/>
        </w:rPr>
        <w:t>والمرنة</w:t>
      </w:r>
      <w:r>
        <w:rPr>
          <w:rFonts w:eastAsia="SimSun" w:hint="cs"/>
          <w:rtl/>
          <w:lang w:eastAsia="zh-CN" w:bidi="ar-SY"/>
        </w:rPr>
        <w:t>؛</w:t>
      </w:r>
    </w:p>
    <w:p w14:paraId="6AA1D4DD" w14:textId="62EF8B23" w:rsidR="00251F13" w:rsidRDefault="00251F13" w:rsidP="00251F13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هـ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i/>
          <w:iCs/>
          <w:rtl/>
          <w:lang w:eastAsia="zh-CN"/>
        </w:rPr>
        <w:tab/>
      </w:r>
      <w:r w:rsidR="002F4E9A">
        <w:rPr>
          <w:rFonts w:eastAsia="SimSun" w:hint="cs"/>
          <w:rtl/>
          <w:lang w:eastAsia="zh-CN"/>
        </w:rPr>
        <w:t>أ</w:t>
      </w:r>
      <w:r w:rsidR="002F4E9A" w:rsidRPr="002F4E9A">
        <w:rPr>
          <w:rFonts w:eastAsia="SimSun" w:hint="cs"/>
          <w:rtl/>
          <w:lang w:eastAsia="zh-CN"/>
        </w:rPr>
        <w:t>ن أنظمة البنية التحتية الرقمية العامة</w:t>
      </w:r>
      <w:r w:rsidR="002F4E9A">
        <w:rPr>
          <w:rFonts w:eastAsia="SimSun" w:hint="cs"/>
          <w:rtl/>
          <w:lang w:eastAsia="zh-CN"/>
        </w:rPr>
        <w:t xml:space="preserve"> أصبحت</w:t>
      </w:r>
      <w:r w:rsidR="002F4E9A" w:rsidRPr="002F4E9A">
        <w:rPr>
          <w:rFonts w:eastAsia="SimSun" w:hint="cs"/>
          <w:rtl/>
          <w:lang w:eastAsia="zh-CN"/>
        </w:rPr>
        <w:t xml:space="preserve">، </w:t>
      </w:r>
      <w:r w:rsidR="002F4E9A">
        <w:rPr>
          <w:rFonts w:eastAsia="SimSun" w:hint="cs"/>
          <w:rtl/>
          <w:lang w:eastAsia="zh-CN"/>
        </w:rPr>
        <w:t>خلال جائحة كوفيد-19، أداة بالغة الأهمية لجمع البيانات اللازمة لفهم انتشار المرض، وتنظيم لوجستيات الاستجابة، وتوزيع التحويلات النقدية الط</w:t>
      </w:r>
      <w:r w:rsidR="002D0B2A">
        <w:rPr>
          <w:rFonts w:eastAsia="SimSun" w:hint="cs"/>
          <w:rtl/>
          <w:lang w:eastAsia="zh-CN"/>
        </w:rPr>
        <w:t>ارئة</w:t>
      </w:r>
      <w:r w:rsidR="002F4E9A">
        <w:rPr>
          <w:rFonts w:eastAsia="SimSun" w:hint="cs"/>
          <w:rtl/>
          <w:lang w:eastAsia="zh-CN"/>
        </w:rPr>
        <w:t xml:space="preserve"> للت</w:t>
      </w:r>
      <w:r w:rsidR="002D0B2A">
        <w:rPr>
          <w:rFonts w:eastAsia="SimSun" w:hint="cs"/>
          <w:rtl/>
          <w:lang w:eastAsia="zh-CN"/>
        </w:rPr>
        <w:t>خ</w:t>
      </w:r>
      <w:r w:rsidR="002F4E9A">
        <w:rPr>
          <w:rFonts w:eastAsia="SimSun" w:hint="cs"/>
          <w:rtl/>
          <w:lang w:eastAsia="zh-CN"/>
        </w:rPr>
        <w:t xml:space="preserve">فيف من </w:t>
      </w:r>
      <w:r w:rsidR="002D0B2A">
        <w:rPr>
          <w:rFonts w:eastAsia="SimSun" w:hint="cs"/>
          <w:rtl/>
          <w:lang w:eastAsia="zh-CN"/>
        </w:rPr>
        <w:t>حدة الجوع</w:t>
      </w:r>
      <w:r w:rsidR="002F4E9A">
        <w:rPr>
          <w:rFonts w:eastAsia="SimSun" w:hint="cs"/>
          <w:rtl/>
          <w:lang w:eastAsia="zh-CN"/>
        </w:rPr>
        <w:t xml:space="preserve"> مع مساعدة الناس على البقاء سالمين في منازلهم</w:t>
      </w:r>
      <w:r w:rsidRPr="002F4E9A">
        <w:rPr>
          <w:rFonts w:eastAsia="SimSun" w:hint="cs"/>
          <w:rtl/>
          <w:lang w:eastAsia="zh-CN" w:bidi="ar-SY"/>
        </w:rPr>
        <w:t>؛</w:t>
      </w:r>
    </w:p>
    <w:p w14:paraId="5D70044A" w14:textId="60E04740" w:rsidR="00251F13" w:rsidRDefault="00251F13" w:rsidP="00251F13">
      <w:pPr>
        <w:rPr>
          <w:rFonts w:eastAsia="SimSun"/>
          <w:rtl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و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rtl/>
          <w:lang w:eastAsia="zh-CN"/>
        </w:rPr>
        <w:tab/>
      </w:r>
      <w:r w:rsidR="002D0B2A" w:rsidRPr="002D0B2A">
        <w:rPr>
          <w:rFonts w:eastAsia="SimSun"/>
          <w:rtl/>
          <w:lang w:eastAsia="zh-CN"/>
        </w:rPr>
        <w:t>أن البنية التحتية الرقمية</w:t>
      </w:r>
      <w:r w:rsidR="002D0B2A">
        <w:rPr>
          <w:rFonts w:eastAsia="SimSun" w:hint="cs"/>
          <w:rtl/>
          <w:lang w:eastAsia="zh-CN"/>
        </w:rPr>
        <w:t xml:space="preserve"> </w:t>
      </w:r>
      <w:r w:rsidR="002D0B2A" w:rsidRPr="002D0B2A">
        <w:rPr>
          <w:rFonts w:eastAsia="SimSun"/>
          <w:rtl/>
          <w:lang w:eastAsia="zh-CN"/>
        </w:rPr>
        <w:t>العامة ستكون أداة رئيسية لإشراك المزيد من الناس في الاقتصاد الرقمي، وتمكين الإدارة الرشيدة وتقديم خدمات</w:t>
      </w:r>
      <w:r w:rsidR="002D0B2A">
        <w:rPr>
          <w:rFonts w:eastAsia="SimSun" w:hint="cs"/>
          <w:rtl/>
          <w:lang w:eastAsia="zh-CN"/>
        </w:rPr>
        <w:t xml:space="preserve"> جيدة</w:t>
      </w:r>
      <w:r w:rsidR="002D0B2A" w:rsidRPr="002D0B2A">
        <w:rPr>
          <w:rFonts w:eastAsia="SimSun"/>
          <w:rtl/>
          <w:lang w:eastAsia="zh-CN"/>
        </w:rPr>
        <w:t>، وتطوير أدوات جديدة للتصدي للتهديدات الملحة الأخرى، لاسيما تغير المناخ وآثاره الكارثية</w:t>
      </w:r>
      <w:r w:rsidR="002D0B2A">
        <w:rPr>
          <w:rFonts w:eastAsia="SimSun" w:hint="cs"/>
          <w:rtl/>
          <w:lang w:eastAsia="zh-CN"/>
        </w:rPr>
        <w:t>،</w:t>
      </w:r>
    </w:p>
    <w:p w14:paraId="4DA6E2DF" w14:textId="4D36C926" w:rsidR="00251F13" w:rsidRPr="00FC0F14" w:rsidRDefault="00251F13" w:rsidP="00251F13">
      <w:pPr>
        <w:pStyle w:val="Call"/>
        <w:spacing w:before="160"/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 xml:space="preserve">وإذ </w:t>
      </w:r>
      <w:r>
        <w:rPr>
          <w:rFonts w:hint="cs"/>
          <w:noProof/>
          <w:rtl/>
          <w:lang w:bidi="ar-EG"/>
        </w:rPr>
        <w:t>تدرك</w:t>
      </w:r>
    </w:p>
    <w:p w14:paraId="7764A021" w14:textId="03B45830" w:rsidR="00251F13" w:rsidRDefault="006A7F41" w:rsidP="00251F13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251F13">
        <w:rPr>
          <w:rFonts w:eastAsia="SimSun" w:hint="cs"/>
          <w:rtl/>
          <w:lang w:eastAsia="zh-CN"/>
        </w:rPr>
        <w:tab/>
      </w:r>
      <w:r w:rsidR="003A04A7">
        <w:rPr>
          <w:rFonts w:eastAsia="SimSun" w:hint="cs"/>
          <w:rtl/>
          <w:lang w:eastAsia="zh-CN"/>
        </w:rPr>
        <w:t>أن وضع المواصفات والمعايير التقنية للوحدات الأساسية للبنية التحتية الرقمية العامة، بما في ذلك قابلية التشغيل البيني والعمليات والآليات، أمر ضروري لتطوير بنية تحتية رقمية عامة مفتوحة وقابلة للتشغيل البيني</w:t>
      </w:r>
      <w:r w:rsidR="00251F13">
        <w:rPr>
          <w:rFonts w:eastAsia="SimSun" w:hint="cs"/>
          <w:rtl/>
          <w:lang w:eastAsia="zh-CN" w:bidi="ar-SY"/>
        </w:rPr>
        <w:t>؛</w:t>
      </w:r>
    </w:p>
    <w:p w14:paraId="6A60054D" w14:textId="0368D596" w:rsidR="00251F13" w:rsidRDefault="00251F13" w:rsidP="00251F13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lastRenderedPageBreak/>
        <w:t>ب)</w:t>
      </w:r>
      <w:r>
        <w:rPr>
          <w:rFonts w:eastAsia="SimSun" w:hint="cs"/>
          <w:rtl/>
          <w:lang w:eastAsia="zh-CN"/>
        </w:rPr>
        <w:tab/>
      </w:r>
      <w:r w:rsidR="003A04A7" w:rsidRPr="003A04A7">
        <w:rPr>
          <w:rFonts w:eastAsia="SimSun"/>
          <w:rtl/>
          <w:lang w:eastAsia="zh-CN"/>
        </w:rPr>
        <w:t xml:space="preserve">أن قابلية التشغيل البيني والثقة والإنصاف </w:t>
      </w:r>
      <w:r w:rsidR="003A04A7">
        <w:rPr>
          <w:rFonts w:eastAsia="SimSun" w:hint="cs"/>
          <w:rtl/>
          <w:lang w:eastAsia="zh-CN"/>
        </w:rPr>
        <w:t>عوامل</w:t>
      </w:r>
      <w:r w:rsidR="003A04A7" w:rsidRPr="003A04A7">
        <w:rPr>
          <w:rFonts w:eastAsia="SimSun"/>
          <w:rtl/>
          <w:lang w:eastAsia="zh-CN"/>
        </w:rPr>
        <w:t xml:space="preserve"> أساسية </w:t>
      </w:r>
      <w:r w:rsidR="003A04A7">
        <w:rPr>
          <w:rFonts w:eastAsia="SimSun" w:hint="cs"/>
          <w:rtl/>
          <w:lang w:eastAsia="zh-CN"/>
        </w:rPr>
        <w:t>لإنشاء</w:t>
      </w:r>
      <w:r w:rsidR="003A04A7" w:rsidRPr="003A04A7">
        <w:rPr>
          <w:rFonts w:eastAsia="SimSun"/>
          <w:rtl/>
          <w:lang w:eastAsia="zh-CN"/>
        </w:rPr>
        <w:t xml:space="preserve"> بنية تحتية رقمية عامة مرنة ومنصفة</w:t>
      </w:r>
      <w:r>
        <w:rPr>
          <w:rFonts w:eastAsia="SimSun" w:hint="cs"/>
          <w:rtl/>
          <w:lang w:eastAsia="zh-CN" w:bidi="ar-SY"/>
        </w:rPr>
        <w:t>؛</w:t>
      </w:r>
    </w:p>
    <w:p w14:paraId="00B849CC" w14:textId="6D59E1D6" w:rsidR="00251F13" w:rsidRDefault="00251F13" w:rsidP="00251F13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3A04A7" w:rsidRPr="003A04A7">
        <w:rPr>
          <w:rFonts w:eastAsia="SimSun" w:hint="cs"/>
          <w:rtl/>
          <w:lang w:eastAsia="zh-CN" w:bidi="ar-IQ"/>
        </w:rPr>
        <w:t>أن</w:t>
      </w:r>
      <w:r w:rsidR="003A04A7">
        <w:rPr>
          <w:rFonts w:eastAsia="SimSun" w:hint="cs"/>
          <w:rtl/>
          <w:lang w:eastAsia="zh-CN" w:bidi="ar-SY"/>
        </w:rPr>
        <w:t xml:space="preserve"> البنية التحتية الرقمية العامة يمكن أن تسرِّع النمو الاقتصادي العالمي، وتدعم الانتقال إلى اقتصادات مستدامة ومراعية للبيئة، </w:t>
      </w:r>
      <w:r w:rsidR="0075266C">
        <w:rPr>
          <w:rFonts w:eastAsia="SimSun" w:hint="cs"/>
          <w:rtl/>
          <w:lang w:eastAsia="zh-CN" w:bidi="ar-SY"/>
        </w:rPr>
        <w:t>وتعزز</w:t>
      </w:r>
      <w:r w:rsidR="003A04A7">
        <w:rPr>
          <w:rFonts w:eastAsia="SimSun" w:hint="cs"/>
          <w:rtl/>
          <w:lang w:eastAsia="zh-CN" w:bidi="ar-SY"/>
        </w:rPr>
        <w:t xml:space="preserve"> </w:t>
      </w:r>
      <w:r w:rsidR="0075266C">
        <w:rPr>
          <w:rFonts w:eastAsia="SimSun" w:hint="cs"/>
          <w:rtl/>
          <w:lang w:eastAsia="zh-CN" w:bidi="ar-SY"/>
        </w:rPr>
        <w:t>إمكانية النفاذ وثقة الجمهور في المؤسسات</w:t>
      </w:r>
      <w:r>
        <w:rPr>
          <w:rFonts w:eastAsia="SimSun" w:hint="cs"/>
          <w:rtl/>
          <w:lang w:eastAsia="zh-CN" w:bidi="ar-SY"/>
        </w:rPr>
        <w:t>،</w:t>
      </w:r>
    </w:p>
    <w:p w14:paraId="6C977DDD" w14:textId="1F5F7E1F" w:rsidR="00251F13" w:rsidRPr="00FC0F14" w:rsidRDefault="00251F13" w:rsidP="00251F13">
      <w:pPr>
        <w:pStyle w:val="Call"/>
        <w:spacing w:before="160"/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 xml:space="preserve">وإذ </w:t>
      </w:r>
      <w:r w:rsidR="0075266C">
        <w:rPr>
          <w:rFonts w:hint="cs"/>
          <w:noProof/>
          <w:rtl/>
          <w:lang w:bidi="ar-EG"/>
        </w:rPr>
        <w:t>تأخذ في الحسبان</w:t>
      </w:r>
    </w:p>
    <w:p w14:paraId="0CF63A8B" w14:textId="513B44A7" w:rsidR="00251F13" w:rsidRDefault="006A7F41" w:rsidP="00251F13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251F13">
        <w:rPr>
          <w:rFonts w:eastAsia="SimSun" w:hint="cs"/>
          <w:rtl/>
          <w:lang w:eastAsia="zh-CN"/>
        </w:rPr>
        <w:tab/>
      </w:r>
      <w:r w:rsidR="0075266C">
        <w:rPr>
          <w:rFonts w:eastAsia="SimSun" w:hint="cs"/>
          <w:rtl/>
          <w:lang w:eastAsia="zh-CN"/>
        </w:rPr>
        <w:t xml:space="preserve">أن البنية التحتية الرقمية العامة أداة تمكينية بالغة الأهمية للتحول الرقمي </w:t>
      </w:r>
      <w:r w:rsidR="00F11061" w:rsidRPr="00F11061">
        <w:rPr>
          <w:rFonts w:eastAsia="SimSun"/>
          <w:rtl/>
          <w:lang w:eastAsia="zh-CN"/>
        </w:rPr>
        <w:t>ويمكن أن تساعد في تحسين تقديم الخدمات العامة على نطاق واسع؛</w:t>
      </w:r>
    </w:p>
    <w:p w14:paraId="5D309A1F" w14:textId="0A4EEAC9" w:rsidR="00251F13" w:rsidRDefault="00251F13" w:rsidP="00251F13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ب)</w:t>
      </w:r>
      <w:r>
        <w:rPr>
          <w:rFonts w:eastAsia="SimSun" w:hint="cs"/>
          <w:rtl/>
          <w:lang w:eastAsia="zh-CN"/>
        </w:rPr>
        <w:tab/>
      </w:r>
      <w:r w:rsidR="00F11061" w:rsidRPr="00F11061">
        <w:rPr>
          <w:rFonts w:eastAsia="SimSun"/>
          <w:rtl/>
          <w:lang w:eastAsia="zh-CN"/>
        </w:rPr>
        <w:t>أن تعزيز رقمنة الخدمات أمر بالغ الأهمية لتحقيق أهداف التنمية المستدامة (</w:t>
      </w:r>
      <w:r w:rsidR="00F11061" w:rsidRPr="00F11061">
        <w:rPr>
          <w:rFonts w:eastAsia="SimSun"/>
          <w:lang w:eastAsia="zh-CN"/>
        </w:rPr>
        <w:t>SDG</w:t>
      </w:r>
      <w:r w:rsidR="00F11061" w:rsidRPr="00F11061">
        <w:rPr>
          <w:rFonts w:eastAsia="SimSun"/>
          <w:rtl/>
          <w:lang w:eastAsia="zh-CN"/>
        </w:rPr>
        <w:t>)</w:t>
      </w:r>
      <w:r>
        <w:rPr>
          <w:rFonts w:eastAsia="SimSun" w:hint="cs"/>
          <w:rtl/>
          <w:lang w:eastAsia="zh-CN" w:bidi="ar-SY"/>
        </w:rPr>
        <w:t>؛</w:t>
      </w:r>
    </w:p>
    <w:p w14:paraId="2C9576DF" w14:textId="7FCE1B82" w:rsidR="00251F13" w:rsidRDefault="00251F13" w:rsidP="00251F13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F11061" w:rsidRPr="00F11061">
        <w:rPr>
          <w:rFonts w:eastAsia="SimSun" w:hint="cs"/>
          <w:rtl/>
          <w:lang w:eastAsia="zh-CN" w:bidi="ar-IQ"/>
        </w:rPr>
        <w:t>أ</w:t>
      </w:r>
      <w:r w:rsidR="00F11061" w:rsidRPr="00F11061">
        <w:rPr>
          <w:rFonts w:eastAsia="SimSun"/>
          <w:rtl/>
          <w:lang w:eastAsia="zh-CN" w:bidi="ar-IQ"/>
        </w:rPr>
        <w:t>ن أعضاء قطاع تقييس الاتصالات يمكن أن يستفيدوا كثيرا</w:t>
      </w:r>
      <w:r w:rsidR="00F11061">
        <w:rPr>
          <w:rFonts w:eastAsia="SimSun" w:hint="cs"/>
          <w:rtl/>
          <w:lang w:eastAsia="zh-CN" w:bidi="ar-IQ"/>
        </w:rPr>
        <w:t>ً</w:t>
      </w:r>
      <w:r w:rsidR="00F11061" w:rsidRPr="00F11061">
        <w:rPr>
          <w:rFonts w:eastAsia="SimSun"/>
          <w:rtl/>
          <w:lang w:eastAsia="zh-CN" w:bidi="ar-IQ"/>
        </w:rPr>
        <w:t xml:space="preserve"> من البنية التحتية الرقمية العامة من خلال وضع</w:t>
      </w:r>
      <w:r w:rsidR="00F11061">
        <w:rPr>
          <w:rFonts w:eastAsia="SimSun" w:hint="cs"/>
          <w:rtl/>
          <w:lang w:eastAsia="zh-CN" w:bidi="ar-IQ"/>
        </w:rPr>
        <w:t xml:space="preserve"> وتطبيق</w:t>
      </w:r>
      <w:r w:rsidR="00F11061" w:rsidRPr="00F11061">
        <w:rPr>
          <w:rFonts w:eastAsia="SimSun"/>
          <w:rtl/>
          <w:lang w:eastAsia="zh-CN" w:bidi="ar-IQ"/>
        </w:rPr>
        <w:t xml:space="preserve"> توصيات قطاع تقييس الاتصالات</w:t>
      </w:r>
      <w:r>
        <w:rPr>
          <w:rFonts w:eastAsia="SimSun" w:hint="cs"/>
          <w:rtl/>
          <w:lang w:eastAsia="zh-CN" w:bidi="ar-SY"/>
        </w:rPr>
        <w:t>؛</w:t>
      </w:r>
    </w:p>
    <w:p w14:paraId="7CFE1A28" w14:textId="67FB27EF" w:rsidR="00251F13" w:rsidRDefault="00251F13" w:rsidP="00251F13">
      <w:pPr>
        <w:rPr>
          <w:rFonts w:eastAsia="SimSun"/>
          <w:rtl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د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rtl/>
          <w:lang w:eastAsia="zh-CN"/>
        </w:rPr>
        <w:tab/>
      </w:r>
      <w:r w:rsidR="00F11061" w:rsidRPr="00F11061">
        <w:rPr>
          <w:rFonts w:eastAsia="SimSun"/>
          <w:rtl/>
          <w:lang w:eastAsia="zh-CN"/>
        </w:rPr>
        <w:t xml:space="preserve">أن المعايير التقنية ستكون ضرورية لتطوير بنية تحتية رقمية عامة مفتوحة وقابلة للتشغيل البيني </w:t>
      </w:r>
      <w:r w:rsidR="00F11061">
        <w:rPr>
          <w:rFonts w:eastAsia="SimSun" w:hint="cs"/>
          <w:rtl/>
          <w:lang w:eastAsia="zh-CN"/>
        </w:rPr>
        <w:t>لدعم</w:t>
      </w:r>
      <w:r w:rsidR="00F11061" w:rsidRPr="00F11061">
        <w:rPr>
          <w:rFonts w:eastAsia="SimSun"/>
          <w:rtl/>
          <w:lang w:eastAsia="zh-CN"/>
        </w:rPr>
        <w:t xml:space="preserve"> التحول الرقمي المبتكر وتحقيق خطة التنمية المستدامة لعام 2030</w:t>
      </w:r>
      <w:r>
        <w:rPr>
          <w:rFonts w:eastAsia="SimSun" w:hint="cs"/>
          <w:rtl/>
          <w:lang w:eastAsia="zh-CN" w:bidi="ar-SY"/>
        </w:rPr>
        <w:t>؛</w:t>
      </w:r>
    </w:p>
    <w:p w14:paraId="7B322A95" w14:textId="62007EE8" w:rsidR="00251F13" w:rsidRDefault="00251F13" w:rsidP="00251F13">
      <w:pPr>
        <w:rPr>
          <w:rFonts w:eastAsia="SimSun"/>
          <w:rtl/>
          <w:lang w:eastAsia="zh-CN" w:bidi="ar-SY"/>
        </w:rPr>
      </w:pPr>
      <w:r>
        <w:rPr>
          <w:rFonts w:eastAsia="SimSun" w:hint="cs"/>
          <w:i/>
          <w:iCs/>
          <w:rtl/>
          <w:lang w:eastAsia="zh-CN"/>
        </w:rPr>
        <w:t>هـ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i/>
          <w:iCs/>
          <w:rtl/>
          <w:lang w:eastAsia="zh-CN"/>
        </w:rPr>
        <w:tab/>
      </w:r>
      <w:r w:rsidR="00F11061" w:rsidRPr="00F11061">
        <w:rPr>
          <w:rFonts w:eastAsia="SimSun"/>
          <w:rtl/>
          <w:lang w:eastAsia="zh-CN"/>
        </w:rPr>
        <w:t>أن وضع وتنفيذ توصيات قطاع تقييس الاتصالات وتقارير</w:t>
      </w:r>
      <w:r w:rsidR="00F11061">
        <w:rPr>
          <w:rFonts w:eastAsia="SimSun" w:hint="cs"/>
          <w:rtl/>
          <w:lang w:eastAsia="zh-CN"/>
        </w:rPr>
        <w:t>ه</w:t>
      </w:r>
      <w:r w:rsidR="00F11061" w:rsidRPr="00F11061">
        <w:rPr>
          <w:rFonts w:eastAsia="SimSun"/>
          <w:rtl/>
          <w:lang w:eastAsia="zh-CN"/>
        </w:rPr>
        <w:t xml:space="preserve"> التقنية ومبادئ</w:t>
      </w:r>
      <w:r w:rsidR="00F11061">
        <w:rPr>
          <w:rFonts w:eastAsia="SimSun" w:hint="cs"/>
          <w:rtl/>
          <w:lang w:eastAsia="zh-CN"/>
        </w:rPr>
        <w:t>ه</w:t>
      </w:r>
      <w:r w:rsidR="00F11061" w:rsidRPr="00F11061">
        <w:rPr>
          <w:rFonts w:eastAsia="SimSun"/>
          <w:rtl/>
          <w:lang w:eastAsia="zh-CN"/>
        </w:rPr>
        <w:t xml:space="preserve"> التوجيهية يتطلب مشاركة وتعاونا</w:t>
      </w:r>
      <w:r w:rsidR="00F11061">
        <w:rPr>
          <w:rFonts w:eastAsia="SimSun" w:hint="cs"/>
          <w:rtl/>
          <w:lang w:eastAsia="zh-CN"/>
        </w:rPr>
        <w:t>ً</w:t>
      </w:r>
      <w:r w:rsidR="00F11061" w:rsidRPr="00F11061">
        <w:rPr>
          <w:rFonts w:eastAsia="SimSun"/>
          <w:rtl/>
          <w:lang w:eastAsia="zh-CN"/>
        </w:rPr>
        <w:t xml:space="preserve"> </w:t>
      </w:r>
      <w:r w:rsidR="00F11061">
        <w:rPr>
          <w:rFonts w:eastAsia="SimSun" w:hint="cs"/>
          <w:rtl/>
          <w:lang w:eastAsia="zh-CN"/>
        </w:rPr>
        <w:t xml:space="preserve">على نطاق </w:t>
      </w:r>
      <w:r w:rsidR="00F11061" w:rsidRPr="00F11061">
        <w:rPr>
          <w:rFonts w:eastAsia="SimSun"/>
          <w:rtl/>
          <w:lang w:eastAsia="zh-CN"/>
        </w:rPr>
        <w:t>واسع بين جميع أصحاب المصلحة المعنيين، ولا</w:t>
      </w:r>
      <w:r w:rsidR="009239C1">
        <w:rPr>
          <w:rFonts w:eastAsia="SimSun" w:hint="cs"/>
          <w:rtl/>
          <w:lang w:eastAsia="zh-CN"/>
        </w:rPr>
        <w:t> </w:t>
      </w:r>
      <w:r w:rsidR="00F11061" w:rsidRPr="00F11061">
        <w:rPr>
          <w:rFonts w:eastAsia="SimSun"/>
          <w:rtl/>
          <w:lang w:eastAsia="zh-CN"/>
        </w:rPr>
        <w:t>سيما من الصناعات والمجتمعات ذات الاحتياجات الملحة للتحول</w:t>
      </w:r>
      <w:r w:rsidR="006640AE">
        <w:rPr>
          <w:rFonts w:eastAsia="SimSun" w:hint="cs"/>
          <w:rtl/>
          <w:lang w:eastAsia="zh-CN"/>
        </w:rPr>
        <w:t> </w:t>
      </w:r>
      <w:r w:rsidR="00F11061" w:rsidRPr="00F11061">
        <w:rPr>
          <w:rFonts w:eastAsia="SimSun"/>
          <w:rtl/>
          <w:lang w:eastAsia="zh-CN"/>
        </w:rPr>
        <w:t>الرقمي</w:t>
      </w:r>
      <w:r w:rsidRPr="00F11061">
        <w:rPr>
          <w:rFonts w:eastAsia="SimSun" w:hint="cs"/>
          <w:rtl/>
          <w:lang w:eastAsia="zh-CN" w:bidi="ar-SY"/>
        </w:rPr>
        <w:t>،</w:t>
      </w:r>
    </w:p>
    <w:p w14:paraId="0187F5E4" w14:textId="19A90197" w:rsidR="00251F13" w:rsidRPr="00FC0F14" w:rsidRDefault="00251F13" w:rsidP="00251F13">
      <w:pPr>
        <w:pStyle w:val="Call"/>
        <w:spacing w:before="160"/>
        <w:rPr>
          <w:noProof/>
          <w:rtl/>
          <w:lang w:bidi="ar-EG"/>
        </w:rPr>
      </w:pPr>
      <w:r>
        <w:rPr>
          <w:rFonts w:hint="cs"/>
          <w:noProof/>
          <w:rtl/>
          <w:lang w:bidi="ar-EG"/>
        </w:rPr>
        <w:t>تقرر</w:t>
      </w:r>
    </w:p>
    <w:p w14:paraId="379CECEA" w14:textId="45BB3C37" w:rsidR="00251F13" w:rsidRDefault="005D115C" w:rsidP="00251F13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251F13">
        <w:rPr>
          <w:rFonts w:eastAsia="SimSun" w:hint="cs"/>
          <w:rtl/>
          <w:lang w:eastAsia="zh-CN"/>
        </w:rPr>
        <w:tab/>
      </w:r>
      <w:r w:rsidR="00F11061" w:rsidRPr="00F11061">
        <w:rPr>
          <w:rFonts w:eastAsia="SimSun"/>
          <w:rtl/>
          <w:lang w:eastAsia="zh-CN"/>
        </w:rPr>
        <w:t>وضع توصيات وتقارير تقنية والممارسات</w:t>
      </w:r>
      <w:r w:rsidR="009239C1">
        <w:rPr>
          <w:rFonts w:eastAsia="SimSun" w:hint="cs"/>
          <w:rtl/>
          <w:lang w:eastAsia="zh-CN"/>
        </w:rPr>
        <w:t xml:space="preserve"> الفضلى</w:t>
      </w:r>
      <w:r w:rsidR="00F11061" w:rsidRPr="00F11061">
        <w:rPr>
          <w:rFonts w:eastAsia="SimSun"/>
          <w:rtl/>
          <w:lang w:eastAsia="zh-CN"/>
        </w:rPr>
        <w:t xml:space="preserve"> لقطاع تقييس الاتصالات لتعزيز قابلية التشغيل البيني والشفافية وتبادل البيانات </w:t>
      </w:r>
      <w:r w:rsidR="00F11061">
        <w:rPr>
          <w:rFonts w:eastAsia="SimSun" w:hint="cs"/>
          <w:rtl/>
          <w:lang w:eastAsia="zh-CN"/>
        </w:rPr>
        <w:t xml:space="preserve">على نحو </w:t>
      </w:r>
      <w:r w:rsidR="00F11061" w:rsidRPr="00F11061">
        <w:rPr>
          <w:rFonts w:eastAsia="SimSun"/>
          <w:rtl/>
          <w:lang w:eastAsia="zh-CN"/>
        </w:rPr>
        <w:t xml:space="preserve">موثوق </w:t>
      </w:r>
      <w:r w:rsidR="00F11061">
        <w:rPr>
          <w:rFonts w:eastAsia="SimSun" w:hint="cs"/>
          <w:rtl/>
          <w:lang w:eastAsia="zh-CN"/>
        </w:rPr>
        <w:t xml:space="preserve">من أجل </w:t>
      </w:r>
      <w:r w:rsidR="00F11061" w:rsidRPr="00F11061">
        <w:rPr>
          <w:rFonts w:eastAsia="SimSun"/>
          <w:rtl/>
          <w:lang w:eastAsia="zh-CN"/>
        </w:rPr>
        <w:t xml:space="preserve">تعزيز تطوير </w:t>
      </w:r>
      <w:r w:rsidR="00F11061">
        <w:rPr>
          <w:rFonts w:eastAsia="SimSun" w:hint="cs"/>
          <w:rtl/>
          <w:lang w:eastAsia="zh-CN"/>
        </w:rPr>
        <w:t>البنية التحتية الرقمية العامة</w:t>
      </w:r>
      <w:r w:rsidR="00C86060">
        <w:rPr>
          <w:rFonts w:eastAsia="SimSun" w:hint="cs"/>
          <w:rtl/>
          <w:lang w:eastAsia="zh-CN"/>
        </w:rPr>
        <w:t xml:space="preserve"> </w:t>
      </w:r>
      <w:r w:rsidR="00C86060" w:rsidRPr="00F11061">
        <w:rPr>
          <w:rFonts w:eastAsia="SimSun"/>
          <w:rtl/>
          <w:lang w:eastAsia="zh-CN"/>
        </w:rPr>
        <w:t>ونشر</w:t>
      </w:r>
      <w:r w:rsidR="00C86060">
        <w:rPr>
          <w:rFonts w:eastAsia="SimSun" w:hint="cs"/>
          <w:rtl/>
          <w:lang w:eastAsia="zh-CN"/>
        </w:rPr>
        <w:t>ها</w:t>
      </w:r>
      <w:r w:rsidR="00251F13">
        <w:rPr>
          <w:rFonts w:eastAsia="SimSun" w:hint="cs"/>
          <w:rtl/>
          <w:lang w:eastAsia="zh-CN" w:bidi="ar-SY"/>
        </w:rPr>
        <w:t>؛</w:t>
      </w:r>
    </w:p>
    <w:p w14:paraId="1A39AE0B" w14:textId="1219A497" w:rsidR="00251F13" w:rsidRDefault="00251F13" w:rsidP="00251F13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ب)</w:t>
      </w:r>
      <w:r>
        <w:rPr>
          <w:rFonts w:eastAsia="SimSun" w:hint="cs"/>
          <w:rtl/>
          <w:lang w:eastAsia="zh-CN"/>
        </w:rPr>
        <w:tab/>
      </w:r>
      <w:r w:rsidR="00C86060" w:rsidRPr="00C86060">
        <w:rPr>
          <w:rFonts w:eastAsia="SimSun"/>
          <w:rtl/>
          <w:lang w:eastAsia="zh-CN"/>
        </w:rPr>
        <w:t>تعزيز التعاون والتآزر داخل الاتحاد ومع أصحاب المصلحة المعنيين الآخرين لتبادل المعارف والممارسات</w:t>
      </w:r>
      <w:r w:rsidR="005D115C">
        <w:rPr>
          <w:rFonts w:eastAsia="SimSun" w:hint="cs"/>
          <w:rtl/>
          <w:lang w:eastAsia="zh-CN"/>
        </w:rPr>
        <w:t xml:space="preserve"> الفضلى</w:t>
      </w:r>
      <w:r w:rsidR="00C86060" w:rsidRPr="00C86060">
        <w:rPr>
          <w:rFonts w:eastAsia="SimSun"/>
          <w:rtl/>
          <w:lang w:eastAsia="zh-CN"/>
        </w:rPr>
        <w:t xml:space="preserve">، واستكشاف </w:t>
      </w:r>
      <w:r w:rsidR="00C86060">
        <w:rPr>
          <w:rFonts w:eastAsia="SimSun" w:hint="cs"/>
          <w:rtl/>
          <w:lang w:eastAsia="zh-CN"/>
        </w:rPr>
        <w:t>المفاهيم</w:t>
      </w:r>
      <w:r w:rsidR="00C86060" w:rsidRPr="00C86060">
        <w:rPr>
          <w:rFonts w:eastAsia="SimSun"/>
          <w:rtl/>
          <w:lang w:eastAsia="zh-CN"/>
        </w:rPr>
        <w:t xml:space="preserve"> المشتركة بشأن جوانب التقييس المتعلقة بالبنية التحتية الرقمية</w:t>
      </w:r>
      <w:r w:rsidR="00C86060">
        <w:rPr>
          <w:rFonts w:eastAsia="SimSun" w:hint="cs"/>
          <w:rtl/>
          <w:lang w:eastAsia="zh-CN"/>
        </w:rPr>
        <w:t xml:space="preserve"> </w:t>
      </w:r>
      <w:r w:rsidR="00C86060" w:rsidRPr="00C86060">
        <w:rPr>
          <w:rFonts w:eastAsia="SimSun"/>
          <w:rtl/>
          <w:lang w:eastAsia="zh-CN"/>
        </w:rPr>
        <w:t>العامة، بما في ذلك، على سبيل المثال لا</w:t>
      </w:r>
      <w:r w:rsidR="005D115C">
        <w:rPr>
          <w:rFonts w:eastAsia="SimSun" w:hint="cs"/>
          <w:rtl/>
          <w:lang w:eastAsia="zh-CN"/>
        </w:rPr>
        <w:t> </w:t>
      </w:r>
      <w:r w:rsidR="00C86060" w:rsidRPr="00C86060">
        <w:rPr>
          <w:rFonts w:eastAsia="SimSun"/>
          <w:rtl/>
          <w:lang w:eastAsia="zh-CN"/>
        </w:rPr>
        <w:t>الحصر، حالات الاستعمال وقابلية التشغيل البيني والنظام الإيكولوجي</w:t>
      </w:r>
      <w:r>
        <w:rPr>
          <w:rFonts w:eastAsia="SimSun" w:hint="cs"/>
          <w:rtl/>
          <w:lang w:eastAsia="zh-CN" w:bidi="ar-SY"/>
        </w:rPr>
        <w:t>؛</w:t>
      </w:r>
    </w:p>
    <w:p w14:paraId="31D69817" w14:textId="33233A49" w:rsidR="00251F13" w:rsidRPr="00C86060" w:rsidRDefault="00251F13" w:rsidP="00251F13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C86060" w:rsidRPr="00C86060">
        <w:rPr>
          <w:rFonts w:eastAsia="SimSun"/>
          <w:rtl/>
          <w:lang w:eastAsia="zh-CN" w:bidi="ar-IQ"/>
        </w:rPr>
        <w:t>تشجيع مشاركة الأعضاء</w:t>
      </w:r>
      <w:r w:rsidR="0020595E">
        <w:rPr>
          <w:rFonts w:eastAsia="SimSun"/>
          <w:lang w:eastAsia="zh-CN" w:bidi="ar-IQ"/>
        </w:rPr>
        <w:t xml:space="preserve"> </w:t>
      </w:r>
      <w:r w:rsidR="00C86060" w:rsidRPr="00C86060">
        <w:rPr>
          <w:rFonts w:eastAsia="SimSun"/>
          <w:rtl/>
          <w:lang w:eastAsia="zh-CN" w:bidi="ar-IQ"/>
        </w:rPr>
        <w:t xml:space="preserve">من البلدان النامية في أنشطة </w:t>
      </w:r>
      <w:r w:rsidR="0020595E">
        <w:rPr>
          <w:rFonts w:eastAsia="SimSun" w:hint="cs"/>
          <w:rtl/>
          <w:lang w:eastAsia="zh-CN"/>
        </w:rPr>
        <w:t>قطاع تقييس الاتصالات المتعلقة</w:t>
      </w:r>
      <w:r w:rsidR="00C86060" w:rsidRPr="00C86060">
        <w:rPr>
          <w:rFonts w:eastAsia="SimSun"/>
          <w:rtl/>
          <w:lang w:eastAsia="zh-CN" w:bidi="ar-IQ"/>
        </w:rPr>
        <w:t xml:space="preserve"> </w:t>
      </w:r>
      <w:r w:rsidR="0020595E">
        <w:rPr>
          <w:rFonts w:eastAsia="SimSun" w:hint="cs"/>
          <w:rtl/>
          <w:lang w:eastAsia="zh-CN" w:bidi="ar-IQ"/>
        </w:rPr>
        <w:t>بالبنية التحتية الرقمية العامة</w:t>
      </w:r>
      <w:r w:rsidR="00C86060" w:rsidRPr="00C86060">
        <w:rPr>
          <w:rFonts w:eastAsia="SimSun"/>
          <w:rtl/>
          <w:lang w:eastAsia="zh-CN" w:bidi="ar-IQ"/>
        </w:rPr>
        <w:t xml:space="preserve">، </w:t>
      </w:r>
      <w:r w:rsidR="0020595E">
        <w:rPr>
          <w:rFonts w:eastAsia="SimSun" w:hint="cs"/>
          <w:rtl/>
          <w:lang w:eastAsia="zh-CN" w:bidi="ar-IQ"/>
        </w:rPr>
        <w:t>بوسائل منها</w:t>
      </w:r>
      <w:r w:rsidR="00C86060" w:rsidRPr="00C86060">
        <w:rPr>
          <w:rFonts w:eastAsia="SimSun"/>
          <w:rtl/>
          <w:lang w:eastAsia="zh-CN" w:bidi="ar-IQ"/>
        </w:rPr>
        <w:t xml:space="preserve"> عقد ورش العمل و</w:t>
      </w:r>
      <w:r w:rsidR="0020595E">
        <w:rPr>
          <w:rFonts w:eastAsia="SimSun" w:hint="cs"/>
          <w:rtl/>
          <w:lang w:eastAsia="zh-CN" w:bidi="ar-IQ"/>
        </w:rPr>
        <w:t>اجتماعات ل</w:t>
      </w:r>
      <w:r w:rsidR="00C86060" w:rsidRPr="00C86060">
        <w:rPr>
          <w:rFonts w:eastAsia="SimSun"/>
          <w:rtl/>
          <w:lang w:eastAsia="zh-CN" w:bidi="ar-IQ"/>
        </w:rPr>
        <w:t>لجان الدراسات واجتماعات أخرى في المناطق</w:t>
      </w:r>
      <w:r w:rsidR="0020595E">
        <w:rPr>
          <w:rFonts w:eastAsia="SimSun" w:hint="cs"/>
          <w:rtl/>
          <w:lang w:eastAsia="zh-CN" w:bidi="ar-IQ"/>
        </w:rPr>
        <w:t>،</w:t>
      </w:r>
      <w:r w:rsidR="00C86060" w:rsidRPr="00C86060">
        <w:rPr>
          <w:rFonts w:eastAsia="SimSun"/>
          <w:rtl/>
          <w:lang w:eastAsia="zh-CN" w:bidi="ar-IQ"/>
        </w:rPr>
        <w:t xml:space="preserve"> كلما أمكن ذلك</w:t>
      </w:r>
      <w:r w:rsidRPr="00C86060">
        <w:rPr>
          <w:rFonts w:eastAsia="SimSun" w:hint="cs"/>
          <w:rtl/>
          <w:lang w:eastAsia="zh-CN" w:bidi="ar-SY"/>
        </w:rPr>
        <w:t>،</w:t>
      </w:r>
    </w:p>
    <w:p w14:paraId="7396F6D3" w14:textId="272B344B" w:rsidR="00251F13" w:rsidRDefault="008C7D3C" w:rsidP="008C7D3C">
      <w:pPr>
        <w:pStyle w:val="Call"/>
        <w:rPr>
          <w:rFonts w:eastAsia="SimSun"/>
          <w:rtl/>
          <w:lang w:eastAsia="zh-CN" w:bidi="ar-EG"/>
        </w:rPr>
      </w:pPr>
      <w:r w:rsidRPr="008C7D3C">
        <w:rPr>
          <w:rFonts w:eastAsia="SimSun"/>
          <w:rtl/>
          <w:lang w:eastAsia="zh-CN"/>
        </w:rPr>
        <w:t>تكلف مدير مكتب تقييس الاتصالات</w:t>
      </w:r>
    </w:p>
    <w:p w14:paraId="2CEA5541" w14:textId="1F8A5A1F" w:rsidR="008C7D3C" w:rsidRDefault="005D115C" w:rsidP="008C7D3C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8C7D3C">
        <w:rPr>
          <w:rFonts w:eastAsia="SimSun" w:hint="cs"/>
          <w:rtl/>
          <w:lang w:eastAsia="zh-CN"/>
        </w:rPr>
        <w:tab/>
      </w:r>
      <w:r w:rsidR="0020595E">
        <w:rPr>
          <w:rFonts w:eastAsia="SimSun" w:hint="cs"/>
          <w:rtl/>
          <w:lang w:eastAsia="zh-CN"/>
        </w:rPr>
        <w:t xml:space="preserve">ببذل </w:t>
      </w:r>
      <w:r w:rsidR="0020595E" w:rsidRPr="0020595E">
        <w:rPr>
          <w:rFonts w:eastAsia="SimSun"/>
          <w:rtl/>
          <w:lang w:eastAsia="zh-CN"/>
        </w:rPr>
        <w:t xml:space="preserve">جهود متضافرة عبر لجان الدراسات ذات الصلة لبدء أعمال التقييس بشأن مختلف مكونات </w:t>
      </w:r>
      <w:r w:rsidR="0020595E">
        <w:rPr>
          <w:rFonts w:eastAsia="SimSun" w:hint="cs"/>
          <w:rtl/>
          <w:lang w:eastAsia="zh-CN"/>
        </w:rPr>
        <w:t>البنية التحتية الرقمية العامة</w:t>
      </w:r>
      <w:r w:rsidR="0020595E" w:rsidRPr="0020595E">
        <w:rPr>
          <w:rFonts w:eastAsia="SimSun"/>
          <w:rtl/>
          <w:lang w:eastAsia="zh-CN"/>
        </w:rPr>
        <w:t xml:space="preserve"> بما في ذلك الهوية الرقمية والمدفوعات الرقمية وتبادل البيانات</w:t>
      </w:r>
      <w:r w:rsidR="0020595E">
        <w:rPr>
          <w:rFonts w:eastAsia="SimSun" w:hint="cs"/>
          <w:rtl/>
          <w:lang w:eastAsia="zh-CN"/>
        </w:rPr>
        <w:t xml:space="preserve">، </w:t>
      </w:r>
      <w:r w:rsidR="0020595E" w:rsidRPr="0020595E">
        <w:rPr>
          <w:rFonts w:eastAsia="SimSun"/>
          <w:rtl/>
          <w:lang w:eastAsia="zh-CN"/>
        </w:rPr>
        <w:t>وما إلى ذلك</w:t>
      </w:r>
      <w:r w:rsidR="008C7D3C">
        <w:rPr>
          <w:rFonts w:eastAsia="SimSun" w:hint="cs"/>
          <w:rtl/>
          <w:lang w:eastAsia="zh-CN" w:bidi="ar-SY"/>
        </w:rPr>
        <w:t>؛</w:t>
      </w:r>
    </w:p>
    <w:p w14:paraId="34D570D0" w14:textId="5E1C3FB3" w:rsidR="008C7D3C" w:rsidRDefault="008C7D3C" w:rsidP="008C7D3C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ب)</w:t>
      </w:r>
      <w:r>
        <w:rPr>
          <w:rFonts w:eastAsia="SimSun" w:hint="cs"/>
          <w:rtl/>
          <w:lang w:eastAsia="zh-CN"/>
        </w:rPr>
        <w:tab/>
      </w:r>
      <w:r w:rsidR="00376AF7">
        <w:rPr>
          <w:rFonts w:eastAsia="SimSun" w:hint="cs"/>
          <w:rtl/>
          <w:lang w:eastAsia="zh-CN"/>
        </w:rPr>
        <w:t xml:space="preserve">بالقيام، بمساعدة المنظمات الأخرى ذات الصلة، بإنشاء </w:t>
      </w:r>
      <w:r w:rsidR="00054360">
        <w:rPr>
          <w:rFonts w:eastAsia="SimSun" w:hint="cs"/>
          <w:rtl/>
          <w:lang w:eastAsia="zh-CN"/>
        </w:rPr>
        <w:t>مس</w:t>
      </w:r>
      <w:r w:rsidR="00054360" w:rsidRPr="00054360">
        <w:rPr>
          <w:rFonts w:eastAsia="SimSun"/>
          <w:rtl/>
          <w:lang w:eastAsia="zh-CN"/>
        </w:rPr>
        <w:t>تودع لسد فجوة المع</w:t>
      </w:r>
      <w:r w:rsidR="00054360">
        <w:rPr>
          <w:rFonts w:eastAsia="SimSun" w:hint="cs"/>
          <w:rtl/>
          <w:lang w:eastAsia="zh-CN"/>
        </w:rPr>
        <w:t>ا</w:t>
      </w:r>
      <w:r w:rsidR="00054360" w:rsidRPr="00054360">
        <w:rPr>
          <w:rFonts w:eastAsia="SimSun"/>
          <w:rtl/>
          <w:lang w:eastAsia="zh-CN"/>
        </w:rPr>
        <w:t>رف اللازمة لتصميم</w:t>
      </w:r>
      <w:r w:rsidR="00054360">
        <w:rPr>
          <w:rFonts w:eastAsia="SimSun" w:hint="cs"/>
          <w:rtl/>
          <w:lang w:eastAsia="zh-CN"/>
        </w:rPr>
        <w:t xml:space="preserve"> البنية التحتية الرقمية العامة</w:t>
      </w:r>
      <w:r w:rsidR="00054360" w:rsidRPr="00054360">
        <w:rPr>
          <w:rFonts w:eastAsia="SimSun"/>
          <w:rtl/>
          <w:lang w:eastAsia="zh-CN"/>
        </w:rPr>
        <w:t xml:space="preserve"> وبنا</w:t>
      </w:r>
      <w:r w:rsidR="00054360">
        <w:rPr>
          <w:rFonts w:eastAsia="SimSun" w:hint="cs"/>
          <w:rtl/>
          <w:lang w:eastAsia="zh-CN"/>
        </w:rPr>
        <w:t>ئها</w:t>
      </w:r>
      <w:r w:rsidR="00054360" w:rsidRPr="00054360">
        <w:rPr>
          <w:rFonts w:eastAsia="SimSun"/>
          <w:rtl/>
          <w:lang w:eastAsia="zh-CN"/>
        </w:rPr>
        <w:t xml:space="preserve"> ونشر</w:t>
      </w:r>
      <w:r w:rsidR="00054360">
        <w:rPr>
          <w:rFonts w:eastAsia="SimSun" w:hint="cs"/>
          <w:rtl/>
          <w:lang w:eastAsia="zh-CN"/>
        </w:rPr>
        <w:t>ها</w:t>
      </w:r>
      <w:r w:rsidR="00054360" w:rsidRPr="00054360">
        <w:rPr>
          <w:rFonts w:eastAsia="SimSun"/>
          <w:rtl/>
          <w:lang w:eastAsia="zh-CN"/>
        </w:rPr>
        <w:t xml:space="preserve"> وإدار</w:t>
      </w:r>
      <w:r w:rsidR="00054360">
        <w:rPr>
          <w:rFonts w:eastAsia="SimSun" w:hint="cs"/>
          <w:rtl/>
          <w:lang w:eastAsia="zh-CN"/>
        </w:rPr>
        <w:t>تها</w:t>
      </w:r>
      <w:r>
        <w:rPr>
          <w:rFonts w:eastAsia="SimSun" w:hint="cs"/>
          <w:rtl/>
          <w:lang w:eastAsia="zh-CN" w:bidi="ar-SY"/>
        </w:rPr>
        <w:t>؛</w:t>
      </w:r>
    </w:p>
    <w:p w14:paraId="7B559900" w14:textId="4583EA68" w:rsidR="008C7D3C" w:rsidRPr="00054360" w:rsidRDefault="008C7D3C" w:rsidP="008C7D3C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054360" w:rsidRPr="00054360">
        <w:rPr>
          <w:rFonts w:eastAsia="SimSun" w:hint="cs"/>
          <w:rtl/>
          <w:lang w:eastAsia="zh-CN" w:bidi="ar-IQ"/>
        </w:rPr>
        <w:t xml:space="preserve">بتنظيم ورشة (ورش) عمل </w:t>
      </w:r>
      <w:r w:rsidR="00054360">
        <w:rPr>
          <w:rFonts w:eastAsia="SimSun" w:hint="cs"/>
          <w:rtl/>
          <w:lang w:eastAsia="zh-CN" w:bidi="ar-IQ"/>
        </w:rPr>
        <w:t>لإذكاء الوعي وجمع التوصيات والمدخلات من مجموعة واسعة من أصحاب المصلحة</w:t>
      </w:r>
      <w:r w:rsidRPr="00054360">
        <w:rPr>
          <w:rFonts w:eastAsia="SimSun" w:hint="cs"/>
          <w:rtl/>
          <w:lang w:eastAsia="zh-CN" w:bidi="ar-SY"/>
        </w:rPr>
        <w:t>،</w:t>
      </w:r>
    </w:p>
    <w:p w14:paraId="3F81E090" w14:textId="375E4EF3" w:rsidR="008C7D3C" w:rsidRDefault="00AA2C52" w:rsidP="00AA2C52">
      <w:pPr>
        <w:pStyle w:val="Call"/>
        <w:rPr>
          <w:rFonts w:eastAsia="SimSun"/>
          <w:rtl/>
          <w:lang w:eastAsia="zh-CN" w:bidi="ar-EG"/>
        </w:rPr>
      </w:pPr>
      <w:r w:rsidRPr="00AA2C52">
        <w:rPr>
          <w:rFonts w:eastAsia="SimSun"/>
          <w:rtl/>
          <w:lang w:eastAsia="zh-CN" w:bidi="ar-EG"/>
        </w:rPr>
        <w:t xml:space="preserve">تكلف لجان </w:t>
      </w:r>
      <w:r w:rsidR="00585267">
        <w:rPr>
          <w:rFonts w:eastAsia="SimSun" w:hint="cs"/>
          <w:rtl/>
          <w:lang w:eastAsia="zh-CN" w:bidi="ar-EG"/>
        </w:rPr>
        <w:t>ال</w:t>
      </w:r>
      <w:r w:rsidRPr="00AA2C52">
        <w:rPr>
          <w:rFonts w:eastAsia="SimSun"/>
          <w:rtl/>
          <w:lang w:eastAsia="zh-CN" w:bidi="ar-EG"/>
        </w:rPr>
        <w:t>دراسات</w:t>
      </w:r>
      <w:r w:rsidR="00585267">
        <w:rPr>
          <w:rFonts w:eastAsia="SimSun" w:hint="cs"/>
          <w:rtl/>
          <w:lang w:eastAsia="zh-CN" w:bidi="ar-EG"/>
        </w:rPr>
        <w:t xml:space="preserve"> في </w:t>
      </w:r>
      <w:r w:rsidRPr="00AA2C52">
        <w:rPr>
          <w:rFonts w:eastAsia="SimSun"/>
          <w:rtl/>
          <w:lang w:eastAsia="zh-CN" w:bidi="ar-EG"/>
        </w:rPr>
        <w:t>قطاع تقييس الاتصالات</w:t>
      </w:r>
    </w:p>
    <w:p w14:paraId="65A4ECD9" w14:textId="29DAC951" w:rsidR="00AA2C52" w:rsidRDefault="005D115C" w:rsidP="00AA2C52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AA2C52">
        <w:rPr>
          <w:rFonts w:eastAsia="SimSun" w:hint="cs"/>
          <w:rtl/>
          <w:lang w:eastAsia="zh-CN"/>
        </w:rPr>
        <w:tab/>
      </w:r>
      <w:r w:rsidR="00585267">
        <w:rPr>
          <w:rFonts w:eastAsia="SimSun" w:hint="cs"/>
          <w:rtl/>
          <w:lang w:eastAsia="zh-CN"/>
        </w:rPr>
        <w:t>ب</w:t>
      </w:r>
      <w:r w:rsidR="00585267" w:rsidRPr="00585267">
        <w:rPr>
          <w:rFonts w:eastAsia="SimSun"/>
          <w:rtl/>
          <w:lang w:eastAsia="zh-CN"/>
        </w:rPr>
        <w:t xml:space="preserve">وضع توصيات لقطاع تقييس الاتصالات، بما </w:t>
      </w:r>
      <w:r w:rsidR="00585267">
        <w:rPr>
          <w:rFonts w:eastAsia="SimSun" w:hint="cs"/>
          <w:rtl/>
          <w:lang w:eastAsia="zh-CN"/>
        </w:rPr>
        <w:t>يشمل</w:t>
      </w:r>
      <w:r w:rsidR="00585267" w:rsidRPr="00585267">
        <w:rPr>
          <w:rFonts w:eastAsia="SimSun"/>
          <w:rtl/>
          <w:lang w:eastAsia="zh-CN"/>
        </w:rPr>
        <w:t xml:space="preserve"> المصطلحات </w:t>
      </w:r>
      <w:r w:rsidR="00585267">
        <w:rPr>
          <w:rFonts w:eastAsia="SimSun" w:hint="cs"/>
          <w:rtl/>
          <w:lang w:eastAsia="zh-CN"/>
        </w:rPr>
        <w:t>والتعاريف</w:t>
      </w:r>
      <w:r w:rsidR="00585267" w:rsidRPr="00585267">
        <w:rPr>
          <w:rFonts w:eastAsia="SimSun"/>
          <w:rtl/>
          <w:lang w:eastAsia="zh-CN"/>
        </w:rPr>
        <w:t xml:space="preserve"> ذات الصلة، بشأن مختلف مكونات البنية التحتية الرقمية</w:t>
      </w:r>
      <w:r w:rsidR="00585267">
        <w:rPr>
          <w:rFonts w:eastAsia="SimSun" w:hint="cs"/>
          <w:rtl/>
          <w:lang w:eastAsia="zh-CN"/>
        </w:rPr>
        <w:t xml:space="preserve"> العامة</w:t>
      </w:r>
      <w:r w:rsidR="00585267" w:rsidRPr="00585267">
        <w:rPr>
          <w:rFonts w:eastAsia="SimSun"/>
          <w:rtl/>
          <w:lang w:eastAsia="zh-CN"/>
        </w:rPr>
        <w:t xml:space="preserve"> بما في ذلك الهوية الرقمية والمدفوعات الرقمية وتبادل البيانات وما إلى ذلك</w:t>
      </w:r>
      <w:r w:rsidR="00585267">
        <w:rPr>
          <w:rFonts w:eastAsia="SimSun" w:hint="cs"/>
          <w:rtl/>
          <w:lang w:eastAsia="zh-CN"/>
        </w:rPr>
        <w:t xml:space="preserve">، </w:t>
      </w:r>
      <w:r w:rsidR="00585267" w:rsidRPr="00585267">
        <w:rPr>
          <w:rFonts w:eastAsia="SimSun"/>
          <w:rtl/>
          <w:lang w:eastAsia="zh-CN"/>
        </w:rPr>
        <w:t xml:space="preserve">لضمان قابلية التشغيل البيني والشفافية </w:t>
      </w:r>
      <w:r w:rsidR="00585267">
        <w:rPr>
          <w:rFonts w:eastAsia="SimSun" w:hint="cs"/>
          <w:rtl/>
          <w:lang w:eastAsia="zh-CN"/>
        </w:rPr>
        <w:t>وتبادل</w:t>
      </w:r>
      <w:r w:rsidR="00585267" w:rsidRPr="00585267">
        <w:rPr>
          <w:rFonts w:eastAsia="SimSun"/>
          <w:rtl/>
          <w:lang w:eastAsia="zh-CN"/>
        </w:rPr>
        <w:t xml:space="preserve"> البيانات </w:t>
      </w:r>
      <w:r w:rsidR="00585267">
        <w:rPr>
          <w:rFonts w:eastAsia="SimSun" w:hint="cs"/>
          <w:rtl/>
          <w:lang w:eastAsia="zh-CN"/>
        </w:rPr>
        <w:t xml:space="preserve">على نحو </w:t>
      </w:r>
      <w:r w:rsidR="00585267" w:rsidRPr="00585267">
        <w:rPr>
          <w:rFonts w:eastAsia="SimSun"/>
          <w:rtl/>
          <w:lang w:eastAsia="zh-CN"/>
        </w:rPr>
        <w:t>موثوق</w:t>
      </w:r>
      <w:r w:rsidR="00AA2C52">
        <w:rPr>
          <w:rFonts w:eastAsia="SimSun" w:hint="cs"/>
          <w:rtl/>
          <w:lang w:eastAsia="zh-CN" w:bidi="ar-SY"/>
        </w:rPr>
        <w:t>؛</w:t>
      </w:r>
    </w:p>
    <w:p w14:paraId="031F27DD" w14:textId="513D0CFE" w:rsidR="00AA2C52" w:rsidRDefault="00AA2C52" w:rsidP="00AA2C52">
      <w:pPr>
        <w:rPr>
          <w:rFonts w:eastAsia="SimSun"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ب)</w:t>
      </w:r>
      <w:r>
        <w:rPr>
          <w:rFonts w:eastAsia="SimSun" w:hint="cs"/>
          <w:rtl/>
          <w:lang w:eastAsia="zh-CN"/>
        </w:rPr>
        <w:tab/>
      </w:r>
      <w:r w:rsidR="00585267" w:rsidRPr="00585267">
        <w:rPr>
          <w:rFonts w:eastAsia="SimSun"/>
          <w:rtl/>
          <w:lang w:eastAsia="zh-CN"/>
        </w:rPr>
        <w:t xml:space="preserve">بوضع مبادئ توجيهية تساعد البلدان </w:t>
      </w:r>
      <w:r w:rsidR="00585267">
        <w:rPr>
          <w:rFonts w:eastAsia="SimSun" w:hint="cs"/>
          <w:rtl/>
          <w:lang w:eastAsia="zh-CN"/>
        </w:rPr>
        <w:t>في</w:t>
      </w:r>
      <w:r w:rsidR="00585267" w:rsidRPr="00585267">
        <w:rPr>
          <w:rFonts w:eastAsia="SimSun"/>
          <w:rtl/>
          <w:lang w:eastAsia="zh-CN"/>
        </w:rPr>
        <w:t xml:space="preserve"> اعتماد </w:t>
      </w:r>
      <w:r w:rsidR="00585267">
        <w:rPr>
          <w:rFonts w:eastAsia="SimSun" w:hint="cs"/>
          <w:rtl/>
          <w:lang w:eastAsia="zh-CN"/>
        </w:rPr>
        <w:t xml:space="preserve">البنية التحتية الرقمية العامة </w:t>
      </w:r>
      <w:r w:rsidR="00585267" w:rsidRPr="00585267">
        <w:rPr>
          <w:rFonts w:eastAsia="SimSun"/>
          <w:rtl/>
          <w:lang w:eastAsia="zh-CN"/>
        </w:rPr>
        <w:t>وتنفيذ</w:t>
      </w:r>
      <w:r w:rsidR="00585267">
        <w:rPr>
          <w:rFonts w:eastAsia="SimSun" w:hint="cs"/>
          <w:rtl/>
          <w:lang w:eastAsia="zh-CN"/>
        </w:rPr>
        <w:t>ها</w:t>
      </w:r>
      <w:r>
        <w:rPr>
          <w:rFonts w:eastAsia="SimSun" w:hint="cs"/>
          <w:rtl/>
          <w:lang w:eastAsia="zh-CN" w:bidi="ar-SY"/>
        </w:rPr>
        <w:t>؛</w:t>
      </w:r>
    </w:p>
    <w:p w14:paraId="5D48F365" w14:textId="7F8E04EE" w:rsidR="00AA2C52" w:rsidRPr="00585267" w:rsidRDefault="00AA2C52" w:rsidP="00585267">
      <w:pPr>
        <w:rPr>
          <w:rFonts w:eastAsia="SimSun"/>
          <w:lang w:eastAsia="zh-CN" w:bidi="ar-IQ"/>
        </w:rPr>
      </w:pPr>
      <w:r>
        <w:rPr>
          <w:rFonts w:eastAsia="SimSun" w:hint="cs"/>
          <w:i/>
          <w:iCs/>
          <w:rtl/>
          <w:lang w:eastAsia="zh-CN" w:bidi="ar-IQ"/>
        </w:rPr>
        <w:t>ج)</w:t>
      </w:r>
      <w:r>
        <w:rPr>
          <w:rFonts w:eastAsia="SimSun" w:hint="cs"/>
          <w:i/>
          <w:iCs/>
          <w:rtl/>
          <w:lang w:eastAsia="zh-CN" w:bidi="ar-IQ"/>
        </w:rPr>
        <w:tab/>
      </w:r>
      <w:r w:rsidR="00585267" w:rsidRPr="00585267">
        <w:rPr>
          <w:rFonts w:eastAsia="SimSun"/>
          <w:rtl/>
          <w:lang w:eastAsia="zh-CN" w:bidi="ar-IQ"/>
        </w:rPr>
        <w:t>بتنظيم الأعمال والدراسات اللازمة للمساهمة بفعالية في خطة التنمية المستدامة لعام 2030، في إطار ولاي</w:t>
      </w:r>
      <w:r w:rsidR="00585267">
        <w:rPr>
          <w:rFonts w:eastAsia="SimSun" w:hint="cs"/>
          <w:rtl/>
          <w:lang w:eastAsia="zh-CN" w:bidi="ar-IQ"/>
        </w:rPr>
        <w:t>ة كل منها؛</w:t>
      </w:r>
    </w:p>
    <w:p w14:paraId="4C0ED647" w14:textId="67DEB9C2" w:rsidR="00AA2C52" w:rsidRDefault="00AA2C52" w:rsidP="00E30A6E">
      <w:pPr>
        <w:rPr>
          <w:rFonts w:eastAsia="SimSun"/>
          <w:rtl/>
          <w:lang w:eastAsia="zh-CN"/>
        </w:rPr>
      </w:pPr>
      <w:r>
        <w:rPr>
          <w:rFonts w:eastAsia="SimSun" w:hint="cs"/>
          <w:i/>
          <w:iCs/>
          <w:rtl/>
          <w:lang w:eastAsia="zh-CN"/>
        </w:rPr>
        <w:t>د</w:t>
      </w:r>
      <w:r w:rsidR="005D115C"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)</w:t>
      </w:r>
      <w:r>
        <w:rPr>
          <w:rFonts w:eastAsia="SimSun" w:hint="cs"/>
          <w:rtl/>
          <w:lang w:eastAsia="zh-CN"/>
        </w:rPr>
        <w:tab/>
      </w:r>
      <w:r w:rsidR="00E30A6E" w:rsidRPr="00E30A6E">
        <w:rPr>
          <w:rFonts w:eastAsia="SimSun"/>
          <w:rtl/>
          <w:lang w:eastAsia="zh-CN"/>
        </w:rPr>
        <w:t>بالتنسيق والتعاون مع أصحاب المصلحة المعنيين، ولا</w:t>
      </w:r>
      <w:r w:rsidR="005D115C">
        <w:rPr>
          <w:rFonts w:eastAsia="SimSun" w:hint="cs"/>
          <w:rtl/>
          <w:lang w:eastAsia="zh-CN"/>
        </w:rPr>
        <w:t> </w:t>
      </w:r>
      <w:r w:rsidR="00E30A6E" w:rsidRPr="00E30A6E">
        <w:rPr>
          <w:rFonts w:eastAsia="SimSun"/>
          <w:rtl/>
          <w:lang w:eastAsia="zh-CN"/>
        </w:rPr>
        <w:t>سيما أصحاب المصلحة الذين يتحملون المسؤولية الرئيسية عن تطوير المعايير وتنفيذها وبناء القدرات في مجال البنية التحتية الرقمية العامة، ومع الأفرقة الأخرى داخل الاتحاد</w:t>
      </w:r>
      <w:r>
        <w:rPr>
          <w:rFonts w:eastAsia="SimSun" w:hint="cs"/>
          <w:rtl/>
          <w:lang w:eastAsia="zh-CN" w:bidi="ar-SY"/>
        </w:rPr>
        <w:t>،</w:t>
      </w:r>
    </w:p>
    <w:p w14:paraId="6C81ED31" w14:textId="26542852" w:rsidR="00AA2C52" w:rsidRDefault="005D1223" w:rsidP="00AA2C52">
      <w:pPr>
        <w:pStyle w:val="Call"/>
        <w:rPr>
          <w:rFonts w:eastAsia="SimSun"/>
          <w:rtl/>
          <w:lang w:eastAsia="zh-CN" w:bidi="ar-EG"/>
        </w:rPr>
      </w:pPr>
      <w:r>
        <w:rPr>
          <w:rFonts w:eastAsia="SimSun" w:hint="cs"/>
          <w:rtl/>
          <w:lang w:eastAsia="zh-CN" w:bidi="ar-EG"/>
        </w:rPr>
        <w:t>تدعو</w:t>
      </w:r>
      <w:r w:rsidR="00AA2C52" w:rsidRPr="00AA2C52">
        <w:rPr>
          <w:rFonts w:eastAsia="SimSun"/>
          <w:rtl/>
          <w:lang w:eastAsia="zh-CN" w:bidi="ar-EG"/>
        </w:rPr>
        <w:t xml:space="preserve"> الدول الأعضاء وأعضاء القطاع والهيئات الأكاديمية</w:t>
      </w:r>
    </w:p>
    <w:p w14:paraId="666C3318" w14:textId="518CDCB5" w:rsidR="00AA2C52" w:rsidRDefault="005D115C" w:rsidP="00AA2C52">
      <w:pPr>
        <w:rPr>
          <w:rFonts w:eastAsia="SimSun"/>
          <w:lang w:eastAsia="zh-CN"/>
        </w:rPr>
      </w:pPr>
      <w:r>
        <w:rPr>
          <w:rFonts w:eastAsia="SimSun" w:hint="eastAsia"/>
          <w:i/>
          <w:iCs/>
          <w:rtl/>
          <w:lang w:eastAsia="zh-CN"/>
        </w:rPr>
        <w:t> </w:t>
      </w:r>
      <w:r>
        <w:rPr>
          <w:rFonts w:eastAsia="SimSun" w:hint="cs"/>
          <w:i/>
          <w:iCs/>
          <w:rtl/>
          <w:lang w:eastAsia="zh-CN"/>
        </w:rPr>
        <w:t>أ )</w:t>
      </w:r>
      <w:r w:rsidR="00AA2C52">
        <w:rPr>
          <w:rFonts w:eastAsia="SimSun" w:hint="cs"/>
          <w:rtl/>
          <w:lang w:eastAsia="zh-CN"/>
        </w:rPr>
        <w:tab/>
      </w:r>
      <w:r w:rsidR="00E30A6E">
        <w:rPr>
          <w:rFonts w:eastAsia="SimSun" w:hint="cs"/>
          <w:rtl/>
          <w:lang w:eastAsia="zh-CN"/>
        </w:rPr>
        <w:t xml:space="preserve">إلى </w:t>
      </w:r>
      <w:r w:rsidR="00E30A6E" w:rsidRPr="00E30A6E">
        <w:rPr>
          <w:rFonts w:eastAsia="SimSun"/>
          <w:rtl/>
          <w:lang w:eastAsia="zh-CN"/>
        </w:rPr>
        <w:t>تقديم معلومات عن مختلف المبادرات والأنشطة المتعلقة بالبنية التحتية الرقمية العامة</w:t>
      </w:r>
      <w:r w:rsidR="00AA2C52">
        <w:rPr>
          <w:rFonts w:eastAsia="SimSun" w:hint="cs"/>
          <w:rtl/>
          <w:lang w:eastAsia="zh-CN" w:bidi="ar-SY"/>
        </w:rPr>
        <w:t>؛</w:t>
      </w:r>
    </w:p>
    <w:p w14:paraId="0CAC4B8E" w14:textId="4AF4EE5A" w:rsidR="00CD0821" w:rsidRDefault="00AA2C52" w:rsidP="005D115C">
      <w:pPr>
        <w:rPr>
          <w:rFonts w:eastAsia="SimSun"/>
          <w:rtl/>
          <w:lang w:eastAsia="zh-CN" w:bidi="ar-SY"/>
        </w:rPr>
      </w:pPr>
      <w:r>
        <w:rPr>
          <w:rFonts w:eastAsia="SimSun" w:hint="cs"/>
          <w:i/>
          <w:iCs/>
          <w:rtl/>
          <w:lang w:eastAsia="zh-CN"/>
        </w:rPr>
        <w:lastRenderedPageBreak/>
        <w:t>ب)</w:t>
      </w:r>
      <w:r>
        <w:rPr>
          <w:rFonts w:eastAsia="SimSun" w:hint="cs"/>
          <w:rtl/>
          <w:lang w:eastAsia="zh-CN"/>
        </w:rPr>
        <w:tab/>
      </w:r>
      <w:r w:rsidR="00E30A6E">
        <w:rPr>
          <w:rFonts w:eastAsia="SimSun" w:hint="cs"/>
          <w:rtl/>
          <w:lang w:eastAsia="zh-CN"/>
        </w:rPr>
        <w:t xml:space="preserve">إلى </w:t>
      </w:r>
      <w:r w:rsidR="00E30A6E" w:rsidRPr="00E30A6E">
        <w:rPr>
          <w:rFonts w:eastAsia="SimSun"/>
          <w:rtl/>
          <w:lang w:eastAsia="zh-CN"/>
        </w:rPr>
        <w:t xml:space="preserve">تقديم مساهمات لوضع التوصيات والتقارير التقنية </w:t>
      </w:r>
      <w:r w:rsidR="005D115C">
        <w:rPr>
          <w:rFonts w:eastAsia="SimSun" w:hint="cs"/>
          <w:rtl/>
          <w:lang w:eastAsia="zh-CN"/>
        </w:rPr>
        <w:t>و</w:t>
      </w:r>
      <w:r w:rsidR="00E30A6E" w:rsidRPr="00E30A6E">
        <w:rPr>
          <w:rFonts w:eastAsia="SimSun"/>
          <w:rtl/>
          <w:lang w:eastAsia="zh-CN"/>
        </w:rPr>
        <w:t>الممارسات</w:t>
      </w:r>
      <w:r w:rsidR="005D115C">
        <w:rPr>
          <w:rFonts w:eastAsia="SimSun" w:hint="cs"/>
          <w:rtl/>
          <w:lang w:eastAsia="zh-CN"/>
        </w:rPr>
        <w:t xml:space="preserve"> الفضلى</w:t>
      </w:r>
      <w:r w:rsidR="00E30A6E" w:rsidRPr="00E30A6E">
        <w:rPr>
          <w:rFonts w:eastAsia="SimSun"/>
          <w:rtl/>
          <w:lang w:eastAsia="zh-CN"/>
        </w:rPr>
        <w:t xml:space="preserve"> </w:t>
      </w:r>
      <w:r w:rsidR="00E30A6E">
        <w:rPr>
          <w:rFonts w:eastAsia="SimSun" w:hint="cs"/>
          <w:rtl/>
          <w:lang w:eastAsia="zh-CN"/>
        </w:rPr>
        <w:t>بشأن ا</w:t>
      </w:r>
      <w:r w:rsidR="00E30A6E" w:rsidRPr="00E30A6E">
        <w:rPr>
          <w:rFonts w:eastAsia="SimSun"/>
          <w:rtl/>
          <w:lang w:eastAsia="zh-CN"/>
        </w:rPr>
        <w:t>لبنية التحتية الرقمية العامة</w:t>
      </w:r>
      <w:r>
        <w:rPr>
          <w:rFonts w:eastAsia="SimSun" w:hint="cs"/>
          <w:rtl/>
          <w:lang w:eastAsia="zh-CN" w:bidi="ar-SY"/>
        </w:rPr>
        <w:t>.</w:t>
      </w:r>
    </w:p>
    <w:p w14:paraId="3168C199" w14:textId="77777777" w:rsidR="005D115C" w:rsidRPr="005D115C" w:rsidRDefault="005D115C" w:rsidP="005D115C">
      <w:pPr>
        <w:pStyle w:val="Reasons"/>
        <w:rPr>
          <w:rFonts w:eastAsia="SimSun"/>
          <w:lang w:eastAsia="zh-CN" w:bidi="ar-SY"/>
        </w:rPr>
      </w:pPr>
    </w:p>
    <w:sectPr w:rsidR="005D115C" w:rsidRPr="005D115C" w:rsidSect="00CD082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4" w:code="9"/>
      <w:pgMar w:top="1134" w:right="1134" w:bottom="1134" w:left="1134" w:header="284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9E56" w14:textId="77777777" w:rsidR="006B6E30" w:rsidRDefault="006B6E30" w:rsidP="002919E1">
      <w:r>
        <w:separator/>
      </w:r>
    </w:p>
    <w:p w14:paraId="6A3E179D" w14:textId="77777777" w:rsidR="006B6E30" w:rsidRDefault="006B6E30" w:rsidP="002919E1"/>
    <w:p w14:paraId="6B1CE216" w14:textId="77777777" w:rsidR="006B6E30" w:rsidRDefault="006B6E30" w:rsidP="002919E1"/>
    <w:p w14:paraId="4E1A5017" w14:textId="77777777" w:rsidR="006B6E30" w:rsidRDefault="006B6E30"/>
  </w:endnote>
  <w:endnote w:type="continuationSeparator" w:id="0">
    <w:p w14:paraId="4C2BAE63" w14:textId="77777777" w:rsidR="006B6E30" w:rsidRDefault="006B6E30" w:rsidP="002919E1">
      <w:r>
        <w:continuationSeparator/>
      </w:r>
    </w:p>
    <w:p w14:paraId="42CDDEC3" w14:textId="77777777" w:rsidR="006B6E30" w:rsidRDefault="006B6E30" w:rsidP="002919E1"/>
    <w:p w14:paraId="6EE7ADA9" w14:textId="77777777" w:rsidR="006B6E30" w:rsidRDefault="006B6E30" w:rsidP="002919E1"/>
    <w:p w14:paraId="48FE2FE5" w14:textId="77777777" w:rsidR="006B6E30" w:rsidRDefault="006B6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83A0" w14:textId="77777777" w:rsidR="00CD0821" w:rsidRDefault="00CD0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7AA2" w14:textId="77777777" w:rsidR="00CD0821" w:rsidRDefault="00CD0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D703" w14:textId="77777777" w:rsidR="00CD0821" w:rsidRDefault="00CD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24FD" w14:textId="77777777" w:rsidR="006B6E30" w:rsidRDefault="006B6E30" w:rsidP="002919E1">
      <w:r>
        <w:t>___________________</w:t>
      </w:r>
    </w:p>
  </w:footnote>
  <w:footnote w:type="continuationSeparator" w:id="0">
    <w:p w14:paraId="6B8C0474" w14:textId="77777777" w:rsidR="006B6E30" w:rsidRDefault="006B6E30" w:rsidP="002919E1">
      <w:r>
        <w:continuationSeparator/>
      </w:r>
    </w:p>
    <w:p w14:paraId="7593D391" w14:textId="77777777" w:rsidR="006B6E30" w:rsidRDefault="006B6E30" w:rsidP="002919E1"/>
    <w:p w14:paraId="43286493" w14:textId="77777777" w:rsidR="006B6E30" w:rsidRDefault="006B6E30" w:rsidP="002919E1"/>
    <w:p w14:paraId="7FA741D3" w14:textId="77777777" w:rsidR="006B6E30" w:rsidRDefault="006B6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E197" w14:textId="77777777" w:rsidR="00281F5F" w:rsidRPr="00CD0821" w:rsidRDefault="00281F5F" w:rsidP="002919E1"/>
  <w:p w14:paraId="7FF99C74" w14:textId="77777777" w:rsidR="00281F5F" w:rsidRPr="00CD0821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A8CA" w14:textId="77777777" w:rsidR="00654230" w:rsidRPr="00CD0821" w:rsidRDefault="006175E7" w:rsidP="00EB52D8">
    <w:pPr>
      <w:pStyle w:val="Header"/>
    </w:pPr>
    <w:r w:rsidRPr="00CD0821">
      <w:rPr>
        <w:sz w:val="18"/>
        <w:szCs w:val="18"/>
      </w:rPr>
      <w:fldChar w:fldCharType="begin"/>
    </w:r>
    <w:r w:rsidRPr="00CD0821">
      <w:rPr>
        <w:sz w:val="18"/>
        <w:szCs w:val="18"/>
      </w:rPr>
      <w:instrText xml:space="preserve"> PAGE  \* MERGEFORMAT </w:instrText>
    </w:r>
    <w:r w:rsidRPr="00CD0821">
      <w:rPr>
        <w:sz w:val="18"/>
        <w:szCs w:val="18"/>
      </w:rPr>
      <w:fldChar w:fldCharType="separate"/>
    </w:r>
    <w:r w:rsidRPr="00CD0821">
      <w:rPr>
        <w:sz w:val="18"/>
        <w:szCs w:val="18"/>
      </w:rPr>
      <w:t>2</w:t>
    </w:r>
    <w:r w:rsidRPr="00CD0821">
      <w:rPr>
        <w:sz w:val="18"/>
        <w:szCs w:val="18"/>
      </w:rPr>
      <w:fldChar w:fldCharType="end"/>
    </w:r>
    <w:r w:rsidR="00EB52D8" w:rsidRPr="00CD0821">
      <w:rPr>
        <w:sz w:val="18"/>
        <w:szCs w:val="18"/>
      </w:rPr>
      <w:br/>
    </w:r>
    <w:r w:rsidR="00966FA2" w:rsidRPr="00CD0821">
      <w:t>WTSA-24/48-A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755B" w14:textId="77777777" w:rsidR="00CD0821" w:rsidRPr="00CD0821" w:rsidRDefault="00CD0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65925553">
    <w:abstractNumId w:val="9"/>
  </w:num>
  <w:num w:numId="2" w16cid:durableId="1853686966">
    <w:abstractNumId w:val="13"/>
  </w:num>
  <w:num w:numId="3" w16cid:durableId="933561995">
    <w:abstractNumId w:val="10"/>
  </w:num>
  <w:num w:numId="4" w16cid:durableId="508833956">
    <w:abstractNumId w:val="14"/>
  </w:num>
  <w:num w:numId="5" w16cid:durableId="1049768856">
    <w:abstractNumId w:val="7"/>
  </w:num>
  <w:num w:numId="6" w16cid:durableId="2063820274">
    <w:abstractNumId w:val="6"/>
  </w:num>
  <w:num w:numId="7" w16cid:durableId="1615091799">
    <w:abstractNumId w:val="5"/>
  </w:num>
  <w:num w:numId="8" w16cid:durableId="154147816">
    <w:abstractNumId w:val="4"/>
  </w:num>
  <w:num w:numId="9" w16cid:durableId="324478966">
    <w:abstractNumId w:val="8"/>
  </w:num>
  <w:num w:numId="10" w16cid:durableId="1427843258">
    <w:abstractNumId w:val="3"/>
  </w:num>
  <w:num w:numId="11" w16cid:durableId="1439792994">
    <w:abstractNumId w:val="2"/>
  </w:num>
  <w:num w:numId="12" w16cid:durableId="82117386">
    <w:abstractNumId w:val="1"/>
  </w:num>
  <w:num w:numId="13" w16cid:durableId="658122962">
    <w:abstractNumId w:val="0"/>
  </w:num>
  <w:num w:numId="14" w16cid:durableId="1413116539">
    <w:abstractNumId w:val="11"/>
  </w:num>
  <w:num w:numId="15" w16cid:durableId="1620138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040D"/>
    <w:rsid w:val="00032741"/>
    <w:rsid w:val="00034B65"/>
    <w:rsid w:val="00040C94"/>
    <w:rsid w:val="000425FC"/>
    <w:rsid w:val="00044D43"/>
    <w:rsid w:val="00051907"/>
    <w:rsid w:val="00054360"/>
    <w:rsid w:val="00075A3F"/>
    <w:rsid w:val="000A1B16"/>
    <w:rsid w:val="000A3F81"/>
    <w:rsid w:val="000B0891"/>
    <w:rsid w:val="000B3896"/>
    <w:rsid w:val="000B5404"/>
    <w:rsid w:val="000C7C3C"/>
    <w:rsid w:val="000D1708"/>
    <w:rsid w:val="000E1CA2"/>
    <w:rsid w:val="000E2AFC"/>
    <w:rsid w:val="000E6D30"/>
    <w:rsid w:val="000F05F5"/>
    <w:rsid w:val="000F518F"/>
    <w:rsid w:val="0010081C"/>
    <w:rsid w:val="001013E3"/>
    <w:rsid w:val="0010363F"/>
    <w:rsid w:val="001217BC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595E"/>
    <w:rsid w:val="002075D4"/>
    <w:rsid w:val="00211B2A"/>
    <w:rsid w:val="00222BF7"/>
    <w:rsid w:val="00223C6C"/>
    <w:rsid w:val="0023289F"/>
    <w:rsid w:val="002333A0"/>
    <w:rsid w:val="00246BAF"/>
    <w:rsid w:val="00251F13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4D41"/>
    <w:rsid w:val="002A6159"/>
    <w:rsid w:val="002A7E2E"/>
    <w:rsid w:val="002B12C5"/>
    <w:rsid w:val="002B16D8"/>
    <w:rsid w:val="002D0B2A"/>
    <w:rsid w:val="002D5F64"/>
    <w:rsid w:val="002D6BB4"/>
    <w:rsid w:val="002D6FBF"/>
    <w:rsid w:val="002E48BF"/>
    <w:rsid w:val="002E61C2"/>
    <w:rsid w:val="002F3E46"/>
    <w:rsid w:val="002F4E9A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0535"/>
    <w:rsid w:val="003636B6"/>
    <w:rsid w:val="003725C1"/>
    <w:rsid w:val="003736B2"/>
    <w:rsid w:val="00376AF7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A04A7"/>
    <w:rsid w:val="003A2A19"/>
    <w:rsid w:val="003B27AD"/>
    <w:rsid w:val="003B4F23"/>
    <w:rsid w:val="003C12F6"/>
    <w:rsid w:val="003C2A20"/>
    <w:rsid w:val="003C3A13"/>
    <w:rsid w:val="003E02EF"/>
    <w:rsid w:val="003E0C55"/>
    <w:rsid w:val="003E1D90"/>
    <w:rsid w:val="003E2863"/>
    <w:rsid w:val="003E6A28"/>
    <w:rsid w:val="00400CD4"/>
    <w:rsid w:val="00403317"/>
    <w:rsid w:val="00413DFC"/>
    <w:rsid w:val="004147B9"/>
    <w:rsid w:val="00414C1D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B417F"/>
    <w:rsid w:val="004C11BC"/>
    <w:rsid w:val="004C5C04"/>
    <w:rsid w:val="004D0448"/>
    <w:rsid w:val="004D4AE6"/>
    <w:rsid w:val="004E2A5D"/>
    <w:rsid w:val="00500DC2"/>
    <w:rsid w:val="00504900"/>
    <w:rsid w:val="00505AA6"/>
    <w:rsid w:val="00505FCA"/>
    <w:rsid w:val="00510C2D"/>
    <w:rsid w:val="00510C3D"/>
    <w:rsid w:val="005166A4"/>
    <w:rsid w:val="005169F4"/>
    <w:rsid w:val="00516D5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5267"/>
    <w:rsid w:val="00586B66"/>
    <w:rsid w:val="005953EC"/>
    <w:rsid w:val="005B00A1"/>
    <w:rsid w:val="005C29C8"/>
    <w:rsid w:val="005C3880"/>
    <w:rsid w:val="005C5D25"/>
    <w:rsid w:val="005D115C"/>
    <w:rsid w:val="005D1223"/>
    <w:rsid w:val="005D2606"/>
    <w:rsid w:val="005D451B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640AE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A7F41"/>
    <w:rsid w:val="006B4B90"/>
    <w:rsid w:val="006B600C"/>
    <w:rsid w:val="006B658C"/>
    <w:rsid w:val="006B6E30"/>
    <w:rsid w:val="006D2674"/>
    <w:rsid w:val="006E38D0"/>
    <w:rsid w:val="006E465B"/>
    <w:rsid w:val="006F70BF"/>
    <w:rsid w:val="007028CB"/>
    <w:rsid w:val="00703742"/>
    <w:rsid w:val="00716B1D"/>
    <w:rsid w:val="0071729B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5266C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973D1"/>
    <w:rsid w:val="007A0802"/>
    <w:rsid w:val="007A3A06"/>
    <w:rsid w:val="007B1FCA"/>
    <w:rsid w:val="007C2C12"/>
    <w:rsid w:val="007C2CB9"/>
    <w:rsid w:val="007C3CFA"/>
    <w:rsid w:val="007E0E8B"/>
    <w:rsid w:val="007E6847"/>
    <w:rsid w:val="007E6B0A"/>
    <w:rsid w:val="007F0804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946AD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C7D3C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00B2"/>
    <w:rsid w:val="009151F1"/>
    <w:rsid w:val="00916915"/>
    <w:rsid w:val="009234D3"/>
    <w:rsid w:val="009239C1"/>
    <w:rsid w:val="0093046E"/>
    <w:rsid w:val="00941CDF"/>
    <w:rsid w:val="00951718"/>
    <w:rsid w:val="00960962"/>
    <w:rsid w:val="00966FA2"/>
    <w:rsid w:val="00972CE0"/>
    <w:rsid w:val="009732AA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795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2C5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82F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060"/>
    <w:rsid w:val="00C8665F"/>
    <w:rsid w:val="00C917B5"/>
    <w:rsid w:val="00C9383E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821"/>
    <w:rsid w:val="00CD0FDE"/>
    <w:rsid w:val="00CD6137"/>
    <w:rsid w:val="00CE0E68"/>
    <w:rsid w:val="00CE5BA4"/>
    <w:rsid w:val="00CF2A40"/>
    <w:rsid w:val="00CF2EDE"/>
    <w:rsid w:val="00CF45F6"/>
    <w:rsid w:val="00D11BD0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2655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0A6E"/>
    <w:rsid w:val="00E343A3"/>
    <w:rsid w:val="00E51BFA"/>
    <w:rsid w:val="00E61C2D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061"/>
    <w:rsid w:val="00F11B3D"/>
    <w:rsid w:val="00F146AC"/>
    <w:rsid w:val="00F14763"/>
    <w:rsid w:val="00F1493B"/>
    <w:rsid w:val="00F15DE1"/>
    <w:rsid w:val="00F16212"/>
    <w:rsid w:val="00F16602"/>
    <w:rsid w:val="00F230AE"/>
    <w:rsid w:val="00F25B80"/>
    <w:rsid w:val="00F2685F"/>
    <w:rsid w:val="00F30F21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C3432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C52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414C1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textAlignment w:val="baseline"/>
    </w:p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paragraph" w:customStyle="1" w:styleId="Re">
    <w:name w:val="Re'"/>
    <w:basedOn w:val="Normal"/>
    <w:qFormat/>
    <w:rsid w:val="000C7C3C"/>
    <w:rPr>
      <w:rFonts w:eastAsia="SimSun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akesh.goyal91@gov.i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vinash.70@gov.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f92fc54-2b06-461b-8333-c19389f785b4">DPM</DPM_x0020_Author>
    <DPM_x0020_File_x0020_name xmlns="3f92fc54-2b06-461b-8333-c19389f785b4">T22-WTSA.24-C-0048!!MSW-A</DPM_x0020_File_x0020_name>
    <DPM_x0020_Version xmlns="3f92fc54-2b06-461b-8333-c19389f785b4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f92fc54-2b06-461b-8333-c19389f785b4" targetNamespace="http://schemas.microsoft.com/office/2006/metadata/properties" ma:root="true" ma:fieldsID="d41af5c836d734370eb92e7ee5f83852" ns2:_="" ns3:_="">
    <xsd:import namespace="996b2e75-67fd-4955-a3b0-5ab9934cb50b"/>
    <xsd:import namespace="3f92fc54-2b06-461b-8333-c19389f785b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2fc54-2b06-461b-8333-c19389f785b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f92fc54-2b06-461b-8333-c19389f785b4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f92fc54-2b06-461b-8333-c19389f7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1232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T22-WTSA.24-C-0048!!MSW-A</vt:lpstr>
    </vt:vector>
  </TitlesOfParts>
  <Manager>General Secretariat - Pool</Manager>
  <Company>International Telecommunication Union (ITU)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T22-WTSA.24-C-0048!!MSW-A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5</cp:revision>
  <cp:lastPrinted>2019-06-26T10:10:00Z</cp:lastPrinted>
  <dcterms:created xsi:type="dcterms:W3CDTF">2024-10-03T14:36:00Z</dcterms:created>
  <dcterms:modified xsi:type="dcterms:W3CDTF">2024-10-04T08:24:00Z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