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B660EE" w14:paraId="770EA56F" w14:textId="77777777" w:rsidTr="003C64ED">
        <w:trPr>
          <w:cantSplit/>
          <w:trHeight w:val="1132"/>
        </w:trPr>
        <w:tc>
          <w:tcPr>
            <w:tcW w:w="1290" w:type="dxa"/>
            <w:vAlign w:val="center"/>
          </w:tcPr>
          <w:p w14:paraId="732DEC70" w14:textId="77777777" w:rsidR="00D2023F" w:rsidRPr="00B660EE" w:rsidRDefault="0018215C" w:rsidP="00C30155">
            <w:pPr>
              <w:spacing w:before="0"/>
              <w:rPr>
                <w:lang w:eastAsia="zh-CN"/>
              </w:rPr>
            </w:pPr>
            <w:r w:rsidRPr="00B660EE">
              <w:rPr>
                <w:rFonts w:hint="eastAsia"/>
                <w:noProof/>
                <w:lang w:eastAsia="zh-CN"/>
              </w:rPr>
              <w:drawing>
                <wp:inline distT="0" distB="0" distL="0" distR="0" wp14:anchorId="7F84F311" wp14:editId="2A6DC13F">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3D47993" w14:textId="77777777" w:rsidR="007C0180" w:rsidRPr="00B660EE" w:rsidRDefault="007C0180" w:rsidP="007C0180">
            <w:pPr>
              <w:rPr>
                <w:rFonts w:ascii="SimSun" w:hAnsi="SimSun" w:cs="Times New Roman Bold"/>
                <w:b/>
                <w:bCs/>
                <w:sz w:val="28"/>
                <w:szCs w:val="28"/>
                <w:lang w:eastAsia="zh-CN"/>
              </w:rPr>
            </w:pPr>
            <w:r w:rsidRPr="00B660EE">
              <w:rPr>
                <w:rFonts w:ascii="SimSun" w:hAnsi="SimSun" w:cs="MS Gothic" w:hint="eastAsia"/>
                <w:b/>
                <w:bCs/>
                <w:sz w:val="28"/>
                <w:szCs w:val="28"/>
                <w:lang w:eastAsia="zh-CN"/>
              </w:rPr>
              <w:t>世界</w:t>
            </w:r>
            <w:r w:rsidRPr="00B660EE">
              <w:rPr>
                <w:rFonts w:ascii="SimSun" w:hAnsi="SimSun" w:cs="Microsoft JhengHei" w:hint="eastAsia"/>
                <w:b/>
                <w:bCs/>
                <w:sz w:val="28"/>
                <w:szCs w:val="28"/>
                <w:lang w:eastAsia="zh-CN"/>
              </w:rPr>
              <w:t>电信标准化全会</w:t>
            </w:r>
            <w:r w:rsidRPr="00B660EE">
              <w:rPr>
                <w:rFonts w:ascii="Verdana" w:hAnsi="Verdana" w:cs="MS Gothic" w:hint="eastAsia"/>
                <w:b/>
                <w:bCs/>
                <w:szCs w:val="24"/>
                <w:lang w:eastAsia="zh-CN"/>
              </w:rPr>
              <w:t>（</w:t>
            </w:r>
            <w:r w:rsidRPr="00B660EE">
              <w:rPr>
                <w:rFonts w:ascii="Verdana" w:hAnsi="Verdana" w:cs="Times New Roman Bold" w:hint="eastAsia"/>
                <w:b/>
                <w:bCs/>
                <w:szCs w:val="24"/>
                <w:lang w:eastAsia="zh-CN"/>
              </w:rPr>
              <w:t>WTSA-24</w:t>
            </w:r>
            <w:r w:rsidRPr="00B660EE">
              <w:rPr>
                <w:rFonts w:ascii="Verdana" w:hAnsi="Verdana" w:cs="MS Gothic" w:hint="eastAsia"/>
                <w:b/>
                <w:bCs/>
                <w:szCs w:val="24"/>
                <w:lang w:eastAsia="zh-CN"/>
              </w:rPr>
              <w:t>）</w:t>
            </w:r>
          </w:p>
          <w:p w14:paraId="4948E407" w14:textId="77777777" w:rsidR="00D2023F" w:rsidRPr="00B660EE" w:rsidRDefault="00906526" w:rsidP="007C0180">
            <w:pPr>
              <w:pStyle w:val="TopHeader"/>
              <w:spacing w:before="0"/>
              <w:rPr>
                <w:sz w:val="20"/>
                <w:szCs w:val="20"/>
                <w:lang w:eastAsia="zh-CN"/>
              </w:rPr>
            </w:pPr>
            <w:r w:rsidRPr="007242E3">
              <w:rPr>
                <w:rFonts w:cstheme="minorHAnsi"/>
                <w:sz w:val="20"/>
                <w:szCs w:val="20"/>
                <w:lang w:eastAsia="zh-CN"/>
              </w:rPr>
              <w:t>2024</w:t>
            </w:r>
            <w:r w:rsidRPr="007242E3">
              <w:rPr>
                <w:rFonts w:cstheme="minorHAnsi"/>
                <w:sz w:val="20"/>
                <w:szCs w:val="20"/>
                <w:lang w:eastAsia="zh-CN"/>
              </w:rPr>
              <w:t>年</w:t>
            </w:r>
            <w:r w:rsidRPr="007242E3">
              <w:rPr>
                <w:rFonts w:cstheme="minorHAnsi"/>
                <w:sz w:val="20"/>
                <w:szCs w:val="20"/>
                <w:lang w:eastAsia="zh-CN"/>
              </w:rPr>
              <w:t>10</w:t>
            </w:r>
            <w:r w:rsidRPr="007242E3">
              <w:rPr>
                <w:rFonts w:cstheme="minorHAnsi"/>
                <w:sz w:val="20"/>
                <w:szCs w:val="20"/>
                <w:lang w:eastAsia="zh-CN"/>
              </w:rPr>
              <w:t>月</w:t>
            </w:r>
            <w:r w:rsidRPr="007242E3">
              <w:rPr>
                <w:rFonts w:cstheme="minorHAnsi"/>
                <w:sz w:val="20"/>
                <w:szCs w:val="20"/>
                <w:lang w:eastAsia="zh-CN"/>
              </w:rPr>
              <w:t>15-24</w:t>
            </w:r>
            <w:r w:rsidRPr="007242E3">
              <w:rPr>
                <w:rFonts w:cstheme="minorHAnsi"/>
                <w:sz w:val="20"/>
                <w:szCs w:val="20"/>
                <w:lang w:eastAsia="zh-CN"/>
              </w:rPr>
              <w:t>日</w:t>
            </w:r>
            <w:bookmarkStart w:id="0" w:name="_Hlk53061815"/>
            <w:r w:rsidRPr="007242E3">
              <w:rPr>
                <w:rFonts w:cstheme="minorHAnsi"/>
                <w:smallCaps/>
                <w:sz w:val="20"/>
                <w:szCs w:val="20"/>
                <w:lang w:eastAsia="zh-CN"/>
              </w:rPr>
              <w:t>，</w:t>
            </w:r>
            <w:bookmarkEnd w:id="0"/>
            <w:r w:rsidRPr="007242E3">
              <w:rPr>
                <w:rFonts w:cstheme="minorHAnsi"/>
                <w:smallCaps/>
                <w:sz w:val="20"/>
                <w:szCs w:val="20"/>
                <w:lang w:eastAsia="zh-CN"/>
              </w:rPr>
              <w:t>新德里</w:t>
            </w:r>
          </w:p>
        </w:tc>
        <w:tc>
          <w:tcPr>
            <w:tcW w:w="1306" w:type="dxa"/>
            <w:tcBorders>
              <w:left w:val="nil"/>
            </w:tcBorders>
            <w:vAlign w:val="center"/>
          </w:tcPr>
          <w:p w14:paraId="0C60C267" w14:textId="77777777" w:rsidR="00D2023F" w:rsidRPr="00B660EE" w:rsidRDefault="00D2023F" w:rsidP="00C30155">
            <w:pPr>
              <w:spacing w:before="0"/>
              <w:rPr>
                <w:lang w:eastAsia="zh-CN"/>
              </w:rPr>
            </w:pPr>
            <w:r w:rsidRPr="00B660EE">
              <w:rPr>
                <w:rFonts w:hint="eastAsia"/>
                <w:noProof/>
                <w:lang w:eastAsia="zh-CN"/>
              </w:rPr>
              <w:drawing>
                <wp:inline distT="0" distB="0" distL="0" distR="0" wp14:anchorId="4F9B6148" wp14:editId="16EFE75E">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B660EE" w14:paraId="3D58F536" w14:textId="77777777" w:rsidTr="003C64ED">
        <w:trPr>
          <w:cantSplit/>
        </w:trPr>
        <w:tc>
          <w:tcPr>
            <w:tcW w:w="9811" w:type="dxa"/>
            <w:gridSpan w:val="4"/>
            <w:tcBorders>
              <w:bottom w:val="single" w:sz="12" w:space="0" w:color="auto"/>
            </w:tcBorders>
          </w:tcPr>
          <w:p w14:paraId="07ED8020" w14:textId="77777777" w:rsidR="00D2023F" w:rsidRPr="00B660EE" w:rsidRDefault="00D2023F" w:rsidP="00C30155">
            <w:pPr>
              <w:spacing w:before="0"/>
              <w:rPr>
                <w:lang w:eastAsia="zh-CN"/>
              </w:rPr>
            </w:pPr>
          </w:p>
        </w:tc>
      </w:tr>
      <w:tr w:rsidR="00931298" w:rsidRPr="007B28CB" w14:paraId="574B2C57" w14:textId="77777777" w:rsidTr="003C64ED">
        <w:trPr>
          <w:cantSplit/>
        </w:trPr>
        <w:tc>
          <w:tcPr>
            <w:tcW w:w="6237" w:type="dxa"/>
            <w:gridSpan w:val="2"/>
            <w:tcBorders>
              <w:top w:val="single" w:sz="12" w:space="0" w:color="auto"/>
            </w:tcBorders>
          </w:tcPr>
          <w:p w14:paraId="18C3EB31" w14:textId="77777777" w:rsidR="00931298" w:rsidRPr="007B28CB" w:rsidRDefault="00931298" w:rsidP="007B28CB">
            <w:pPr>
              <w:spacing w:before="0"/>
              <w:rPr>
                <w:sz w:val="20"/>
                <w:lang w:eastAsia="zh-CN"/>
              </w:rPr>
            </w:pPr>
          </w:p>
        </w:tc>
        <w:tc>
          <w:tcPr>
            <w:tcW w:w="3574" w:type="dxa"/>
            <w:gridSpan w:val="2"/>
          </w:tcPr>
          <w:p w14:paraId="2F2270B9" w14:textId="77777777" w:rsidR="00931298" w:rsidRPr="007B28CB" w:rsidRDefault="00931298" w:rsidP="007B28CB">
            <w:pPr>
              <w:spacing w:before="0"/>
              <w:rPr>
                <w:sz w:val="20"/>
              </w:rPr>
            </w:pPr>
          </w:p>
        </w:tc>
      </w:tr>
      <w:tr w:rsidR="00752D4D" w:rsidRPr="00B660EE" w14:paraId="4297FD8C" w14:textId="77777777" w:rsidTr="003C64ED">
        <w:trPr>
          <w:cantSplit/>
        </w:trPr>
        <w:tc>
          <w:tcPr>
            <w:tcW w:w="6237" w:type="dxa"/>
            <w:gridSpan w:val="2"/>
          </w:tcPr>
          <w:p w14:paraId="79F0FC37" w14:textId="77777777" w:rsidR="00752D4D" w:rsidRPr="00B660EE" w:rsidRDefault="0048422D" w:rsidP="00C30155">
            <w:pPr>
              <w:pStyle w:val="Committee"/>
              <w:rPr>
                <w:lang w:eastAsia="zh-CN"/>
              </w:rPr>
            </w:pPr>
            <w:r w:rsidRPr="0048422D">
              <w:t>全体会议</w:t>
            </w:r>
          </w:p>
        </w:tc>
        <w:tc>
          <w:tcPr>
            <w:tcW w:w="3574" w:type="dxa"/>
            <w:gridSpan w:val="2"/>
          </w:tcPr>
          <w:p w14:paraId="2D08B86D" w14:textId="77777777" w:rsidR="00752D4D" w:rsidRPr="00B660EE" w:rsidRDefault="00774149" w:rsidP="00A52D1A">
            <w:pPr>
              <w:pStyle w:val="Docnumber"/>
              <w:rPr>
                <w:lang w:eastAsia="zh-CN"/>
              </w:rPr>
            </w:pPr>
            <w:r>
              <w:t>文件</w:t>
            </w:r>
            <w:r>
              <w:t xml:space="preserve"> 40 (Add.9)-C</w:t>
            </w:r>
          </w:p>
        </w:tc>
      </w:tr>
      <w:tr w:rsidR="00931298" w:rsidRPr="00B660EE" w14:paraId="16EB8606" w14:textId="77777777" w:rsidTr="003C64ED">
        <w:trPr>
          <w:cantSplit/>
        </w:trPr>
        <w:tc>
          <w:tcPr>
            <w:tcW w:w="6237" w:type="dxa"/>
            <w:gridSpan w:val="2"/>
          </w:tcPr>
          <w:p w14:paraId="5BE6B66E" w14:textId="77777777" w:rsidR="00931298" w:rsidRPr="00B660EE" w:rsidRDefault="00931298" w:rsidP="00C30155">
            <w:pPr>
              <w:spacing w:before="0"/>
              <w:rPr>
                <w:lang w:eastAsia="zh-CN"/>
              </w:rPr>
            </w:pPr>
          </w:p>
        </w:tc>
        <w:tc>
          <w:tcPr>
            <w:tcW w:w="3574" w:type="dxa"/>
            <w:gridSpan w:val="2"/>
          </w:tcPr>
          <w:p w14:paraId="3CF17A3F" w14:textId="77777777" w:rsidR="00931298" w:rsidRPr="00B660EE" w:rsidRDefault="0048422D" w:rsidP="00C30155">
            <w:pPr>
              <w:pStyle w:val="TopHeader"/>
              <w:spacing w:before="0"/>
              <w:rPr>
                <w:sz w:val="20"/>
                <w:szCs w:val="20"/>
                <w:lang w:eastAsia="zh-CN"/>
              </w:rPr>
            </w:pPr>
            <w:r w:rsidRPr="0048422D">
              <w:rPr>
                <w:sz w:val="20"/>
                <w:szCs w:val="16"/>
              </w:rPr>
              <w:t>2024</w:t>
            </w:r>
            <w:r w:rsidRPr="0048422D">
              <w:rPr>
                <w:sz w:val="20"/>
                <w:szCs w:val="16"/>
              </w:rPr>
              <w:t>年</w:t>
            </w:r>
            <w:r w:rsidRPr="0048422D">
              <w:rPr>
                <w:sz w:val="20"/>
                <w:szCs w:val="16"/>
              </w:rPr>
              <w:t>9</w:t>
            </w:r>
            <w:r w:rsidRPr="0048422D">
              <w:rPr>
                <w:sz w:val="20"/>
                <w:szCs w:val="16"/>
              </w:rPr>
              <w:t>月</w:t>
            </w:r>
            <w:r w:rsidRPr="0048422D">
              <w:rPr>
                <w:sz w:val="20"/>
                <w:szCs w:val="16"/>
              </w:rPr>
              <w:t>19</w:t>
            </w:r>
            <w:r w:rsidRPr="0048422D">
              <w:rPr>
                <w:sz w:val="20"/>
                <w:szCs w:val="16"/>
              </w:rPr>
              <w:t>日</w:t>
            </w:r>
          </w:p>
        </w:tc>
      </w:tr>
      <w:tr w:rsidR="00931298" w:rsidRPr="00B660EE" w14:paraId="5933ADCB" w14:textId="77777777" w:rsidTr="003C64ED">
        <w:trPr>
          <w:cantSplit/>
        </w:trPr>
        <w:tc>
          <w:tcPr>
            <w:tcW w:w="6237" w:type="dxa"/>
            <w:gridSpan w:val="2"/>
          </w:tcPr>
          <w:p w14:paraId="6481646D" w14:textId="77777777" w:rsidR="00931298" w:rsidRPr="00B660EE" w:rsidRDefault="00931298" w:rsidP="00C30155">
            <w:pPr>
              <w:spacing w:before="0"/>
              <w:rPr>
                <w:lang w:eastAsia="zh-CN"/>
              </w:rPr>
            </w:pPr>
          </w:p>
        </w:tc>
        <w:tc>
          <w:tcPr>
            <w:tcW w:w="3574" w:type="dxa"/>
            <w:gridSpan w:val="2"/>
          </w:tcPr>
          <w:p w14:paraId="52F6980B" w14:textId="77777777" w:rsidR="00931298" w:rsidRPr="00B660EE" w:rsidRDefault="0048422D" w:rsidP="00C30155">
            <w:pPr>
              <w:pStyle w:val="TopHeader"/>
              <w:spacing w:before="0"/>
              <w:rPr>
                <w:sz w:val="20"/>
                <w:szCs w:val="20"/>
                <w:lang w:eastAsia="zh-CN"/>
              </w:rPr>
            </w:pPr>
            <w:r w:rsidRPr="0048422D">
              <w:rPr>
                <w:sz w:val="20"/>
                <w:szCs w:val="16"/>
              </w:rPr>
              <w:t>原文：俄文</w:t>
            </w:r>
          </w:p>
        </w:tc>
      </w:tr>
      <w:tr w:rsidR="00931298" w:rsidRPr="007B28CB" w14:paraId="2BF7748D" w14:textId="77777777" w:rsidTr="003C64ED">
        <w:trPr>
          <w:cantSplit/>
        </w:trPr>
        <w:tc>
          <w:tcPr>
            <w:tcW w:w="9811" w:type="dxa"/>
            <w:gridSpan w:val="4"/>
          </w:tcPr>
          <w:p w14:paraId="2E9F2FBF" w14:textId="77777777" w:rsidR="00931298" w:rsidRPr="007B28CB" w:rsidRDefault="00931298" w:rsidP="007B28CB">
            <w:pPr>
              <w:spacing w:before="0"/>
              <w:rPr>
                <w:sz w:val="20"/>
                <w:szCs w:val="16"/>
                <w:lang w:eastAsia="zh-CN"/>
              </w:rPr>
            </w:pPr>
          </w:p>
        </w:tc>
      </w:tr>
      <w:tr w:rsidR="0048422D" w:rsidRPr="00B660EE" w14:paraId="4013C2F7" w14:textId="77777777" w:rsidTr="003C64ED">
        <w:trPr>
          <w:cantSplit/>
        </w:trPr>
        <w:tc>
          <w:tcPr>
            <w:tcW w:w="9811" w:type="dxa"/>
            <w:gridSpan w:val="4"/>
          </w:tcPr>
          <w:p w14:paraId="4F3F079C" w14:textId="7AC16439" w:rsidR="0048422D" w:rsidRPr="00B660EE" w:rsidRDefault="001B28AC" w:rsidP="0048422D">
            <w:pPr>
              <w:pStyle w:val="Source"/>
              <w:rPr>
                <w:lang w:eastAsia="zh-CN"/>
              </w:rPr>
            </w:pPr>
            <w:r w:rsidRPr="00035726">
              <w:rPr>
                <w:rFonts w:hint="eastAsia"/>
                <w:lang w:eastAsia="zh-CN"/>
              </w:rPr>
              <w:t>作为区域通信联合体（</w:t>
            </w:r>
            <w:r w:rsidRPr="00035726">
              <w:rPr>
                <w:rFonts w:hint="eastAsia"/>
                <w:lang w:eastAsia="zh-CN"/>
              </w:rPr>
              <w:t>RCC</w:t>
            </w:r>
            <w:r w:rsidRPr="00035726">
              <w:rPr>
                <w:rFonts w:hint="eastAsia"/>
                <w:lang w:eastAsia="zh-CN"/>
              </w:rPr>
              <w:t>）成员的国际电联成员国</w:t>
            </w:r>
          </w:p>
        </w:tc>
      </w:tr>
      <w:tr w:rsidR="0048422D" w:rsidRPr="009D4900" w14:paraId="048F4773" w14:textId="77777777" w:rsidTr="003C64ED">
        <w:trPr>
          <w:cantSplit/>
        </w:trPr>
        <w:tc>
          <w:tcPr>
            <w:tcW w:w="9811" w:type="dxa"/>
            <w:gridSpan w:val="4"/>
          </w:tcPr>
          <w:p w14:paraId="512B48A8" w14:textId="22513A1E" w:rsidR="0048422D" w:rsidRPr="00B660EE" w:rsidRDefault="00164CB9" w:rsidP="0048422D">
            <w:pPr>
              <w:pStyle w:val="Title1"/>
              <w:rPr>
                <w:lang w:eastAsia="zh-CN"/>
              </w:rPr>
            </w:pPr>
            <w:r>
              <w:rPr>
                <w:rFonts w:hint="eastAsia"/>
                <w:lang w:eastAsia="zh-CN"/>
              </w:rPr>
              <w:t>第</w:t>
            </w:r>
            <w:r w:rsidR="00A17C5E" w:rsidRPr="003A5FF1">
              <w:rPr>
                <w:lang w:eastAsia="zh-CN"/>
              </w:rPr>
              <w:t>[RCC-AI]</w:t>
            </w:r>
            <w:r>
              <w:rPr>
                <w:rFonts w:hint="eastAsia"/>
                <w:lang w:eastAsia="zh-CN"/>
              </w:rPr>
              <w:t>号新决议草案（</w:t>
            </w:r>
            <w:r>
              <w:rPr>
                <w:rFonts w:hint="eastAsia"/>
                <w:lang w:eastAsia="zh-CN"/>
              </w:rPr>
              <w:t>2024</w:t>
            </w:r>
            <w:r>
              <w:rPr>
                <w:rFonts w:hint="eastAsia"/>
                <w:lang w:eastAsia="zh-CN"/>
              </w:rPr>
              <w:t>年，新德里）</w:t>
            </w:r>
          </w:p>
        </w:tc>
      </w:tr>
      <w:tr w:rsidR="00657CDA" w:rsidRPr="00426748" w14:paraId="3D73A91A" w14:textId="77777777" w:rsidTr="003C64ED">
        <w:trPr>
          <w:cantSplit/>
          <w:trHeight w:hRule="exact" w:val="240"/>
        </w:trPr>
        <w:tc>
          <w:tcPr>
            <w:tcW w:w="9811" w:type="dxa"/>
            <w:gridSpan w:val="4"/>
          </w:tcPr>
          <w:p w14:paraId="07B4C845" w14:textId="77777777" w:rsidR="00657CDA" w:rsidRDefault="00657CDA" w:rsidP="0048422D">
            <w:pPr>
              <w:pStyle w:val="Title2"/>
              <w:spacing w:before="0"/>
              <w:rPr>
                <w:lang w:eastAsia="zh-CN"/>
              </w:rPr>
            </w:pPr>
          </w:p>
        </w:tc>
      </w:tr>
      <w:tr w:rsidR="00657CDA" w:rsidRPr="00426748" w14:paraId="26893CCA" w14:textId="77777777" w:rsidTr="003C64ED">
        <w:trPr>
          <w:cantSplit/>
          <w:trHeight w:hRule="exact" w:val="240"/>
        </w:trPr>
        <w:tc>
          <w:tcPr>
            <w:tcW w:w="9811" w:type="dxa"/>
            <w:gridSpan w:val="4"/>
          </w:tcPr>
          <w:p w14:paraId="192B2077" w14:textId="77777777" w:rsidR="00657CDA" w:rsidRPr="00DB6F38" w:rsidRDefault="00657CDA" w:rsidP="00293F9A">
            <w:pPr>
              <w:pStyle w:val="Agendaitem"/>
              <w:spacing w:before="0"/>
              <w:rPr>
                <w:lang w:eastAsia="zh-CN"/>
              </w:rPr>
            </w:pPr>
          </w:p>
        </w:tc>
      </w:tr>
    </w:tbl>
    <w:p w14:paraId="79EDD6C3" w14:textId="77777777" w:rsidR="00931298" w:rsidRPr="009D4900" w:rsidRDefault="00931298" w:rsidP="00931298">
      <w:pPr>
        <w:rPr>
          <w:lang w:eastAsia="zh-CN"/>
        </w:rPr>
      </w:pPr>
    </w:p>
    <w:tbl>
      <w:tblPr>
        <w:tblW w:w="5000" w:type="pct"/>
        <w:tblLayout w:type="fixed"/>
        <w:tblLook w:val="0000" w:firstRow="0" w:lastRow="0" w:firstColumn="0" w:lastColumn="0" w:noHBand="0" w:noVBand="0"/>
      </w:tblPr>
      <w:tblGrid>
        <w:gridCol w:w="1957"/>
        <w:gridCol w:w="3805"/>
        <w:gridCol w:w="3877"/>
      </w:tblGrid>
      <w:tr w:rsidR="00931298" w:rsidRPr="009D4900" w14:paraId="1F33B43B" w14:textId="77777777" w:rsidTr="00A17C5E">
        <w:trPr>
          <w:cantSplit/>
        </w:trPr>
        <w:tc>
          <w:tcPr>
            <w:tcW w:w="1957" w:type="dxa"/>
          </w:tcPr>
          <w:p w14:paraId="3454FEB0" w14:textId="77777777" w:rsidR="00931298" w:rsidRPr="00906526" w:rsidRDefault="0005368C" w:rsidP="00C30155">
            <w:pPr>
              <w:rPr>
                <w:rFonts w:ascii="SimSun" w:hAnsi="SimSun"/>
                <w:lang w:eastAsia="zh-CN"/>
              </w:rPr>
            </w:pPr>
            <w:r w:rsidRPr="00906526">
              <w:rPr>
                <w:rFonts w:ascii="SimSun" w:hAnsi="SimSun" w:cs="MS Mincho" w:hint="eastAsia"/>
                <w:b/>
                <w:bCs/>
                <w:lang w:eastAsia="zh-CN"/>
              </w:rPr>
              <w:t>摘要</w:t>
            </w:r>
            <w:r w:rsidR="00906526" w:rsidRPr="00136B14">
              <w:rPr>
                <w:rFonts w:asciiTheme="minorEastAsia" w:hAnsiTheme="minorEastAsia" w:hint="eastAsia"/>
                <w:b/>
                <w:bCs/>
                <w:szCs w:val="22"/>
                <w:lang w:eastAsia="zh-CN"/>
              </w:rPr>
              <w:t>：</w:t>
            </w:r>
          </w:p>
        </w:tc>
        <w:tc>
          <w:tcPr>
            <w:tcW w:w="7682" w:type="dxa"/>
            <w:gridSpan w:val="2"/>
          </w:tcPr>
          <w:p w14:paraId="3BBB658D" w14:textId="729C3740" w:rsidR="00931298" w:rsidRPr="00906526" w:rsidRDefault="00164CB9" w:rsidP="00C30155">
            <w:pPr>
              <w:pStyle w:val="Abstract"/>
              <w:rPr>
                <w:rFonts w:ascii="SimSun" w:hAnsi="SimSun"/>
                <w:lang w:val="en-GB" w:eastAsia="zh-CN"/>
              </w:rPr>
            </w:pPr>
            <w:r w:rsidRPr="00164CB9">
              <w:rPr>
                <w:rFonts w:hint="eastAsia"/>
                <w:color w:val="000000" w:themeColor="text1"/>
                <w:szCs w:val="22"/>
                <w:lang w:val="en-GB" w:eastAsia="zh-CN"/>
              </w:rPr>
              <w:t>RCC</w:t>
            </w:r>
            <w:r>
              <w:rPr>
                <w:rFonts w:hint="eastAsia"/>
                <w:color w:val="000000" w:themeColor="text1"/>
                <w:szCs w:val="22"/>
                <w:lang w:val="en-GB" w:eastAsia="zh-CN"/>
              </w:rPr>
              <w:t>建议</w:t>
            </w:r>
            <w:r w:rsidRPr="00164CB9">
              <w:rPr>
                <w:rFonts w:hint="eastAsia"/>
                <w:color w:val="000000" w:themeColor="text1"/>
                <w:szCs w:val="22"/>
                <w:lang w:val="en-GB" w:eastAsia="zh-CN"/>
              </w:rPr>
              <w:t>制定一项关于</w:t>
            </w:r>
            <w:r>
              <w:rPr>
                <w:rFonts w:hint="eastAsia"/>
                <w:color w:val="000000" w:themeColor="text1"/>
                <w:szCs w:val="22"/>
                <w:lang w:val="en-GB" w:eastAsia="zh-CN"/>
              </w:rPr>
              <w:t>建设</w:t>
            </w:r>
            <w:r w:rsidRPr="00164CB9">
              <w:rPr>
                <w:rFonts w:hint="eastAsia"/>
                <w:color w:val="000000" w:themeColor="text1"/>
                <w:szCs w:val="22"/>
                <w:lang w:val="en-GB" w:eastAsia="zh-CN"/>
              </w:rPr>
              <w:t>信息通信技术（</w:t>
            </w:r>
            <w:r w:rsidRPr="00164CB9">
              <w:rPr>
                <w:rFonts w:hint="eastAsia"/>
                <w:color w:val="000000" w:themeColor="text1"/>
                <w:szCs w:val="22"/>
                <w:lang w:val="en-GB" w:eastAsia="zh-CN"/>
              </w:rPr>
              <w:t>ICT</w:t>
            </w:r>
            <w:r w:rsidRPr="00164CB9">
              <w:rPr>
                <w:rFonts w:hint="eastAsia"/>
                <w:color w:val="000000" w:themeColor="text1"/>
                <w:szCs w:val="22"/>
                <w:lang w:val="en-GB" w:eastAsia="zh-CN"/>
              </w:rPr>
              <w:t>）生态系统以支持人工智能（</w:t>
            </w:r>
            <w:r w:rsidRPr="00164CB9">
              <w:rPr>
                <w:rFonts w:hint="eastAsia"/>
                <w:color w:val="000000" w:themeColor="text1"/>
                <w:szCs w:val="22"/>
                <w:lang w:val="en-GB" w:eastAsia="zh-CN"/>
              </w:rPr>
              <w:t>AI</w:t>
            </w:r>
            <w:r w:rsidRPr="00164CB9">
              <w:rPr>
                <w:rFonts w:hint="eastAsia"/>
                <w:color w:val="000000" w:themeColor="text1"/>
                <w:szCs w:val="22"/>
                <w:lang w:val="en-GB" w:eastAsia="zh-CN"/>
              </w:rPr>
              <w:t>）技术</w:t>
            </w:r>
            <w:r>
              <w:rPr>
                <w:rFonts w:hint="eastAsia"/>
                <w:color w:val="000000" w:themeColor="text1"/>
                <w:szCs w:val="22"/>
                <w:lang w:val="en-GB" w:eastAsia="zh-CN"/>
              </w:rPr>
              <w:t>发展</w:t>
            </w:r>
            <w:r w:rsidRPr="00164CB9">
              <w:rPr>
                <w:rFonts w:hint="eastAsia"/>
                <w:color w:val="000000" w:themeColor="text1"/>
                <w:szCs w:val="22"/>
                <w:lang w:val="en-GB" w:eastAsia="zh-CN"/>
              </w:rPr>
              <w:t>的</w:t>
            </w:r>
            <w:r w:rsidRPr="00164CB9">
              <w:rPr>
                <w:rFonts w:hint="eastAsia"/>
                <w:color w:val="000000" w:themeColor="text1"/>
                <w:szCs w:val="22"/>
                <w:lang w:val="en-GB" w:eastAsia="zh-CN"/>
              </w:rPr>
              <w:t>WTSA-24</w:t>
            </w:r>
            <w:r w:rsidRPr="00164CB9">
              <w:rPr>
                <w:rFonts w:hint="eastAsia"/>
                <w:color w:val="000000" w:themeColor="text1"/>
                <w:szCs w:val="22"/>
                <w:lang w:val="en-GB" w:eastAsia="zh-CN"/>
              </w:rPr>
              <w:t>新决议。</w:t>
            </w:r>
            <w:r>
              <w:rPr>
                <w:rFonts w:hint="eastAsia"/>
                <w:color w:val="000000" w:themeColor="text1"/>
                <w:szCs w:val="22"/>
                <w:lang w:val="en-GB" w:eastAsia="zh-CN"/>
              </w:rPr>
              <w:t>考虑到</w:t>
            </w:r>
            <w:r w:rsidRPr="00164CB9">
              <w:rPr>
                <w:rFonts w:hint="eastAsia"/>
                <w:color w:val="000000" w:themeColor="text1"/>
                <w:szCs w:val="22"/>
                <w:lang w:val="en-GB" w:eastAsia="zh-CN"/>
              </w:rPr>
              <w:t>人们</w:t>
            </w:r>
            <w:r>
              <w:rPr>
                <w:rFonts w:hint="eastAsia"/>
                <w:color w:val="000000" w:themeColor="text1"/>
                <w:szCs w:val="22"/>
                <w:lang w:val="en-GB" w:eastAsia="zh-CN"/>
              </w:rPr>
              <w:t>对</w:t>
            </w:r>
            <w:r w:rsidRPr="00164CB9">
              <w:rPr>
                <w:rFonts w:hint="eastAsia"/>
                <w:color w:val="000000" w:themeColor="text1"/>
                <w:szCs w:val="22"/>
                <w:lang w:val="en-GB" w:eastAsia="zh-CN"/>
              </w:rPr>
              <w:t>人工智能技术和电信</w:t>
            </w:r>
            <w:r w:rsidRPr="00164CB9">
              <w:rPr>
                <w:rFonts w:hint="eastAsia"/>
                <w:color w:val="000000" w:themeColor="text1"/>
                <w:szCs w:val="22"/>
                <w:lang w:val="en-GB" w:eastAsia="zh-CN"/>
              </w:rPr>
              <w:t>/ICT</w:t>
            </w:r>
            <w:r>
              <w:rPr>
                <w:rFonts w:hint="eastAsia"/>
                <w:color w:val="000000" w:themeColor="text1"/>
                <w:szCs w:val="22"/>
                <w:lang w:val="en-GB" w:eastAsia="zh-CN"/>
              </w:rPr>
              <w:t>的浓厚兴趣、</w:t>
            </w:r>
            <w:r w:rsidRPr="00164CB9">
              <w:rPr>
                <w:rFonts w:hint="eastAsia"/>
                <w:color w:val="000000" w:themeColor="text1"/>
                <w:szCs w:val="22"/>
                <w:lang w:val="en-GB" w:eastAsia="zh-CN"/>
              </w:rPr>
              <w:t>联合国大会和联合国其他机构层面正在采取</w:t>
            </w:r>
            <w:r>
              <w:rPr>
                <w:rFonts w:hint="eastAsia"/>
                <w:color w:val="000000" w:themeColor="text1"/>
                <w:szCs w:val="22"/>
                <w:lang w:val="en-GB" w:eastAsia="zh-CN"/>
              </w:rPr>
              <w:t>的</w:t>
            </w:r>
            <w:r w:rsidRPr="00164CB9">
              <w:rPr>
                <w:rFonts w:hint="eastAsia"/>
                <w:color w:val="000000" w:themeColor="text1"/>
                <w:szCs w:val="22"/>
                <w:lang w:val="en-GB" w:eastAsia="zh-CN"/>
              </w:rPr>
              <w:t>措施</w:t>
            </w:r>
            <w:r>
              <w:rPr>
                <w:rFonts w:hint="eastAsia"/>
                <w:color w:val="000000" w:themeColor="text1"/>
                <w:szCs w:val="22"/>
                <w:lang w:val="en-GB" w:eastAsia="zh-CN"/>
              </w:rPr>
              <w:t>（</w:t>
            </w:r>
            <w:r w:rsidRPr="00164CB9">
              <w:rPr>
                <w:rFonts w:hint="eastAsia"/>
                <w:color w:val="000000" w:themeColor="text1"/>
                <w:szCs w:val="22"/>
                <w:lang w:val="en-GB" w:eastAsia="zh-CN"/>
              </w:rPr>
              <w:t>包括通过全权代表大会第</w:t>
            </w:r>
            <w:r w:rsidRPr="00164CB9">
              <w:rPr>
                <w:rFonts w:hint="eastAsia"/>
                <w:color w:val="000000" w:themeColor="text1"/>
                <w:szCs w:val="22"/>
                <w:lang w:val="en-GB" w:eastAsia="zh-CN"/>
              </w:rPr>
              <w:t>214</w:t>
            </w:r>
            <w:r w:rsidRPr="00164CB9">
              <w:rPr>
                <w:rFonts w:hint="eastAsia"/>
                <w:color w:val="000000" w:themeColor="text1"/>
                <w:szCs w:val="22"/>
                <w:lang w:val="en-GB" w:eastAsia="zh-CN"/>
              </w:rPr>
              <w:t>号决议（</w:t>
            </w:r>
            <w:r w:rsidRPr="00164CB9">
              <w:rPr>
                <w:rFonts w:hint="eastAsia"/>
                <w:color w:val="000000" w:themeColor="text1"/>
                <w:szCs w:val="22"/>
                <w:lang w:val="en-GB" w:eastAsia="zh-CN"/>
              </w:rPr>
              <w:t>2022</w:t>
            </w:r>
            <w:r w:rsidRPr="00164CB9">
              <w:rPr>
                <w:rFonts w:hint="eastAsia"/>
                <w:color w:val="000000" w:themeColor="text1"/>
                <w:szCs w:val="22"/>
                <w:lang w:val="en-GB" w:eastAsia="zh-CN"/>
              </w:rPr>
              <w:t>年，布加勒斯特）</w:t>
            </w:r>
            <w:r>
              <w:rPr>
                <w:rFonts w:hint="eastAsia"/>
                <w:color w:val="000000" w:themeColor="text1"/>
                <w:szCs w:val="22"/>
                <w:lang w:val="en-GB" w:eastAsia="zh-CN"/>
              </w:rPr>
              <w:t>）</w:t>
            </w:r>
            <w:r w:rsidRPr="00164CB9">
              <w:rPr>
                <w:rFonts w:hint="eastAsia"/>
                <w:color w:val="000000" w:themeColor="text1"/>
                <w:szCs w:val="22"/>
                <w:lang w:val="en-GB" w:eastAsia="zh-CN"/>
              </w:rPr>
              <w:t>，鉴于人工智能正在各个领域</w:t>
            </w:r>
            <w:r>
              <w:rPr>
                <w:rFonts w:hint="eastAsia"/>
                <w:color w:val="000000" w:themeColor="text1"/>
                <w:szCs w:val="22"/>
                <w:lang w:val="en-GB" w:eastAsia="zh-CN"/>
              </w:rPr>
              <w:t>（</w:t>
            </w:r>
            <w:r w:rsidRPr="00164CB9">
              <w:rPr>
                <w:rFonts w:hint="eastAsia"/>
                <w:color w:val="000000" w:themeColor="text1"/>
                <w:szCs w:val="22"/>
                <w:lang w:val="en-GB" w:eastAsia="zh-CN"/>
              </w:rPr>
              <w:t>包括能源、交通、卫生保健、教育、就业、城市管理和农业</w:t>
            </w:r>
            <w:r>
              <w:rPr>
                <w:rFonts w:hint="eastAsia"/>
                <w:color w:val="000000" w:themeColor="text1"/>
                <w:szCs w:val="22"/>
                <w:lang w:val="en-GB" w:eastAsia="zh-CN"/>
              </w:rPr>
              <w:t>）</w:t>
            </w:r>
            <w:r w:rsidRPr="00164CB9">
              <w:rPr>
                <w:rFonts w:hint="eastAsia"/>
                <w:color w:val="000000" w:themeColor="text1"/>
                <w:szCs w:val="22"/>
                <w:lang w:val="en-GB" w:eastAsia="zh-CN"/>
              </w:rPr>
              <w:t>发挥至关重要的作用，</w:t>
            </w:r>
            <w:r>
              <w:rPr>
                <w:rFonts w:hint="eastAsia"/>
                <w:color w:val="000000" w:themeColor="text1"/>
                <w:szCs w:val="22"/>
                <w:lang w:val="en-GB" w:eastAsia="zh-CN"/>
              </w:rPr>
              <w:t>并</w:t>
            </w:r>
            <w:r w:rsidRPr="00164CB9">
              <w:rPr>
                <w:rFonts w:hint="eastAsia"/>
                <w:color w:val="000000" w:themeColor="text1"/>
                <w:szCs w:val="22"/>
                <w:lang w:val="en-GB" w:eastAsia="zh-CN"/>
              </w:rPr>
              <w:t>惠及发展中国家和发达国家，</w:t>
            </w:r>
            <w:r w:rsidRPr="00164CB9">
              <w:rPr>
                <w:rFonts w:hint="eastAsia"/>
                <w:color w:val="000000" w:themeColor="text1"/>
                <w:szCs w:val="22"/>
                <w:lang w:val="en-GB" w:eastAsia="zh-CN"/>
              </w:rPr>
              <w:t>RCC</w:t>
            </w:r>
            <w:r w:rsidRPr="00164CB9">
              <w:rPr>
                <w:rFonts w:hint="eastAsia"/>
                <w:color w:val="000000" w:themeColor="text1"/>
                <w:szCs w:val="22"/>
                <w:lang w:val="en-GB" w:eastAsia="zh-CN"/>
              </w:rPr>
              <w:t>认为有必要通过一项专门决议，从现有具体方面和未来发展的角度指导</w:t>
            </w:r>
            <w:r w:rsidRPr="00164CB9">
              <w:rPr>
                <w:rFonts w:hint="eastAsia"/>
                <w:color w:val="000000" w:themeColor="text1"/>
                <w:szCs w:val="22"/>
                <w:lang w:val="en-GB" w:eastAsia="zh-CN"/>
              </w:rPr>
              <w:t>ITU-T</w:t>
            </w:r>
            <w:r w:rsidRPr="00164CB9">
              <w:rPr>
                <w:rFonts w:hint="eastAsia"/>
                <w:color w:val="000000" w:themeColor="text1"/>
                <w:szCs w:val="22"/>
                <w:lang w:val="en-GB" w:eastAsia="zh-CN"/>
              </w:rPr>
              <w:t>的人工智能工作。我们相信，人工智能的发展和标准化将支持涉及各利益攸关方的广泛用例，并可能成为</w:t>
            </w:r>
            <w:r>
              <w:rPr>
                <w:rFonts w:hint="eastAsia"/>
                <w:color w:val="000000" w:themeColor="text1"/>
                <w:szCs w:val="22"/>
                <w:lang w:val="en-GB" w:eastAsia="zh-CN"/>
              </w:rPr>
              <w:t>推动</w:t>
            </w:r>
            <w:r w:rsidRPr="00164CB9">
              <w:rPr>
                <w:rFonts w:hint="eastAsia"/>
                <w:color w:val="000000" w:themeColor="text1"/>
                <w:szCs w:val="22"/>
                <w:lang w:val="en-GB" w:eastAsia="zh-CN"/>
              </w:rPr>
              <w:t>传统和新兴技术</w:t>
            </w:r>
            <w:r>
              <w:rPr>
                <w:rFonts w:hint="eastAsia"/>
                <w:color w:val="000000" w:themeColor="text1"/>
                <w:szCs w:val="22"/>
                <w:lang w:val="en-GB" w:eastAsia="zh-CN"/>
              </w:rPr>
              <w:t>发展</w:t>
            </w:r>
            <w:r w:rsidRPr="00164CB9">
              <w:rPr>
                <w:rFonts w:hint="eastAsia"/>
                <w:color w:val="000000" w:themeColor="text1"/>
                <w:szCs w:val="22"/>
                <w:lang w:val="en-GB" w:eastAsia="zh-CN"/>
              </w:rPr>
              <w:t>的关键因素。</w:t>
            </w:r>
          </w:p>
        </w:tc>
      </w:tr>
      <w:tr w:rsidR="00A17C5E" w:rsidRPr="009D4900" w14:paraId="4039EAFB" w14:textId="77777777" w:rsidTr="00A17C5E">
        <w:trPr>
          <w:cantSplit/>
        </w:trPr>
        <w:tc>
          <w:tcPr>
            <w:tcW w:w="1957" w:type="dxa"/>
          </w:tcPr>
          <w:p w14:paraId="1D960564" w14:textId="77777777" w:rsidR="00A17C5E" w:rsidRPr="00906526" w:rsidRDefault="00A17C5E" w:rsidP="00A17C5E">
            <w:pPr>
              <w:rPr>
                <w:rFonts w:ascii="SimSun" w:hAnsi="SimSun"/>
                <w:b/>
                <w:bCs/>
                <w:szCs w:val="24"/>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1F598B85" w14:textId="4186EEF3" w:rsidR="00A17C5E" w:rsidRPr="00B660EE" w:rsidRDefault="00164CB9" w:rsidP="00A17C5E">
            <w:pPr>
              <w:rPr>
                <w:lang w:eastAsia="zh-CN"/>
              </w:rPr>
            </w:pPr>
            <w:r>
              <w:rPr>
                <w:rStyle w:val="ui-provider"/>
                <w:rFonts w:hint="eastAsia"/>
                <w:lang w:eastAsia="zh-CN"/>
              </w:rPr>
              <w:t>区域通信联合体</w:t>
            </w:r>
            <w:r w:rsidR="00A17C5E" w:rsidRPr="003A5FF1">
              <w:rPr>
                <w:szCs w:val="22"/>
              </w:rPr>
              <w:br/>
            </w:r>
            <w:r w:rsidRPr="003A5FF1">
              <w:rPr>
                <w:rStyle w:val="ui-provider"/>
              </w:rPr>
              <w:t>Alexey Borodin</w:t>
            </w:r>
          </w:p>
        </w:tc>
        <w:tc>
          <w:tcPr>
            <w:tcW w:w="3877" w:type="dxa"/>
          </w:tcPr>
          <w:p w14:paraId="494A3E04" w14:textId="2FF45648" w:rsidR="00A17C5E" w:rsidRPr="00B660EE" w:rsidRDefault="00A17C5E" w:rsidP="00A17C5E">
            <w:pPr>
              <w:rPr>
                <w:lang w:eastAsia="zh-CN"/>
              </w:rPr>
            </w:pPr>
            <w:r w:rsidRPr="00B660EE">
              <w:rPr>
                <w:rFonts w:ascii="SimSun" w:hAnsi="SimSun" w:cs="SimSun" w:hint="eastAsia"/>
                <w:lang w:eastAsia="zh-CN"/>
              </w:rPr>
              <w:t>电子邮件</w:t>
            </w:r>
            <w:r>
              <w:rPr>
                <w:rFonts w:ascii="SimSun" w:hAnsi="SimSun" w:cs="SimSun" w:hint="eastAsia"/>
                <w:lang w:eastAsia="zh-CN"/>
              </w:rPr>
              <w:t>：</w:t>
            </w:r>
            <w:hyperlink r:id="rId14" w:history="1">
              <w:r w:rsidRPr="003A5FF1">
                <w:rPr>
                  <w:rStyle w:val="Hyperlink"/>
                </w:rPr>
                <w:t>ecrcc@rcc.org.ru</w:t>
              </w:r>
            </w:hyperlink>
          </w:p>
        </w:tc>
      </w:tr>
      <w:tr w:rsidR="00A17C5E" w:rsidRPr="009D4900" w14:paraId="0A3D732A" w14:textId="77777777" w:rsidTr="00A17C5E">
        <w:trPr>
          <w:cantSplit/>
        </w:trPr>
        <w:tc>
          <w:tcPr>
            <w:tcW w:w="1957" w:type="dxa"/>
          </w:tcPr>
          <w:p w14:paraId="7CEA6A72" w14:textId="74260456" w:rsidR="00A17C5E" w:rsidRPr="00906526" w:rsidRDefault="00A17C5E" w:rsidP="00A17C5E">
            <w:pPr>
              <w:rPr>
                <w:rFonts w:ascii="SimSun" w:hAnsi="SimSun" w:cs="SimSun"/>
                <w:b/>
                <w:bCs/>
                <w:lang w:eastAsia="zh-CN"/>
              </w:rPr>
            </w:pPr>
            <w:r w:rsidRPr="00906526">
              <w:rPr>
                <w:rFonts w:ascii="SimSun" w:hAnsi="SimSun" w:cs="SimSun" w:hint="eastAsia"/>
                <w:b/>
                <w:bCs/>
                <w:lang w:eastAsia="zh-CN"/>
              </w:rPr>
              <w:t>联系人</w:t>
            </w:r>
            <w:r w:rsidRPr="00136B14">
              <w:rPr>
                <w:rFonts w:asciiTheme="minorEastAsia" w:hAnsiTheme="minorEastAsia" w:hint="eastAsia"/>
                <w:b/>
                <w:bCs/>
                <w:lang w:eastAsia="zh-CN"/>
              </w:rPr>
              <w:t>：</w:t>
            </w:r>
          </w:p>
        </w:tc>
        <w:tc>
          <w:tcPr>
            <w:tcW w:w="3805" w:type="dxa"/>
          </w:tcPr>
          <w:p w14:paraId="4802A2EE" w14:textId="2EE79AAA" w:rsidR="00A17C5E" w:rsidRPr="00906526" w:rsidRDefault="00164CB9" w:rsidP="00A17C5E">
            <w:pPr>
              <w:rPr>
                <w:rFonts w:ascii="SimSun" w:hAnsi="SimSun" w:cs="MS Mincho"/>
                <w:lang w:eastAsia="zh-CN"/>
              </w:rPr>
            </w:pPr>
            <w:r>
              <w:rPr>
                <w:rStyle w:val="ui-provider"/>
                <w:rFonts w:hint="eastAsia"/>
                <w:lang w:eastAsia="zh-CN"/>
              </w:rPr>
              <w:t>俄罗斯联邦</w:t>
            </w:r>
            <w:r w:rsidR="00A17C5E" w:rsidRPr="003A5FF1">
              <w:rPr>
                <w:szCs w:val="22"/>
              </w:rPr>
              <w:br/>
              <w:t>RCC WTSA</w:t>
            </w:r>
            <w:r>
              <w:rPr>
                <w:rFonts w:hint="eastAsia"/>
                <w:szCs w:val="22"/>
                <w:lang w:eastAsia="zh-CN"/>
              </w:rPr>
              <w:t>筹备工作协调人</w:t>
            </w:r>
            <w:r w:rsidR="00A17C5E" w:rsidRPr="003A5FF1">
              <w:rPr>
                <w:szCs w:val="22"/>
              </w:rPr>
              <w:br/>
            </w:r>
            <w:r w:rsidRPr="003A5FF1">
              <w:rPr>
                <w:rStyle w:val="ui-provider"/>
              </w:rPr>
              <w:t>Evgeny Tonkikh</w:t>
            </w:r>
          </w:p>
        </w:tc>
        <w:tc>
          <w:tcPr>
            <w:tcW w:w="3877" w:type="dxa"/>
          </w:tcPr>
          <w:p w14:paraId="283166B2" w14:textId="1207DA84" w:rsidR="00A17C5E" w:rsidRPr="00B660EE" w:rsidRDefault="00A17C5E" w:rsidP="00A17C5E">
            <w:pPr>
              <w:rPr>
                <w:rFonts w:ascii="SimSun" w:hAnsi="SimSun" w:cs="SimSun"/>
                <w:lang w:eastAsia="zh-CN"/>
              </w:rPr>
            </w:pPr>
            <w:r w:rsidRPr="00B660EE">
              <w:rPr>
                <w:rFonts w:ascii="SimSun" w:hAnsi="SimSun" w:cs="SimSun" w:hint="eastAsia"/>
                <w:lang w:eastAsia="zh-CN"/>
              </w:rPr>
              <w:t>电子邮件</w:t>
            </w:r>
            <w:r>
              <w:rPr>
                <w:rFonts w:ascii="SimSun" w:hAnsi="SimSun" w:cs="SimSun" w:hint="eastAsia"/>
                <w:lang w:eastAsia="zh-CN"/>
              </w:rPr>
              <w:t>：</w:t>
            </w:r>
            <w:hyperlink r:id="rId15" w:history="1">
              <w:r w:rsidRPr="003A5FF1">
                <w:rPr>
                  <w:rStyle w:val="Hyperlink"/>
                </w:rPr>
                <w:t>et@niir.ru</w:t>
              </w:r>
            </w:hyperlink>
          </w:p>
        </w:tc>
      </w:tr>
    </w:tbl>
    <w:p w14:paraId="08F87C9F" w14:textId="77777777" w:rsidR="00A52D1A" w:rsidRPr="00A52D1A" w:rsidRDefault="00A52D1A" w:rsidP="00A52D1A">
      <w:pPr>
        <w:rPr>
          <w:lang w:eastAsia="zh-CN"/>
        </w:rPr>
      </w:pPr>
    </w:p>
    <w:p w14:paraId="3FD1A6A5" w14:textId="77777777" w:rsidR="00931298" w:rsidRPr="00A52D1A" w:rsidRDefault="009F4801" w:rsidP="00B9514A">
      <w:pPr>
        <w:overflowPunct/>
        <w:autoSpaceDE/>
        <w:autoSpaceDN/>
        <w:adjustRightInd/>
        <w:spacing w:before="0"/>
        <w:textAlignment w:val="auto"/>
        <w:rPr>
          <w:lang w:eastAsia="zh-CN"/>
        </w:rPr>
      </w:pPr>
      <w:r>
        <w:rPr>
          <w:rFonts w:hint="eastAsia"/>
          <w:lang w:eastAsia="zh-CN"/>
        </w:rPr>
        <w:br w:type="page"/>
      </w:r>
    </w:p>
    <w:p w14:paraId="68F2DB56" w14:textId="77777777" w:rsidR="006B1167" w:rsidRDefault="000016A3">
      <w:pPr>
        <w:pStyle w:val="Proposal"/>
      </w:pPr>
      <w:r>
        <w:lastRenderedPageBreak/>
        <w:t>ADD</w:t>
      </w:r>
      <w:r>
        <w:tab/>
        <w:t>RCC/40A9/1</w:t>
      </w:r>
    </w:p>
    <w:p w14:paraId="47D55273" w14:textId="0B0565DB" w:rsidR="000016A3" w:rsidRDefault="00164CB9" w:rsidP="000016A3">
      <w:pPr>
        <w:pStyle w:val="ResNo"/>
        <w:rPr>
          <w:lang w:eastAsia="zh-CN"/>
        </w:rPr>
      </w:pPr>
      <w:r>
        <w:rPr>
          <w:rFonts w:hint="eastAsia"/>
          <w:lang w:eastAsia="zh-CN"/>
        </w:rPr>
        <w:t>第</w:t>
      </w:r>
      <w:r w:rsidR="000016A3" w:rsidRPr="003A5FF1">
        <w:rPr>
          <w:lang w:eastAsia="zh-CN"/>
        </w:rPr>
        <w:t>[RCC-AI]</w:t>
      </w:r>
      <w:r>
        <w:rPr>
          <w:rFonts w:hint="eastAsia"/>
          <w:lang w:eastAsia="zh-CN"/>
        </w:rPr>
        <w:t>号新</w:t>
      </w:r>
      <w:r>
        <w:rPr>
          <w:lang w:eastAsia="zh-CN"/>
        </w:rPr>
        <w:t>决议草案</w:t>
      </w:r>
      <w:r>
        <w:rPr>
          <w:rFonts w:hint="eastAsia"/>
          <w:lang w:eastAsia="zh-CN"/>
        </w:rPr>
        <w:t>（</w:t>
      </w:r>
      <w:r>
        <w:rPr>
          <w:rFonts w:hint="eastAsia"/>
          <w:lang w:eastAsia="zh-CN"/>
        </w:rPr>
        <w:t>2024</w:t>
      </w:r>
      <w:r>
        <w:rPr>
          <w:rFonts w:hint="eastAsia"/>
          <w:lang w:eastAsia="zh-CN"/>
        </w:rPr>
        <w:t>年，新德里）</w:t>
      </w:r>
    </w:p>
    <w:p w14:paraId="0BAA79E7" w14:textId="48471EDA" w:rsidR="000016A3" w:rsidRPr="003A5FF1" w:rsidRDefault="00164CB9" w:rsidP="000016A3">
      <w:pPr>
        <w:pStyle w:val="Restitle"/>
        <w:rPr>
          <w:lang w:eastAsia="zh-CN"/>
        </w:rPr>
      </w:pPr>
      <w:r>
        <w:rPr>
          <w:rFonts w:hint="eastAsia"/>
          <w:lang w:eastAsia="zh-CN"/>
        </w:rPr>
        <w:t>建设</w:t>
      </w:r>
      <w:r w:rsidRPr="00164CB9">
        <w:rPr>
          <w:rFonts w:hint="eastAsia"/>
          <w:lang w:eastAsia="zh-CN"/>
        </w:rPr>
        <w:t>信息通信技术生态系统</w:t>
      </w:r>
      <w:r>
        <w:rPr>
          <w:rFonts w:hint="eastAsia"/>
          <w:lang w:eastAsia="zh-CN"/>
        </w:rPr>
        <w:t>，</w:t>
      </w:r>
      <w:r w:rsidRPr="00164CB9">
        <w:rPr>
          <w:rFonts w:hint="eastAsia"/>
          <w:lang w:eastAsia="zh-CN"/>
        </w:rPr>
        <w:t>支持人工智能技术</w:t>
      </w:r>
      <w:r>
        <w:rPr>
          <w:rFonts w:hint="eastAsia"/>
          <w:lang w:eastAsia="zh-CN"/>
        </w:rPr>
        <w:t>发展</w:t>
      </w:r>
    </w:p>
    <w:p w14:paraId="2613523C" w14:textId="2ED618A8" w:rsidR="000016A3" w:rsidRPr="003A5FF1" w:rsidRDefault="00164CB9" w:rsidP="000016A3">
      <w:pPr>
        <w:pStyle w:val="Resref"/>
        <w:rPr>
          <w:lang w:eastAsia="zh-CN"/>
        </w:rPr>
      </w:pPr>
      <w:r w:rsidRPr="00164CB9">
        <w:rPr>
          <w:rFonts w:ascii="STKaiti" w:eastAsia="STKaiti" w:hAnsi="STKaiti" w:hint="eastAsia"/>
          <w:i w:val="0"/>
          <w:iCs/>
          <w:lang w:eastAsia="zh-CN"/>
        </w:rPr>
        <w:t>（</w:t>
      </w:r>
      <w:r w:rsidRPr="00164CB9">
        <w:rPr>
          <w:rFonts w:eastAsia="STKaiti"/>
          <w:i w:val="0"/>
          <w:iCs/>
          <w:lang w:eastAsia="zh-CN"/>
        </w:rPr>
        <w:t>2024</w:t>
      </w:r>
      <w:r w:rsidRPr="00164CB9">
        <w:rPr>
          <w:rFonts w:ascii="STKaiti" w:eastAsia="STKaiti" w:hAnsi="STKaiti" w:hint="eastAsia"/>
          <w:i w:val="0"/>
          <w:iCs/>
          <w:lang w:eastAsia="zh-CN"/>
        </w:rPr>
        <w:t>年，新德里）</w:t>
      </w:r>
    </w:p>
    <w:p w14:paraId="688F0721" w14:textId="031FCF1B" w:rsidR="000016A3" w:rsidRPr="003A5FF1" w:rsidRDefault="00164CB9" w:rsidP="000016A3">
      <w:pPr>
        <w:pStyle w:val="Normalaftertitle"/>
        <w:rPr>
          <w:i/>
          <w:lang w:eastAsia="zh-CN"/>
        </w:rPr>
      </w:pPr>
      <w:r w:rsidRPr="00164CB9">
        <w:rPr>
          <w:rFonts w:hint="eastAsia"/>
          <w:lang w:eastAsia="zh-CN"/>
        </w:rPr>
        <w:t>世界电信标准化全会</w:t>
      </w:r>
      <w:r>
        <w:rPr>
          <w:rFonts w:hint="eastAsia"/>
          <w:lang w:eastAsia="zh-CN"/>
        </w:rPr>
        <w:t>（</w:t>
      </w:r>
      <w:r>
        <w:rPr>
          <w:rFonts w:hint="eastAsia"/>
          <w:lang w:eastAsia="zh-CN"/>
        </w:rPr>
        <w:t>2024</w:t>
      </w:r>
      <w:r>
        <w:rPr>
          <w:rFonts w:hint="eastAsia"/>
          <w:lang w:eastAsia="zh-CN"/>
        </w:rPr>
        <w:t>年，新德里），</w:t>
      </w:r>
    </w:p>
    <w:p w14:paraId="52117669" w14:textId="4B478A89" w:rsidR="000016A3" w:rsidRPr="003A5FF1" w:rsidRDefault="00164CB9" w:rsidP="000016A3">
      <w:pPr>
        <w:pStyle w:val="Call"/>
        <w:rPr>
          <w:lang w:eastAsia="zh-CN"/>
        </w:rPr>
      </w:pPr>
      <w:r>
        <w:rPr>
          <w:rFonts w:hint="eastAsia"/>
          <w:lang w:eastAsia="zh-CN"/>
        </w:rPr>
        <w:t>忆及</w:t>
      </w:r>
    </w:p>
    <w:p w14:paraId="02F86E38" w14:textId="31DB7650" w:rsidR="000016A3" w:rsidRPr="00164CB9" w:rsidRDefault="000016A3" w:rsidP="00164CB9">
      <w:pPr>
        <w:textAlignment w:val="auto"/>
        <w:rPr>
          <w:lang w:eastAsia="zh-CN"/>
        </w:rPr>
      </w:pPr>
      <w:r w:rsidRPr="003A5FF1">
        <w:rPr>
          <w:i/>
          <w:lang w:eastAsia="zh-CN"/>
        </w:rPr>
        <w:t>a)</w:t>
      </w:r>
      <w:r w:rsidRPr="003A5FF1">
        <w:rPr>
          <w:lang w:eastAsia="zh-CN"/>
        </w:rPr>
        <w:tab/>
      </w:r>
      <w:r w:rsidR="00164CB9" w:rsidRPr="00164CB9">
        <w:rPr>
          <w:rFonts w:hint="eastAsia"/>
          <w:lang w:eastAsia="zh-CN"/>
        </w:rPr>
        <w:t>全权代表大会</w:t>
      </w:r>
      <w:r w:rsidR="00164CB9">
        <w:rPr>
          <w:rFonts w:hint="eastAsia"/>
          <w:lang w:eastAsia="zh-CN"/>
        </w:rPr>
        <w:t>关于</w:t>
      </w:r>
      <w:r w:rsidR="00884EA2">
        <w:rPr>
          <w:rFonts w:hint="eastAsia"/>
          <w:lang w:eastAsia="zh-CN"/>
        </w:rPr>
        <w:t>有关</w:t>
      </w:r>
      <w:r w:rsidR="00164CB9">
        <w:rPr>
          <w:rFonts w:hint="eastAsia"/>
          <w:lang w:eastAsia="zh-CN"/>
        </w:rPr>
        <w:t>全球电信</w:t>
      </w:r>
      <w:r w:rsidR="00164CB9">
        <w:rPr>
          <w:rFonts w:hint="eastAsia"/>
          <w:lang w:eastAsia="zh-CN"/>
        </w:rPr>
        <w:t>/</w:t>
      </w:r>
      <w:r w:rsidR="00164CB9">
        <w:rPr>
          <w:rFonts w:hint="eastAsia"/>
          <w:lang w:eastAsia="zh-CN"/>
        </w:rPr>
        <w:t>信息通信技术（</w:t>
      </w:r>
      <w:r w:rsidR="00164CB9">
        <w:rPr>
          <w:rFonts w:hint="eastAsia"/>
          <w:lang w:eastAsia="zh-CN"/>
        </w:rPr>
        <w:t>ICT</w:t>
      </w:r>
      <w:r w:rsidR="00164CB9">
        <w:rPr>
          <w:rFonts w:hint="eastAsia"/>
          <w:lang w:eastAsia="zh-CN"/>
        </w:rPr>
        <w:t>）（包括宽带）的《连通</w:t>
      </w:r>
      <w:r w:rsidR="00164CB9">
        <w:rPr>
          <w:rFonts w:hint="eastAsia"/>
          <w:lang w:eastAsia="zh-CN"/>
        </w:rPr>
        <w:t>2030</w:t>
      </w:r>
      <w:r w:rsidR="00164CB9">
        <w:rPr>
          <w:rFonts w:hint="eastAsia"/>
          <w:lang w:eastAsia="zh-CN"/>
        </w:rPr>
        <w:t>年议程》促进实现可持续发展的</w:t>
      </w:r>
      <w:r w:rsidR="00164CB9" w:rsidRPr="00164CB9">
        <w:rPr>
          <w:rFonts w:hint="eastAsia"/>
          <w:lang w:eastAsia="zh-CN"/>
        </w:rPr>
        <w:t>第</w:t>
      </w:r>
      <w:r w:rsidR="00164CB9" w:rsidRPr="00164CB9">
        <w:rPr>
          <w:rFonts w:hint="eastAsia"/>
          <w:lang w:eastAsia="zh-CN"/>
        </w:rPr>
        <w:t>200</w:t>
      </w:r>
      <w:r w:rsidR="00164CB9" w:rsidRPr="00164CB9">
        <w:rPr>
          <w:rFonts w:hint="eastAsia"/>
          <w:lang w:eastAsia="zh-CN"/>
        </w:rPr>
        <w:t>号决议（</w:t>
      </w:r>
      <w:r w:rsidR="00164CB9" w:rsidRPr="00164CB9">
        <w:rPr>
          <w:rFonts w:hint="eastAsia"/>
          <w:lang w:eastAsia="zh-CN"/>
        </w:rPr>
        <w:t>2022</w:t>
      </w:r>
      <w:r w:rsidR="00164CB9" w:rsidRPr="00164CB9">
        <w:rPr>
          <w:rFonts w:hint="eastAsia"/>
          <w:lang w:eastAsia="zh-CN"/>
        </w:rPr>
        <w:t>年，布加勒斯特，修订版）</w:t>
      </w:r>
      <w:r w:rsidR="00164CB9">
        <w:rPr>
          <w:rFonts w:hint="eastAsia"/>
          <w:lang w:eastAsia="zh-CN"/>
        </w:rPr>
        <w:t>；</w:t>
      </w:r>
    </w:p>
    <w:p w14:paraId="0FA9062E" w14:textId="5C80E7D5" w:rsidR="000016A3" w:rsidRPr="003A5FF1" w:rsidRDefault="000016A3" w:rsidP="00164CB9">
      <w:pPr>
        <w:textAlignment w:val="auto"/>
        <w:rPr>
          <w:lang w:eastAsia="zh-CN"/>
        </w:rPr>
      </w:pPr>
      <w:r w:rsidRPr="003A5FF1">
        <w:rPr>
          <w:i/>
          <w:iCs/>
          <w:lang w:eastAsia="zh-CN"/>
        </w:rPr>
        <w:t>b)</w:t>
      </w:r>
      <w:r w:rsidRPr="003A5FF1">
        <w:rPr>
          <w:lang w:eastAsia="zh-CN"/>
        </w:rPr>
        <w:tab/>
      </w:r>
      <w:r w:rsidR="00164CB9" w:rsidRPr="00164CB9">
        <w:rPr>
          <w:rFonts w:hint="eastAsia"/>
          <w:lang w:eastAsia="zh-CN"/>
        </w:rPr>
        <w:t>全权代表大会</w:t>
      </w:r>
      <w:r w:rsidR="00164CB9">
        <w:rPr>
          <w:rFonts w:hint="eastAsia"/>
          <w:lang w:eastAsia="zh-CN"/>
        </w:rPr>
        <w:t>关于国际电联在落实信息社会世界峰会（</w:t>
      </w:r>
      <w:r w:rsidR="00164CB9">
        <w:rPr>
          <w:rFonts w:hint="eastAsia"/>
          <w:lang w:eastAsia="zh-CN"/>
        </w:rPr>
        <w:t>WSIS</w:t>
      </w:r>
      <w:r w:rsidR="00164CB9">
        <w:rPr>
          <w:rFonts w:hint="eastAsia"/>
          <w:lang w:eastAsia="zh-CN"/>
        </w:rPr>
        <w:t>）成果和《</w:t>
      </w:r>
      <w:r w:rsidR="00164CB9">
        <w:rPr>
          <w:rFonts w:hint="eastAsia"/>
          <w:lang w:eastAsia="zh-CN"/>
        </w:rPr>
        <w:t>2030</w:t>
      </w:r>
      <w:r w:rsidR="00164CB9">
        <w:rPr>
          <w:rFonts w:hint="eastAsia"/>
          <w:lang w:eastAsia="zh-CN"/>
        </w:rPr>
        <w:t>年可持续发展议程》中的作用的</w:t>
      </w:r>
      <w:r w:rsidR="00164CB9" w:rsidRPr="00164CB9">
        <w:rPr>
          <w:rFonts w:hint="eastAsia"/>
          <w:lang w:eastAsia="zh-CN"/>
        </w:rPr>
        <w:t>第</w:t>
      </w:r>
      <w:r w:rsidR="00164CB9" w:rsidRPr="00164CB9">
        <w:rPr>
          <w:rFonts w:hint="eastAsia"/>
          <w:lang w:eastAsia="zh-CN"/>
        </w:rPr>
        <w:t>140</w:t>
      </w:r>
      <w:r w:rsidR="00164CB9" w:rsidRPr="00164CB9">
        <w:rPr>
          <w:rFonts w:hint="eastAsia"/>
          <w:lang w:eastAsia="zh-CN"/>
        </w:rPr>
        <w:t>号决议（</w:t>
      </w:r>
      <w:r w:rsidR="00164CB9" w:rsidRPr="00164CB9">
        <w:rPr>
          <w:rFonts w:hint="eastAsia"/>
          <w:lang w:eastAsia="zh-CN"/>
        </w:rPr>
        <w:t>2022</w:t>
      </w:r>
      <w:r w:rsidR="00164CB9" w:rsidRPr="00164CB9">
        <w:rPr>
          <w:rFonts w:hint="eastAsia"/>
          <w:lang w:eastAsia="zh-CN"/>
        </w:rPr>
        <w:t>年，布加勒斯特，修订版）</w:t>
      </w:r>
      <w:r w:rsidR="00164CB9">
        <w:rPr>
          <w:rFonts w:hint="eastAsia"/>
          <w:lang w:eastAsia="zh-CN"/>
        </w:rPr>
        <w:t>；</w:t>
      </w:r>
    </w:p>
    <w:p w14:paraId="625ED027" w14:textId="11B9A4DB" w:rsidR="000016A3" w:rsidRPr="003A5FF1" w:rsidRDefault="000016A3" w:rsidP="000016A3">
      <w:pPr>
        <w:textAlignment w:val="auto"/>
        <w:rPr>
          <w:lang w:eastAsia="zh-CN"/>
        </w:rPr>
      </w:pPr>
      <w:r w:rsidRPr="003A5FF1">
        <w:rPr>
          <w:i/>
          <w:iCs/>
          <w:lang w:eastAsia="zh-CN"/>
        </w:rPr>
        <w:t>c)</w:t>
      </w:r>
      <w:r w:rsidRPr="003A5FF1">
        <w:rPr>
          <w:i/>
          <w:iCs/>
          <w:lang w:eastAsia="zh-CN"/>
        </w:rPr>
        <w:tab/>
      </w:r>
      <w:r w:rsidR="00164CB9" w:rsidRPr="00164CB9">
        <w:rPr>
          <w:rFonts w:hint="eastAsia"/>
          <w:lang w:eastAsia="zh-CN"/>
        </w:rPr>
        <w:t>联合国大会</w:t>
      </w:r>
      <w:r w:rsidR="00164CB9" w:rsidRPr="00164CB9">
        <w:rPr>
          <w:rFonts w:hint="eastAsia"/>
          <w:lang w:eastAsia="zh-CN"/>
        </w:rPr>
        <w:t>2024</w:t>
      </w:r>
      <w:r w:rsidR="00164CB9" w:rsidRPr="00164CB9">
        <w:rPr>
          <w:rFonts w:hint="eastAsia"/>
          <w:lang w:eastAsia="zh-CN"/>
        </w:rPr>
        <w:t>年</w:t>
      </w:r>
      <w:r w:rsidR="00164CB9" w:rsidRPr="00164CB9">
        <w:rPr>
          <w:rFonts w:hint="eastAsia"/>
          <w:lang w:eastAsia="zh-CN"/>
        </w:rPr>
        <w:t>3</w:t>
      </w:r>
      <w:r w:rsidR="00164CB9" w:rsidRPr="00164CB9">
        <w:rPr>
          <w:rFonts w:hint="eastAsia"/>
          <w:lang w:eastAsia="zh-CN"/>
        </w:rPr>
        <w:t>月</w:t>
      </w:r>
      <w:r w:rsidR="00164CB9" w:rsidRPr="00164CB9">
        <w:rPr>
          <w:rFonts w:hint="eastAsia"/>
          <w:lang w:eastAsia="zh-CN"/>
        </w:rPr>
        <w:t>21</w:t>
      </w:r>
      <w:r w:rsidR="00164CB9" w:rsidRPr="00164CB9">
        <w:rPr>
          <w:rFonts w:hint="eastAsia"/>
          <w:lang w:eastAsia="zh-CN"/>
        </w:rPr>
        <w:t>日关于抓住安全、可靠和值得信赖的人工智能</w:t>
      </w:r>
      <w:r w:rsidR="00164CB9">
        <w:rPr>
          <w:rFonts w:hint="eastAsia"/>
          <w:lang w:eastAsia="zh-CN"/>
        </w:rPr>
        <w:t>（</w:t>
      </w:r>
      <w:r w:rsidR="00164CB9">
        <w:rPr>
          <w:rFonts w:hint="eastAsia"/>
          <w:lang w:eastAsia="zh-CN"/>
        </w:rPr>
        <w:t>AI</w:t>
      </w:r>
      <w:r w:rsidR="00164CB9">
        <w:rPr>
          <w:rFonts w:hint="eastAsia"/>
          <w:lang w:eastAsia="zh-CN"/>
        </w:rPr>
        <w:t>）</w:t>
      </w:r>
      <w:r w:rsidR="00164CB9" w:rsidRPr="00164CB9">
        <w:rPr>
          <w:rFonts w:hint="eastAsia"/>
          <w:lang w:eastAsia="zh-CN"/>
        </w:rPr>
        <w:t>系统带来的机遇</w:t>
      </w:r>
      <w:r w:rsidR="00164CB9">
        <w:rPr>
          <w:rFonts w:hint="eastAsia"/>
          <w:lang w:eastAsia="zh-CN"/>
        </w:rPr>
        <w:t>，</w:t>
      </w:r>
      <w:r w:rsidR="00164CB9" w:rsidRPr="00164CB9">
        <w:rPr>
          <w:rFonts w:hint="eastAsia"/>
          <w:lang w:eastAsia="zh-CN"/>
        </w:rPr>
        <w:t>促进可持续发展的第</w:t>
      </w:r>
      <w:r w:rsidR="00164CB9" w:rsidRPr="00164CB9">
        <w:rPr>
          <w:rFonts w:hint="eastAsia"/>
          <w:lang w:eastAsia="zh-CN"/>
        </w:rPr>
        <w:t>78/265</w:t>
      </w:r>
      <w:r w:rsidR="00164CB9" w:rsidRPr="00164CB9">
        <w:rPr>
          <w:rFonts w:hint="eastAsia"/>
          <w:lang w:eastAsia="zh-CN"/>
        </w:rPr>
        <w:t>号决议，呼吁各专门机构以协作、协调和包容的方式利用人工智能系统带来的机遇并应对挑战，包括</w:t>
      </w:r>
      <w:r w:rsidR="00164CB9">
        <w:rPr>
          <w:rFonts w:hint="eastAsia"/>
          <w:lang w:eastAsia="zh-CN"/>
        </w:rPr>
        <w:t>围绕</w:t>
      </w:r>
      <w:r w:rsidR="00164CB9" w:rsidRPr="00164CB9">
        <w:rPr>
          <w:rFonts w:hint="eastAsia"/>
          <w:lang w:eastAsia="zh-CN"/>
        </w:rPr>
        <w:t>AI</w:t>
      </w:r>
      <w:r w:rsidR="00164CB9" w:rsidRPr="00164CB9">
        <w:rPr>
          <w:rFonts w:hint="eastAsia"/>
          <w:lang w:eastAsia="zh-CN"/>
        </w:rPr>
        <w:t>的潜在影响和应用</w:t>
      </w:r>
      <w:r w:rsidR="00164CB9">
        <w:rPr>
          <w:rFonts w:hint="eastAsia"/>
          <w:lang w:eastAsia="zh-CN"/>
        </w:rPr>
        <w:t>开展惠及各方的研究、</w:t>
      </w:r>
      <w:r w:rsidR="00164CB9" w:rsidRPr="00164CB9">
        <w:rPr>
          <w:rFonts w:hint="eastAsia"/>
          <w:lang w:eastAsia="zh-CN"/>
        </w:rPr>
        <w:t>对照和分析，并认识到各国之间</w:t>
      </w:r>
      <w:r w:rsidR="00164CB9">
        <w:rPr>
          <w:rFonts w:hint="eastAsia"/>
          <w:lang w:eastAsia="zh-CN"/>
        </w:rPr>
        <w:t>以及各</w:t>
      </w:r>
      <w:r w:rsidR="00164CB9" w:rsidRPr="00164CB9">
        <w:rPr>
          <w:rFonts w:hint="eastAsia"/>
          <w:lang w:eastAsia="zh-CN"/>
        </w:rPr>
        <w:t>国</w:t>
      </w:r>
      <w:r w:rsidR="00164CB9">
        <w:rPr>
          <w:rFonts w:hint="eastAsia"/>
          <w:lang w:eastAsia="zh-CN"/>
        </w:rPr>
        <w:t>内部</w:t>
      </w:r>
      <w:r w:rsidR="00164CB9" w:rsidRPr="00164CB9">
        <w:rPr>
          <w:rFonts w:hint="eastAsia"/>
          <w:lang w:eastAsia="zh-CN"/>
        </w:rPr>
        <w:t>目前存在人工智能和其</w:t>
      </w:r>
      <w:r w:rsidR="00164CB9">
        <w:rPr>
          <w:rFonts w:hint="eastAsia"/>
          <w:lang w:eastAsia="zh-CN"/>
        </w:rPr>
        <w:t>它</w:t>
      </w:r>
      <w:r w:rsidR="00164CB9" w:rsidRPr="00164CB9">
        <w:rPr>
          <w:rFonts w:hint="eastAsia"/>
          <w:lang w:eastAsia="zh-CN"/>
        </w:rPr>
        <w:t>数字鸿沟，</w:t>
      </w:r>
      <w:r w:rsidR="00164CB9">
        <w:rPr>
          <w:rFonts w:hint="eastAsia"/>
          <w:lang w:eastAsia="zh-CN"/>
        </w:rPr>
        <w:t>且</w:t>
      </w:r>
      <w:r w:rsidR="00164CB9" w:rsidRPr="00164CB9">
        <w:rPr>
          <w:rFonts w:hint="eastAsia"/>
          <w:lang w:eastAsia="zh-CN"/>
        </w:rPr>
        <w:t>技术发展水平参差不齐，发展中国家在跟上这种加速</w:t>
      </w:r>
      <w:r w:rsidR="00164CB9">
        <w:rPr>
          <w:rFonts w:hint="eastAsia"/>
          <w:lang w:eastAsia="zh-CN"/>
        </w:rPr>
        <w:t>发展</w:t>
      </w:r>
      <w:r w:rsidR="00884EA2">
        <w:rPr>
          <w:rFonts w:hint="eastAsia"/>
          <w:lang w:eastAsia="zh-CN"/>
        </w:rPr>
        <w:t>的</w:t>
      </w:r>
      <w:r w:rsidR="00884EA2" w:rsidRPr="00164CB9">
        <w:rPr>
          <w:rFonts w:hint="eastAsia"/>
          <w:lang w:eastAsia="zh-CN"/>
        </w:rPr>
        <w:t>快速</w:t>
      </w:r>
      <w:r w:rsidR="00164CB9" w:rsidRPr="00164CB9">
        <w:rPr>
          <w:rFonts w:hint="eastAsia"/>
          <w:lang w:eastAsia="zh-CN"/>
        </w:rPr>
        <w:t>步伐方面面临着独特挑战，给可持续发展造成了障碍，因此强调</w:t>
      </w:r>
      <w:r w:rsidR="00164CB9">
        <w:rPr>
          <w:rFonts w:hint="eastAsia"/>
          <w:lang w:eastAsia="zh-CN"/>
        </w:rPr>
        <w:t>，</w:t>
      </w:r>
      <w:r w:rsidR="00164CB9" w:rsidRPr="00164CB9">
        <w:rPr>
          <w:rFonts w:hint="eastAsia"/>
          <w:lang w:eastAsia="zh-CN"/>
        </w:rPr>
        <w:t>通过国际组织的</w:t>
      </w:r>
      <w:r w:rsidR="00E34396">
        <w:rPr>
          <w:rFonts w:hint="eastAsia"/>
          <w:lang w:eastAsia="zh-CN"/>
        </w:rPr>
        <w:t>协助</w:t>
      </w:r>
      <w:r w:rsidR="00164CB9">
        <w:rPr>
          <w:rFonts w:hint="eastAsia"/>
          <w:lang w:eastAsia="zh-CN"/>
        </w:rPr>
        <w:t>开展</w:t>
      </w:r>
      <w:r w:rsidR="00164CB9" w:rsidRPr="00164CB9">
        <w:rPr>
          <w:rFonts w:hint="eastAsia"/>
          <w:lang w:eastAsia="zh-CN"/>
        </w:rPr>
        <w:t>能力建设和加强</w:t>
      </w:r>
      <w:r w:rsidR="00164CB9">
        <w:rPr>
          <w:rFonts w:hint="eastAsia"/>
          <w:lang w:eastAsia="zh-CN"/>
        </w:rPr>
        <w:t>活动迫在眉睫；</w:t>
      </w:r>
    </w:p>
    <w:p w14:paraId="6A6456E9" w14:textId="4F7D8CDD" w:rsidR="000016A3" w:rsidRPr="00164CB9" w:rsidRDefault="000016A3" w:rsidP="000016A3">
      <w:pPr>
        <w:textAlignment w:val="auto"/>
        <w:rPr>
          <w:lang w:eastAsia="zh-CN"/>
        </w:rPr>
      </w:pPr>
      <w:r w:rsidRPr="003A5FF1">
        <w:rPr>
          <w:i/>
          <w:iCs/>
          <w:lang w:eastAsia="zh-CN"/>
        </w:rPr>
        <w:t>d)</w:t>
      </w:r>
      <w:r w:rsidRPr="003A5FF1">
        <w:rPr>
          <w:lang w:eastAsia="zh-CN"/>
        </w:rPr>
        <w:tab/>
      </w:r>
      <w:r w:rsidR="00164CB9">
        <w:rPr>
          <w:rFonts w:hint="eastAsia"/>
          <w:lang w:eastAsia="zh-CN"/>
        </w:rPr>
        <w:t>WSIS</w:t>
      </w:r>
      <w:r w:rsidR="00164CB9" w:rsidRPr="00164CB9">
        <w:rPr>
          <w:rFonts w:hint="eastAsia"/>
          <w:lang w:eastAsia="zh-CN"/>
        </w:rPr>
        <w:t>相关行动方面</w:t>
      </w:r>
      <w:r w:rsidR="00164CB9">
        <w:rPr>
          <w:rFonts w:hint="eastAsia"/>
          <w:lang w:eastAsia="zh-CN"/>
        </w:rPr>
        <w:t>和</w:t>
      </w:r>
      <w:r w:rsidR="00164CB9" w:rsidRPr="00164CB9">
        <w:rPr>
          <w:rFonts w:hint="eastAsia"/>
          <w:lang w:eastAsia="zh-CN"/>
        </w:rPr>
        <w:t>联合国</w:t>
      </w:r>
      <w:r w:rsidR="00164CB9">
        <w:rPr>
          <w:rFonts w:hint="eastAsia"/>
          <w:lang w:eastAsia="zh-CN"/>
        </w:rPr>
        <w:t>《</w:t>
      </w:r>
      <w:r w:rsidR="00164CB9" w:rsidRPr="00164CB9">
        <w:rPr>
          <w:rFonts w:hint="eastAsia"/>
          <w:lang w:eastAsia="zh-CN"/>
        </w:rPr>
        <w:t>2030</w:t>
      </w:r>
      <w:r w:rsidR="00164CB9" w:rsidRPr="00164CB9">
        <w:rPr>
          <w:rFonts w:hint="eastAsia"/>
          <w:lang w:eastAsia="zh-CN"/>
        </w:rPr>
        <w:t>年可持续发展议程</w:t>
      </w:r>
      <w:r w:rsidR="00164CB9">
        <w:rPr>
          <w:rFonts w:hint="eastAsia"/>
          <w:lang w:eastAsia="zh-CN"/>
        </w:rPr>
        <w:t>》</w:t>
      </w:r>
      <w:r w:rsidR="00164CB9" w:rsidRPr="00164CB9">
        <w:rPr>
          <w:rFonts w:hint="eastAsia"/>
          <w:lang w:eastAsia="zh-CN"/>
        </w:rPr>
        <w:t>下的相关目标，特别是可持续发展目标（</w:t>
      </w:r>
      <w:r w:rsidR="00164CB9" w:rsidRPr="00164CB9">
        <w:rPr>
          <w:rFonts w:hint="eastAsia"/>
          <w:lang w:eastAsia="zh-CN"/>
        </w:rPr>
        <w:t>SDG</w:t>
      </w:r>
      <w:r w:rsidR="00164CB9" w:rsidRPr="00164CB9">
        <w:rPr>
          <w:rFonts w:hint="eastAsia"/>
          <w:lang w:eastAsia="zh-CN"/>
        </w:rPr>
        <w:t>）</w:t>
      </w:r>
      <w:r w:rsidR="00164CB9" w:rsidRPr="00164CB9">
        <w:rPr>
          <w:rFonts w:hint="eastAsia"/>
          <w:lang w:eastAsia="zh-CN"/>
        </w:rPr>
        <w:t>9</w:t>
      </w:r>
      <w:r w:rsidR="00164CB9" w:rsidRPr="00164CB9">
        <w:rPr>
          <w:rFonts w:hint="eastAsia"/>
          <w:lang w:eastAsia="zh-CN"/>
        </w:rPr>
        <w:t>和</w:t>
      </w:r>
      <w:r w:rsidR="00164CB9" w:rsidRPr="00164CB9">
        <w:rPr>
          <w:rFonts w:hint="eastAsia"/>
          <w:lang w:eastAsia="zh-CN"/>
        </w:rPr>
        <w:t>11</w:t>
      </w:r>
      <w:r w:rsidR="00164CB9">
        <w:rPr>
          <w:rFonts w:hint="eastAsia"/>
          <w:lang w:eastAsia="zh-CN"/>
        </w:rPr>
        <w:t>；</w:t>
      </w:r>
    </w:p>
    <w:p w14:paraId="26671452" w14:textId="74595B92" w:rsidR="000016A3" w:rsidRPr="003A5FF1" w:rsidRDefault="000016A3" w:rsidP="000016A3">
      <w:pPr>
        <w:textAlignment w:val="auto"/>
        <w:rPr>
          <w:lang w:eastAsia="zh-CN"/>
        </w:rPr>
      </w:pPr>
      <w:r w:rsidRPr="003A5FF1">
        <w:rPr>
          <w:i/>
          <w:iCs/>
          <w:lang w:eastAsia="zh-CN"/>
        </w:rPr>
        <w:t>e)</w:t>
      </w:r>
      <w:r w:rsidRPr="003A5FF1">
        <w:rPr>
          <w:lang w:eastAsia="zh-CN"/>
        </w:rPr>
        <w:tab/>
      </w:r>
      <w:r w:rsidR="00164CB9" w:rsidRPr="00164CB9">
        <w:rPr>
          <w:rFonts w:hint="eastAsia"/>
          <w:lang w:eastAsia="zh-CN"/>
        </w:rPr>
        <w:t>全权代表大会关于人工智能技术和电信</w:t>
      </w:r>
      <w:r w:rsidR="00164CB9" w:rsidRPr="00164CB9">
        <w:rPr>
          <w:rFonts w:hint="eastAsia"/>
          <w:lang w:eastAsia="zh-CN"/>
        </w:rPr>
        <w:t>/ICT</w:t>
      </w:r>
      <w:r w:rsidR="00164CB9" w:rsidRPr="00164CB9">
        <w:rPr>
          <w:rFonts w:hint="eastAsia"/>
          <w:lang w:eastAsia="zh-CN"/>
        </w:rPr>
        <w:t>的第</w:t>
      </w:r>
      <w:r w:rsidR="00164CB9" w:rsidRPr="00164CB9">
        <w:rPr>
          <w:rFonts w:hint="eastAsia"/>
          <w:lang w:eastAsia="zh-CN"/>
        </w:rPr>
        <w:t>214</w:t>
      </w:r>
      <w:r w:rsidR="00164CB9" w:rsidRPr="00164CB9">
        <w:rPr>
          <w:rFonts w:hint="eastAsia"/>
          <w:lang w:eastAsia="zh-CN"/>
        </w:rPr>
        <w:t>号决议（</w:t>
      </w:r>
      <w:r w:rsidR="00164CB9" w:rsidRPr="00164CB9">
        <w:rPr>
          <w:rFonts w:hint="eastAsia"/>
          <w:lang w:eastAsia="zh-CN"/>
        </w:rPr>
        <w:t>2022</w:t>
      </w:r>
      <w:r w:rsidR="00164CB9" w:rsidRPr="00164CB9">
        <w:rPr>
          <w:rFonts w:hint="eastAsia"/>
          <w:lang w:eastAsia="zh-CN"/>
        </w:rPr>
        <w:t>年，布加勒斯特，修订版）</w:t>
      </w:r>
      <w:r w:rsidR="00164CB9">
        <w:rPr>
          <w:rFonts w:hint="eastAsia"/>
          <w:lang w:eastAsia="zh-CN"/>
        </w:rPr>
        <w:t>；</w:t>
      </w:r>
    </w:p>
    <w:p w14:paraId="5B8341F0" w14:textId="3F261FC6" w:rsidR="000016A3" w:rsidRPr="003A5FF1" w:rsidRDefault="000016A3" w:rsidP="000016A3">
      <w:pPr>
        <w:textAlignment w:val="auto"/>
        <w:rPr>
          <w:lang w:eastAsia="zh-CN"/>
        </w:rPr>
      </w:pPr>
      <w:r w:rsidRPr="003A5FF1">
        <w:rPr>
          <w:i/>
          <w:iCs/>
          <w:lang w:eastAsia="zh-CN"/>
        </w:rPr>
        <w:t>f)</w:t>
      </w:r>
      <w:r w:rsidRPr="003A5FF1">
        <w:rPr>
          <w:lang w:eastAsia="zh-CN"/>
        </w:rPr>
        <w:tab/>
      </w:r>
      <w:r w:rsidR="00164CB9" w:rsidRPr="00164CB9">
        <w:rPr>
          <w:rFonts w:hint="eastAsia"/>
          <w:lang w:eastAsia="zh-CN"/>
        </w:rPr>
        <w:t>国际电联电信标准化部门（</w:t>
      </w:r>
      <w:r w:rsidR="00164CB9" w:rsidRPr="00164CB9">
        <w:rPr>
          <w:rFonts w:hint="eastAsia"/>
          <w:lang w:eastAsia="zh-CN"/>
        </w:rPr>
        <w:t>ITU-T</w:t>
      </w:r>
      <w:r w:rsidR="00164CB9" w:rsidRPr="00164CB9">
        <w:rPr>
          <w:rFonts w:hint="eastAsia"/>
          <w:lang w:eastAsia="zh-CN"/>
        </w:rPr>
        <w:t>）第</w:t>
      </w:r>
      <w:r w:rsidR="00164CB9" w:rsidRPr="00164CB9">
        <w:rPr>
          <w:rFonts w:hint="eastAsia"/>
          <w:lang w:eastAsia="zh-CN"/>
        </w:rPr>
        <w:t>20</w:t>
      </w:r>
      <w:r w:rsidR="00164CB9" w:rsidRPr="00164CB9">
        <w:rPr>
          <w:rFonts w:hint="eastAsia"/>
          <w:lang w:eastAsia="zh-CN"/>
        </w:rPr>
        <w:t>研究组人工智能焦点组的工作、研究和成果</w:t>
      </w:r>
      <w:r w:rsidR="00164CB9">
        <w:rPr>
          <w:rFonts w:hint="eastAsia"/>
          <w:lang w:eastAsia="zh-CN"/>
        </w:rPr>
        <w:t>；</w:t>
      </w:r>
    </w:p>
    <w:p w14:paraId="55857E36" w14:textId="0DD26384" w:rsidR="000016A3" w:rsidRPr="003A5FF1" w:rsidRDefault="000016A3" w:rsidP="000016A3">
      <w:pPr>
        <w:textAlignment w:val="auto"/>
        <w:rPr>
          <w:lang w:eastAsia="zh-CN"/>
        </w:rPr>
      </w:pPr>
      <w:r w:rsidRPr="003A5FF1">
        <w:rPr>
          <w:i/>
          <w:iCs/>
          <w:lang w:eastAsia="zh-CN"/>
        </w:rPr>
        <w:t>g)</w:t>
      </w:r>
      <w:r w:rsidRPr="003A5FF1">
        <w:rPr>
          <w:lang w:eastAsia="zh-CN"/>
        </w:rPr>
        <w:tab/>
      </w:r>
      <w:r w:rsidR="00164CB9" w:rsidRPr="00164CB9">
        <w:rPr>
          <w:rFonts w:hint="eastAsia"/>
          <w:lang w:eastAsia="zh-CN"/>
        </w:rPr>
        <w:t>ITU-T</w:t>
      </w:r>
      <w:r w:rsidR="00164CB9" w:rsidRPr="00164CB9">
        <w:rPr>
          <w:rFonts w:hint="eastAsia"/>
          <w:lang w:eastAsia="zh-CN"/>
        </w:rPr>
        <w:t>相关研究组与其它相关组织和标准制定组织</w:t>
      </w:r>
      <w:r w:rsidR="00164CB9">
        <w:rPr>
          <w:rFonts w:hint="eastAsia"/>
          <w:lang w:eastAsia="zh-CN"/>
        </w:rPr>
        <w:t>（</w:t>
      </w:r>
      <w:r w:rsidR="00164CB9" w:rsidRPr="00164CB9">
        <w:rPr>
          <w:rFonts w:hint="eastAsia"/>
          <w:lang w:eastAsia="zh-CN"/>
        </w:rPr>
        <w:t>包括国际电工委员会（</w:t>
      </w:r>
      <w:r w:rsidR="00164CB9" w:rsidRPr="00164CB9">
        <w:rPr>
          <w:rFonts w:hint="eastAsia"/>
          <w:lang w:eastAsia="zh-CN"/>
        </w:rPr>
        <w:t>IEC</w:t>
      </w:r>
      <w:r w:rsidR="00164CB9" w:rsidRPr="00164CB9">
        <w:rPr>
          <w:rFonts w:hint="eastAsia"/>
          <w:lang w:eastAsia="zh-CN"/>
        </w:rPr>
        <w:t>）、国际标准化组织（</w:t>
      </w:r>
      <w:r w:rsidR="00164CB9" w:rsidRPr="00164CB9">
        <w:rPr>
          <w:rFonts w:hint="eastAsia"/>
          <w:lang w:eastAsia="zh-CN"/>
        </w:rPr>
        <w:t>ISO</w:t>
      </w:r>
      <w:r w:rsidR="00164CB9" w:rsidRPr="00164CB9">
        <w:rPr>
          <w:rFonts w:hint="eastAsia"/>
          <w:lang w:eastAsia="zh-CN"/>
        </w:rPr>
        <w:t>）和国际电联</w:t>
      </w:r>
      <w:r w:rsidR="00164CB9">
        <w:rPr>
          <w:rFonts w:hint="eastAsia"/>
          <w:lang w:eastAsia="zh-CN"/>
        </w:rPr>
        <w:t>）</w:t>
      </w:r>
      <w:r w:rsidR="00164CB9" w:rsidRPr="00164CB9">
        <w:rPr>
          <w:rFonts w:hint="eastAsia"/>
          <w:lang w:eastAsia="zh-CN"/>
        </w:rPr>
        <w:t>为在</w:t>
      </w:r>
      <w:r w:rsidR="00164CB9" w:rsidRPr="00164CB9">
        <w:rPr>
          <w:rFonts w:hint="eastAsia"/>
          <w:lang w:eastAsia="zh-CN"/>
        </w:rPr>
        <w:t>IEC</w:t>
      </w:r>
      <w:r w:rsidR="00164CB9" w:rsidRPr="00164CB9">
        <w:rPr>
          <w:rFonts w:hint="eastAsia"/>
          <w:lang w:eastAsia="zh-CN"/>
        </w:rPr>
        <w:t>、</w:t>
      </w:r>
      <w:r w:rsidR="00164CB9" w:rsidRPr="00164CB9">
        <w:rPr>
          <w:rFonts w:hint="eastAsia"/>
          <w:lang w:eastAsia="zh-CN"/>
        </w:rPr>
        <w:t>ISO</w:t>
      </w:r>
      <w:r w:rsidR="00164CB9" w:rsidRPr="00164CB9">
        <w:rPr>
          <w:rFonts w:hint="eastAsia"/>
          <w:lang w:eastAsia="zh-CN"/>
        </w:rPr>
        <w:t>和</w:t>
      </w:r>
      <w:r w:rsidR="00164CB9" w:rsidRPr="00164CB9">
        <w:rPr>
          <w:rFonts w:hint="eastAsia"/>
          <w:lang w:eastAsia="zh-CN"/>
        </w:rPr>
        <w:t>ITU-T</w:t>
      </w:r>
      <w:r w:rsidR="00164CB9" w:rsidRPr="00164CB9">
        <w:rPr>
          <w:rFonts w:hint="eastAsia"/>
          <w:lang w:eastAsia="zh-CN"/>
        </w:rPr>
        <w:t>之间形成合力</w:t>
      </w:r>
      <w:r w:rsidR="00164CB9">
        <w:rPr>
          <w:rFonts w:hint="eastAsia"/>
          <w:lang w:eastAsia="zh-CN"/>
        </w:rPr>
        <w:t>和</w:t>
      </w:r>
      <w:r w:rsidR="00164CB9" w:rsidRPr="00164CB9">
        <w:rPr>
          <w:rFonts w:hint="eastAsia"/>
          <w:lang w:eastAsia="zh-CN"/>
        </w:rPr>
        <w:t>共享信息而开展协作的经验，</w:t>
      </w:r>
    </w:p>
    <w:p w14:paraId="7D47B847" w14:textId="348AAC8F" w:rsidR="000016A3" w:rsidRPr="003A5FF1" w:rsidRDefault="00164CB9" w:rsidP="000016A3">
      <w:pPr>
        <w:pStyle w:val="Call"/>
        <w:rPr>
          <w:lang w:eastAsia="zh-CN"/>
        </w:rPr>
      </w:pPr>
      <w:r>
        <w:rPr>
          <w:rFonts w:hint="eastAsia"/>
          <w:lang w:eastAsia="zh-CN"/>
        </w:rPr>
        <w:t>考虑到</w:t>
      </w:r>
    </w:p>
    <w:p w14:paraId="437573C1" w14:textId="07309851" w:rsidR="000016A3" w:rsidRPr="003A5FF1" w:rsidRDefault="000016A3" w:rsidP="000016A3">
      <w:pPr>
        <w:textAlignment w:val="auto"/>
        <w:rPr>
          <w:lang w:eastAsia="zh-CN"/>
        </w:rPr>
      </w:pPr>
      <w:r w:rsidRPr="003A5FF1">
        <w:rPr>
          <w:i/>
          <w:iCs/>
          <w:lang w:eastAsia="zh-CN"/>
        </w:rPr>
        <w:t>а)</w:t>
      </w:r>
      <w:r w:rsidRPr="003A5FF1">
        <w:rPr>
          <w:i/>
          <w:iCs/>
          <w:lang w:eastAsia="zh-CN"/>
        </w:rPr>
        <w:tab/>
      </w:r>
      <w:r w:rsidR="00164CB9" w:rsidRPr="00164CB9">
        <w:rPr>
          <w:rFonts w:hint="eastAsia"/>
          <w:lang w:eastAsia="zh-CN"/>
        </w:rPr>
        <w:t>人工智能应惠及全人类</w:t>
      </w:r>
      <w:r w:rsidR="00164CB9">
        <w:rPr>
          <w:rFonts w:hint="eastAsia"/>
          <w:lang w:eastAsia="zh-CN"/>
        </w:rPr>
        <w:t>；</w:t>
      </w:r>
    </w:p>
    <w:p w14:paraId="0BE6859D" w14:textId="40EBADD6" w:rsidR="000016A3" w:rsidRPr="003A5FF1" w:rsidRDefault="000016A3" w:rsidP="000016A3">
      <w:pPr>
        <w:textAlignment w:val="auto"/>
        <w:rPr>
          <w:iCs/>
          <w:lang w:eastAsia="zh-CN"/>
        </w:rPr>
      </w:pPr>
      <w:r w:rsidRPr="003A5FF1">
        <w:rPr>
          <w:i/>
          <w:iCs/>
          <w:lang w:eastAsia="zh-CN"/>
        </w:rPr>
        <w:t>b)</w:t>
      </w:r>
      <w:r w:rsidRPr="003A5FF1">
        <w:rPr>
          <w:i/>
          <w:iCs/>
          <w:lang w:eastAsia="zh-CN"/>
        </w:rPr>
        <w:tab/>
      </w:r>
      <w:r w:rsidR="00717A1E" w:rsidRPr="00164CB9">
        <w:rPr>
          <w:rFonts w:hint="eastAsia"/>
          <w:iCs/>
          <w:lang w:eastAsia="zh-CN"/>
        </w:rPr>
        <w:t>一般伦理原则</w:t>
      </w:r>
      <w:r w:rsidR="00717A1E">
        <w:rPr>
          <w:rFonts w:hint="eastAsia"/>
          <w:iCs/>
          <w:lang w:eastAsia="zh-CN"/>
        </w:rPr>
        <w:t>的基础是</w:t>
      </w:r>
      <w:r w:rsidR="00717A1E" w:rsidRPr="00164CB9">
        <w:rPr>
          <w:rFonts w:hint="eastAsia"/>
          <w:iCs/>
          <w:lang w:eastAsia="zh-CN"/>
        </w:rPr>
        <w:t>以人为本</w:t>
      </w:r>
      <w:r w:rsidR="00717A1E">
        <w:rPr>
          <w:rFonts w:hint="eastAsia"/>
          <w:iCs/>
          <w:lang w:eastAsia="zh-CN"/>
        </w:rPr>
        <w:t>的</w:t>
      </w:r>
      <w:r w:rsidR="00717A1E" w:rsidRPr="00164CB9">
        <w:rPr>
          <w:rFonts w:hint="eastAsia"/>
          <w:iCs/>
          <w:lang w:eastAsia="zh-CN"/>
        </w:rPr>
        <w:t>人本</w:t>
      </w:r>
      <w:r w:rsidR="00717A1E">
        <w:rPr>
          <w:rFonts w:hint="eastAsia"/>
          <w:iCs/>
          <w:lang w:eastAsia="zh-CN"/>
        </w:rPr>
        <w:t>主义，</w:t>
      </w:r>
      <w:r w:rsidR="00164CB9" w:rsidRPr="00164CB9">
        <w:rPr>
          <w:rFonts w:hint="eastAsia"/>
          <w:iCs/>
          <w:lang w:eastAsia="zh-CN"/>
        </w:rPr>
        <w:t>认为应利用</w:t>
      </w:r>
      <w:r w:rsidR="00164CB9" w:rsidRPr="00164CB9">
        <w:rPr>
          <w:rFonts w:hint="eastAsia"/>
          <w:iCs/>
          <w:lang w:eastAsia="zh-CN"/>
        </w:rPr>
        <w:t>AI</w:t>
      </w:r>
      <w:r w:rsidR="00164CB9" w:rsidRPr="00164CB9">
        <w:rPr>
          <w:rFonts w:hint="eastAsia"/>
          <w:iCs/>
          <w:lang w:eastAsia="zh-CN"/>
        </w:rPr>
        <w:t>技术造福人类，</w:t>
      </w:r>
      <w:r w:rsidR="00717A1E">
        <w:rPr>
          <w:rFonts w:hint="eastAsia"/>
          <w:iCs/>
          <w:lang w:eastAsia="zh-CN"/>
        </w:rPr>
        <w:t>这</w:t>
      </w:r>
      <w:r w:rsidR="00164CB9" w:rsidRPr="00164CB9">
        <w:rPr>
          <w:rFonts w:hint="eastAsia"/>
          <w:iCs/>
          <w:lang w:eastAsia="zh-CN"/>
        </w:rPr>
        <w:t>促使许多国家和主要</w:t>
      </w:r>
      <w:r w:rsidR="00164CB9" w:rsidRPr="00164CB9">
        <w:rPr>
          <w:rFonts w:hint="eastAsia"/>
          <w:iCs/>
          <w:lang w:eastAsia="zh-CN"/>
        </w:rPr>
        <w:t>AI</w:t>
      </w:r>
      <w:r w:rsidR="00164CB9" w:rsidRPr="00164CB9">
        <w:rPr>
          <w:rFonts w:hint="eastAsia"/>
          <w:iCs/>
          <w:lang w:eastAsia="zh-CN"/>
        </w:rPr>
        <w:t>公司制定</w:t>
      </w:r>
      <w:r w:rsidR="00717A1E">
        <w:rPr>
          <w:rFonts w:hint="eastAsia"/>
          <w:iCs/>
          <w:lang w:eastAsia="zh-CN"/>
        </w:rPr>
        <w:t>了</w:t>
      </w:r>
      <w:r w:rsidR="00164CB9" w:rsidRPr="00164CB9">
        <w:rPr>
          <w:rFonts w:hint="eastAsia"/>
          <w:iCs/>
          <w:lang w:eastAsia="zh-CN"/>
        </w:rPr>
        <w:t>关于开发和</w:t>
      </w:r>
      <w:r w:rsidR="00164CB9" w:rsidRPr="00164CB9">
        <w:rPr>
          <w:rFonts w:hint="eastAsia"/>
          <w:iCs/>
          <w:lang w:eastAsia="zh-CN"/>
        </w:rPr>
        <w:t>/</w:t>
      </w:r>
      <w:r w:rsidR="00164CB9" w:rsidRPr="00164CB9">
        <w:rPr>
          <w:rFonts w:hint="eastAsia"/>
          <w:iCs/>
          <w:lang w:eastAsia="zh-CN"/>
        </w:rPr>
        <w:t>或使用</w:t>
      </w:r>
      <w:r w:rsidR="00164CB9" w:rsidRPr="00164CB9">
        <w:rPr>
          <w:rFonts w:hint="eastAsia"/>
          <w:iCs/>
          <w:lang w:eastAsia="zh-CN"/>
        </w:rPr>
        <w:t>AI</w:t>
      </w:r>
      <w:r w:rsidR="00164CB9" w:rsidRPr="00164CB9">
        <w:rPr>
          <w:rFonts w:hint="eastAsia"/>
          <w:iCs/>
          <w:lang w:eastAsia="zh-CN"/>
        </w:rPr>
        <w:t>技术的伦理准则</w:t>
      </w:r>
      <w:r w:rsidR="00717A1E">
        <w:rPr>
          <w:rFonts w:hint="eastAsia"/>
          <w:iCs/>
          <w:lang w:eastAsia="zh-CN"/>
        </w:rPr>
        <w:t>；</w:t>
      </w:r>
    </w:p>
    <w:p w14:paraId="25A08AFD" w14:textId="7198240E" w:rsidR="000016A3" w:rsidRPr="003A5FF1" w:rsidRDefault="000016A3" w:rsidP="000016A3">
      <w:pPr>
        <w:textAlignment w:val="auto"/>
        <w:rPr>
          <w:lang w:eastAsia="zh-CN"/>
        </w:rPr>
      </w:pPr>
      <w:r w:rsidRPr="003A5FF1">
        <w:rPr>
          <w:i/>
          <w:iCs/>
          <w:lang w:eastAsia="zh-CN"/>
        </w:rPr>
        <w:t>c)</w:t>
      </w:r>
      <w:r w:rsidRPr="003A5FF1">
        <w:rPr>
          <w:i/>
          <w:iCs/>
          <w:lang w:eastAsia="zh-CN"/>
        </w:rPr>
        <w:tab/>
      </w:r>
      <w:r w:rsidR="00717A1E" w:rsidRPr="00717A1E">
        <w:rPr>
          <w:rFonts w:hint="eastAsia"/>
          <w:lang w:eastAsia="zh-CN"/>
        </w:rPr>
        <w:t>2024</w:t>
      </w:r>
      <w:r w:rsidR="00717A1E" w:rsidRPr="00717A1E">
        <w:rPr>
          <w:rFonts w:hint="eastAsia"/>
          <w:lang w:eastAsia="zh-CN"/>
        </w:rPr>
        <w:t>年</w:t>
      </w:r>
      <w:r w:rsidR="00717A1E" w:rsidRPr="00717A1E">
        <w:rPr>
          <w:rFonts w:hint="eastAsia"/>
          <w:lang w:eastAsia="zh-CN"/>
        </w:rPr>
        <w:t>6</w:t>
      </w:r>
      <w:r w:rsidR="00717A1E" w:rsidRPr="00717A1E">
        <w:rPr>
          <w:rFonts w:hint="eastAsia"/>
          <w:lang w:eastAsia="zh-CN"/>
        </w:rPr>
        <w:t>月国际电联人工智能</w:t>
      </w:r>
      <w:r w:rsidR="00717A1E">
        <w:rPr>
          <w:rFonts w:hint="eastAsia"/>
          <w:lang w:eastAsia="zh-CN"/>
        </w:rPr>
        <w:t>向善全球峰会</w:t>
      </w:r>
      <w:r w:rsidR="00717A1E" w:rsidRPr="00717A1E">
        <w:rPr>
          <w:rFonts w:hint="eastAsia"/>
          <w:lang w:eastAsia="zh-CN"/>
        </w:rPr>
        <w:t>制定的</w:t>
      </w:r>
      <w:r w:rsidR="00717A1E">
        <w:rPr>
          <w:rFonts w:hint="eastAsia"/>
          <w:lang w:eastAsia="zh-CN"/>
        </w:rPr>
        <w:t>AI</w:t>
      </w:r>
      <w:r w:rsidR="00717A1E" w:rsidRPr="00717A1E">
        <w:rPr>
          <w:rFonts w:hint="eastAsia"/>
          <w:lang w:eastAsia="zh-CN"/>
        </w:rPr>
        <w:t>使用原则和框架</w:t>
      </w:r>
      <w:r w:rsidR="00717A1E">
        <w:rPr>
          <w:rFonts w:hint="eastAsia"/>
          <w:lang w:eastAsia="zh-CN"/>
        </w:rPr>
        <w:t>；</w:t>
      </w:r>
    </w:p>
    <w:p w14:paraId="1B00D32B" w14:textId="37900C59" w:rsidR="000016A3" w:rsidRPr="003A5FF1" w:rsidRDefault="000016A3" w:rsidP="000016A3">
      <w:pPr>
        <w:textAlignment w:val="auto"/>
        <w:rPr>
          <w:lang w:eastAsia="zh-CN"/>
        </w:rPr>
      </w:pPr>
      <w:r w:rsidRPr="003A5FF1">
        <w:rPr>
          <w:i/>
          <w:iCs/>
          <w:lang w:eastAsia="zh-CN"/>
        </w:rPr>
        <w:t>d)</w:t>
      </w:r>
      <w:r w:rsidRPr="003A5FF1">
        <w:rPr>
          <w:i/>
          <w:iCs/>
          <w:lang w:eastAsia="zh-CN"/>
        </w:rPr>
        <w:tab/>
      </w:r>
      <w:r w:rsidR="00717A1E" w:rsidRPr="00717A1E">
        <w:rPr>
          <w:rFonts w:hint="eastAsia"/>
          <w:lang w:eastAsia="zh-CN"/>
        </w:rPr>
        <w:t>具有普遍性和内在不确定性特征的人工智能技术</w:t>
      </w:r>
      <w:r w:rsidR="00E24057">
        <w:rPr>
          <w:rFonts w:hint="eastAsia"/>
          <w:lang w:eastAsia="zh-CN"/>
        </w:rPr>
        <w:t>在</w:t>
      </w:r>
      <w:r w:rsidR="00717A1E" w:rsidRPr="00717A1E">
        <w:rPr>
          <w:rFonts w:hint="eastAsia"/>
          <w:lang w:eastAsia="zh-CN"/>
        </w:rPr>
        <w:t>快速演进，</w:t>
      </w:r>
      <w:r w:rsidR="00E24057">
        <w:rPr>
          <w:rFonts w:hint="eastAsia"/>
          <w:lang w:eastAsia="zh-CN"/>
        </w:rPr>
        <w:t>落实</w:t>
      </w:r>
      <w:r w:rsidR="00717A1E" w:rsidRPr="00717A1E">
        <w:rPr>
          <w:rFonts w:hint="eastAsia"/>
          <w:lang w:eastAsia="zh-CN"/>
        </w:rPr>
        <w:t>第</w:t>
      </w:r>
      <w:r w:rsidR="00717A1E" w:rsidRPr="00717A1E">
        <w:rPr>
          <w:rFonts w:hint="eastAsia"/>
          <w:lang w:eastAsia="zh-CN"/>
        </w:rPr>
        <w:t>214</w:t>
      </w:r>
      <w:r w:rsidR="00717A1E" w:rsidRPr="00717A1E">
        <w:rPr>
          <w:rFonts w:hint="eastAsia"/>
          <w:lang w:eastAsia="zh-CN"/>
        </w:rPr>
        <w:t>号决议（</w:t>
      </w:r>
      <w:r w:rsidR="00717A1E" w:rsidRPr="00717A1E">
        <w:rPr>
          <w:rFonts w:hint="eastAsia"/>
          <w:lang w:eastAsia="zh-CN"/>
        </w:rPr>
        <w:t>2022</w:t>
      </w:r>
      <w:r w:rsidR="00717A1E" w:rsidRPr="00717A1E">
        <w:rPr>
          <w:rFonts w:hint="eastAsia"/>
          <w:lang w:eastAsia="zh-CN"/>
        </w:rPr>
        <w:t>年，布加勒斯特，修订版）将需要采取全面和灵活的方式，调动国际电联</w:t>
      </w:r>
      <w:r w:rsidR="00E24057">
        <w:rPr>
          <w:rFonts w:hint="eastAsia"/>
          <w:lang w:eastAsia="zh-CN"/>
        </w:rPr>
        <w:t>的</w:t>
      </w:r>
      <w:r w:rsidR="00717A1E" w:rsidRPr="00717A1E">
        <w:rPr>
          <w:rFonts w:hint="eastAsia"/>
          <w:lang w:eastAsia="zh-CN"/>
        </w:rPr>
        <w:t>所有资源</w:t>
      </w:r>
      <w:r w:rsidR="00E24057">
        <w:rPr>
          <w:rFonts w:hint="eastAsia"/>
          <w:lang w:eastAsia="zh-CN"/>
        </w:rPr>
        <w:t>；</w:t>
      </w:r>
    </w:p>
    <w:p w14:paraId="09B1E880" w14:textId="0F633B3A" w:rsidR="000016A3" w:rsidRPr="003A5FF1" w:rsidRDefault="000016A3" w:rsidP="000016A3">
      <w:pPr>
        <w:textAlignment w:val="auto"/>
        <w:rPr>
          <w:lang w:eastAsia="zh-CN"/>
        </w:rPr>
      </w:pPr>
      <w:r w:rsidRPr="003A5FF1">
        <w:rPr>
          <w:i/>
          <w:iCs/>
          <w:lang w:eastAsia="zh-CN"/>
        </w:rPr>
        <w:lastRenderedPageBreak/>
        <w:t>e)</w:t>
      </w:r>
      <w:r w:rsidRPr="003A5FF1">
        <w:rPr>
          <w:i/>
          <w:iCs/>
          <w:lang w:eastAsia="zh-CN"/>
        </w:rPr>
        <w:tab/>
      </w:r>
      <w:r w:rsidR="006A5A8B">
        <w:rPr>
          <w:rFonts w:hint="eastAsia"/>
          <w:lang w:eastAsia="zh-CN"/>
        </w:rPr>
        <w:t>AI</w:t>
      </w:r>
      <w:r w:rsidR="00E24057" w:rsidRPr="00E24057">
        <w:rPr>
          <w:rFonts w:hint="eastAsia"/>
          <w:lang w:eastAsia="zh-CN"/>
        </w:rPr>
        <w:t>相关标准、计划和举措的快速增长使得及时审议和评估</w:t>
      </w:r>
      <w:r w:rsidR="006A5A8B">
        <w:rPr>
          <w:rFonts w:hint="eastAsia"/>
          <w:lang w:eastAsia="zh-CN"/>
        </w:rPr>
        <w:t>AI</w:t>
      </w:r>
      <w:r w:rsidR="00E24057" w:rsidRPr="00E24057">
        <w:rPr>
          <w:rFonts w:hint="eastAsia"/>
          <w:lang w:eastAsia="zh-CN"/>
        </w:rPr>
        <w:t>相关工作变得十分重要，</w:t>
      </w:r>
      <w:r w:rsidR="006A5A8B">
        <w:rPr>
          <w:rFonts w:hint="eastAsia"/>
          <w:lang w:eastAsia="zh-CN"/>
        </w:rPr>
        <w:t>从而</w:t>
      </w:r>
      <w:r w:rsidR="00E24057" w:rsidRPr="00E24057">
        <w:rPr>
          <w:rFonts w:hint="eastAsia"/>
          <w:lang w:eastAsia="zh-CN"/>
        </w:rPr>
        <w:t>帮助国际电联不断改进并加强相关工作</w:t>
      </w:r>
      <w:r w:rsidR="006A5A8B">
        <w:rPr>
          <w:rFonts w:hint="eastAsia"/>
          <w:lang w:eastAsia="zh-CN"/>
        </w:rPr>
        <w:t>；</w:t>
      </w:r>
      <w:r w:rsidR="00E24057" w:rsidRPr="00E24057">
        <w:rPr>
          <w:rFonts w:hint="eastAsia"/>
          <w:lang w:eastAsia="zh-CN"/>
        </w:rPr>
        <w:t>有关</w:t>
      </w:r>
      <w:r w:rsidR="006A5A8B">
        <w:rPr>
          <w:rFonts w:hint="eastAsia"/>
          <w:lang w:eastAsia="zh-CN"/>
        </w:rPr>
        <w:t>AI</w:t>
      </w:r>
      <w:r w:rsidR="00E24057" w:rsidRPr="00E24057">
        <w:rPr>
          <w:rFonts w:hint="eastAsia"/>
          <w:lang w:eastAsia="zh-CN"/>
        </w:rPr>
        <w:t>相关工作的进展、未来工作计划和潜在战略影响的讨论亦将使国际电联能够细化工作领域、调动资源并促进协调</w:t>
      </w:r>
      <w:r w:rsidR="00E24057">
        <w:rPr>
          <w:rFonts w:hint="eastAsia"/>
          <w:lang w:eastAsia="zh-CN"/>
        </w:rPr>
        <w:t>；</w:t>
      </w:r>
    </w:p>
    <w:p w14:paraId="09311BBE" w14:textId="5CD69848" w:rsidR="000016A3" w:rsidRPr="003A5FF1" w:rsidRDefault="000016A3" w:rsidP="000016A3">
      <w:pPr>
        <w:textAlignment w:val="auto"/>
        <w:rPr>
          <w:lang w:eastAsia="zh-CN"/>
        </w:rPr>
      </w:pPr>
      <w:r w:rsidRPr="003A5FF1">
        <w:rPr>
          <w:i/>
          <w:iCs/>
          <w:lang w:eastAsia="zh-CN"/>
        </w:rPr>
        <w:t>f)</w:t>
      </w:r>
      <w:r w:rsidRPr="003A5FF1">
        <w:rPr>
          <w:i/>
          <w:iCs/>
          <w:lang w:eastAsia="zh-CN"/>
        </w:rPr>
        <w:tab/>
      </w:r>
      <w:r w:rsidR="006A5A8B" w:rsidRPr="006A5A8B">
        <w:rPr>
          <w:rFonts w:hint="eastAsia"/>
          <w:lang w:eastAsia="zh-CN"/>
        </w:rPr>
        <w:t>全面连通的世界亦需在传输速度、设备互连和能源效率方面做出显著改进，以满足在众多设备之间交换大量数据的需求</w:t>
      </w:r>
      <w:r w:rsidR="006A5A8B">
        <w:rPr>
          <w:rFonts w:hint="eastAsia"/>
          <w:lang w:eastAsia="zh-CN"/>
        </w:rPr>
        <w:t>；</w:t>
      </w:r>
    </w:p>
    <w:p w14:paraId="3C020611" w14:textId="36D888C4" w:rsidR="000016A3" w:rsidRPr="006A5A8B" w:rsidRDefault="000016A3" w:rsidP="000016A3">
      <w:pPr>
        <w:textAlignment w:val="auto"/>
        <w:rPr>
          <w:lang w:eastAsia="zh-CN"/>
        </w:rPr>
      </w:pPr>
      <w:r w:rsidRPr="003A5FF1">
        <w:rPr>
          <w:i/>
          <w:iCs/>
          <w:lang w:eastAsia="zh-CN"/>
        </w:rPr>
        <w:t>g)</w:t>
      </w:r>
      <w:r w:rsidRPr="003A5FF1">
        <w:rPr>
          <w:i/>
          <w:iCs/>
          <w:lang w:eastAsia="zh-CN"/>
        </w:rPr>
        <w:tab/>
      </w:r>
      <w:r w:rsidR="006A5A8B" w:rsidRPr="006A5A8B">
        <w:rPr>
          <w:rFonts w:hint="eastAsia"/>
          <w:lang w:eastAsia="zh-CN"/>
        </w:rPr>
        <w:t>AI</w:t>
      </w:r>
      <w:r w:rsidR="006A5A8B" w:rsidRPr="006A5A8B">
        <w:rPr>
          <w:rFonts w:hint="eastAsia"/>
          <w:lang w:eastAsia="zh-CN"/>
        </w:rPr>
        <w:t>和新兴技术的</w:t>
      </w:r>
      <w:r w:rsidR="006A5A8B">
        <w:rPr>
          <w:rFonts w:hint="eastAsia"/>
          <w:lang w:eastAsia="zh-CN"/>
        </w:rPr>
        <w:t>快速</w:t>
      </w:r>
      <w:r w:rsidR="006A5A8B" w:rsidRPr="006A5A8B">
        <w:rPr>
          <w:rFonts w:hint="eastAsia"/>
          <w:lang w:eastAsia="zh-CN"/>
        </w:rPr>
        <w:t>发展或可促进人类的积极发展</w:t>
      </w:r>
      <w:r w:rsidR="006A5A8B">
        <w:rPr>
          <w:rFonts w:hint="eastAsia"/>
          <w:lang w:eastAsia="zh-CN"/>
        </w:rPr>
        <w:t>以及</w:t>
      </w:r>
      <w:r w:rsidR="006A5A8B" w:rsidRPr="006A5A8B">
        <w:rPr>
          <w:rFonts w:hint="eastAsia"/>
          <w:lang w:eastAsia="zh-CN"/>
        </w:rPr>
        <w:t>互连世界面临的新威胁和挑战的出现</w:t>
      </w:r>
      <w:r w:rsidR="006A5A8B">
        <w:rPr>
          <w:rFonts w:hint="eastAsia"/>
          <w:lang w:eastAsia="zh-CN"/>
        </w:rPr>
        <w:t>；</w:t>
      </w:r>
    </w:p>
    <w:p w14:paraId="34AF7CF0" w14:textId="2B8B866A" w:rsidR="000016A3" w:rsidRPr="003A5FF1" w:rsidRDefault="000016A3" w:rsidP="000016A3">
      <w:pPr>
        <w:textAlignment w:val="auto"/>
        <w:rPr>
          <w:lang w:eastAsia="zh-CN"/>
        </w:rPr>
      </w:pPr>
      <w:r w:rsidRPr="003A5FF1">
        <w:rPr>
          <w:i/>
          <w:iCs/>
          <w:lang w:eastAsia="zh-CN"/>
        </w:rPr>
        <w:t>h)</w:t>
      </w:r>
      <w:r w:rsidRPr="003A5FF1">
        <w:rPr>
          <w:i/>
          <w:iCs/>
          <w:lang w:eastAsia="zh-CN"/>
        </w:rPr>
        <w:tab/>
      </w:r>
      <w:r w:rsidR="006A5A8B">
        <w:rPr>
          <w:rFonts w:hint="eastAsia"/>
          <w:lang w:eastAsia="zh-CN"/>
        </w:rPr>
        <w:t>AI</w:t>
      </w:r>
      <w:r w:rsidR="006A5A8B" w:rsidRPr="006A5A8B">
        <w:rPr>
          <w:rFonts w:hint="eastAsia"/>
          <w:lang w:eastAsia="zh-CN"/>
        </w:rPr>
        <w:t>正逐渐在能源、交通、</w:t>
      </w:r>
      <w:r w:rsidR="006A5A8B">
        <w:rPr>
          <w:rFonts w:hint="eastAsia"/>
          <w:lang w:eastAsia="zh-CN"/>
        </w:rPr>
        <w:t>卫生</w:t>
      </w:r>
      <w:r w:rsidR="006A5A8B" w:rsidRPr="006A5A8B">
        <w:rPr>
          <w:rFonts w:hint="eastAsia"/>
          <w:lang w:eastAsia="zh-CN"/>
        </w:rPr>
        <w:t>保健、教育、就业、城市管理和农业等各个领域发挥重要作用，</w:t>
      </w:r>
      <w:r w:rsidR="006A5A8B">
        <w:rPr>
          <w:rFonts w:hint="eastAsia"/>
          <w:lang w:eastAsia="zh-CN"/>
        </w:rPr>
        <w:t>并惠及</w:t>
      </w:r>
      <w:r w:rsidR="006A5A8B" w:rsidRPr="006A5A8B">
        <w:rPr>
          <w:rFonts w:hint="eastAsia"/>
          <w:lang w:eastAsia="zh-CN"/>
        </w:rPr>
        <w:t>发展中国家和发达国家</w:t>
      </w:r>
      <w:r w:rsidR="006A5A8B">
        <w:rPr>
          <w:rFonts w:hint="eastAsia"/>
          <w:lang w:eastAsia="zh-CN"/>
        </w:rPr>
        <w:t>；</w:t>
      </w:r>
    </w:p>
    <w:p w14:paraId="4B58D6F5" w14:textId="150C2BEA" w:rsidR="000016A3" w:rsidRPr="003A5FF1" w:rsidRDefault="000016A3" w:rsidP="000016A3">
      <w:pPr>
        <w:textAlignment w:val="auto"/>
        <w:rPr>
          <w:lang w:eastAsia="zh-CN"/>
        </w:rPr>
      </w:pPr>
      <w:r w:rsidRPr="003A5FF1">
        <w:rPr>
          <w:i/>
          <w:iCs/>
          <w:lang w:eastAsia="zh-CN"/>
        </w:rPr>
        <w:t>i)</w:t>
      </w:r>
      <w:r w:rsidRPr="003A5FF1">
        <w:rPr>
          <w:i/>
          <w:iCs/>
          <w:lang w:eastAsia="zh-CN"/>
        </w:rPr>
        <w:tab/>
      </w:r>
      <w:r w:rsidR="006A5A8B" w:rsidRPr="006A5A8B">
        <w:rPr>
          <w:rFonts w:hint="eastAsia"/>
          <w:lang w:eastAsia="zh-CN"/>
        </w:rPr>
        <w:t>AI</w:t>
      </w:r>
      <w:r w:rsidR="006A5A8B" w:rsidRPr="006A5A8B">
        <w:rPr>
          <w:rFonts w:hint="eastAsia"/>
          <w:lang w:eastAsia="zh-CN"/>
        </w:rPr>
        <w:t>的发展</w:t>
      </w:r>
      <w:r w:rsidR="006A5A8B">
        <w:rPr>
          <w:rFonts w:hint="eastAsia"/>
          <w:lang w:eastAsia="zh-CN"/>
        </w:rPr>
        <w:t>将</w:t>
      </w:r>
      <w:r w:rsidR="006A5A8B" w:rsidRPr="006A5A8B">
        <w:rPr>
          <w:rFonts w:hint="eastAsia"/>
          <w:lang w:eastAsia="zh-CN"/>
        </w:rPr>
        <w:t>支持涉及各利益攸关方的广泛用例，并可能成为推动传统和新兴</w:t>
      </w:r>
      <w:r w:rsidR="006A5A8B">
        <w:rPr>
          <w:rFonts w:hint="eastAsia"/>
          <w:lang w:eastAsia="zh-CN"/>
        </w:rPr>
        <w:t>电信</w:t>
      </w:r>
      <w:r w:rsidR="006A5A8B">
        <w:rPr>
          <w:rFonts w:hint="eastAsia"/>
          <w:lang w:eastAsia="zh-CN"/>
        </w:rPr>
        <w:t>/ICT</w:t>
      </w:r>
      <w:r w:rsidR="006A5A8B" w:rsidRPr="006A5A8B">
        <w:rPr>
          <w:rFonts w:hint="eastAsia"/>
          <w:lang w:eastAsia="zh-CN"/>
        </w:rPr>
        <w:t>技术发展的关键因素</w:t>
      </w:r>
      <w:r w:rsidR="006A5A8B">
        <w:rPr>
          <w:rFonts w:hint="eastAsia"/>
          <w:lang w:eastAsia="zh-CN"/>
        </w:rPr>
        <w:t>，</w:t>
      </w:r>
    </w:p>
    <w:p w14:paraId="2A3B51B1" w14:textId="64C12C45" w:rsidR="000016A3" w:rsidRPr="003A5FF1" w:rsidRDefault="006A5A8B" w:rsidP="000016A3">
      <w:pPr>
        <w:pStyle w:val="Call"/>
        <w:rPr>
          <w:lang w:eastAsia="zh-CN"/>
        </w:rPr>
      </w:pPr>
      <w:r w:rsidRPr="006A5A8B">
        <w:rPr>
          <w:rFonts w:hint="eastAsia"/>
          <w:lang w:eastAsia="zh-CN"/>
        </w:rPr>
        <w:t>责成电信标准化局主任与电信发展局主任和无线电通信局主任协作</w:t>
      </w:r>
    </w:p>
    <w:p w14:paraId="40B9C13A" w14:textId="6A51EF03" w:rsidR="000016A3" w:rsidRPr="003A5FF1" w:rsidRDefault="000016A3" w:rsidP="000016A3">
      <w:pPr>
        <w:rPr>
          <w:lang w:eastAsia="zh-CN"/>
        </w:rPr>
      </w:pPr>
      <w:r w:rsidRPr="003A5FF1">
        <w:rPr>
          <w:lang w:eastAsia="zh-CN"/>
        </w:rPr>
        <w:t>1</w:t>
      </w:r>
      <w:r w:rsidRPr="003A5FF1">
        <w:rPr>
          <w:lang w:eastAsia="zh-CN"/>
        </w:rPr>
        <w:tab/>
      </w:r>
      <w:r w:rsidR="006A5A8B" w:rsidRPr="006A5A8B">
        <w:rPr>
          <w:rFonts w:hint="eastAsia"/>
          <w:lang w:eastAsia="zh-CN"/>
        </w:rPr>
        <w:t>继续支持各自部门利用</w:t>
      </w:r>
      <w:r w:rsidR="006A5A8B" w:rsidRPr="006A5A8B">
        <w:rPr>
          <w:rFonts w:hint="eastAsia"/>
          <w:lang w:eastAsia="zh-CN"/>
        </w:rPr>
        <w:t>AI</w:t>
      </w:r>
      <w:r w:rsidR="006A5A8B" w:rsidRPr="006A5A8B">
        <w:rPr>
          <w:rFonts w:hint="eastAsia"/>
          <w:lang w:eastAsia="zh-CN"/>
        </w:rPr>
        <w:t>技术支持电信</w:t>
      </w:r>
      <w:r w:rsidR="006A5A8B" w:rsidRPr="006A5A8B">
        <w:rPr>
          <w:rFonts w:hint="eastAsia"/>
          <w:lang w:eastAsia="zh-CN"/>
        </w:rPr>
        <w:t>/ICT</w:t>
      </w:r>
      <w:r w:rsidR="006A5A8B">
        <w:rPr>
          <w:rFonts w:hint="eastAsia"/>
          <w:lang w:eastAsia="zh-CN"/>
        </w:rPr>
        <w:t>发展</w:t>
      </w:r>
      <w:r w:rsidR="006A5A8B" w:rsidRPr="006A5A8B">
        <w:rPr>
          <w:rFonts w:hint="eastAsia"/>
          <w:lang w:eastAsia="zh-CN"/>
        </w:rPr>
        <w:t>的工作</w:t>
      </w:r>
      <w:r w:rsidR="006A5A8B">
        <w:rPr>
          <w:rFonts w:hint="eastAsia"/>
          <w:lang w:eastAsia="zh-CN"/>
        </w:rPr>
        <w:t>；</w:t>
      </w:r>
    </w:p>
    <w:p w14:paraId="3136A450" w14:textId="5CF74F1F" w:rsidR="000016A3" w:rsidRPr="003A5FF1" w:rsidRDefault="000016A3" w:rsidP="000016A3">
      <w:pPr>
        <w:rPr>
          <w:lang w:eastAsia="zh-CN"/>
        </w:rPr>
      </w:pPr>
      <w:r w:rsidRPr="003A5FF1">
        <w:rPr>
          <w:lang w:eastAsia="zh-CN"/>
        </w:rPr>
        <w:t>2</w:t>
      </w:r>
      <w:r w:rsidRPr="003A5FF1">
        <w:rPr>
          <w:lang w:eastAsia="zh-CN"/>
        </w:rPr>
        <w:tab/>
      </w:r>
      <w:r w:rsidR="006A5A8B">
        <w:rPr>
          <w:rFonts w:hint="eastAsia"/>
          <w:lang w:eastAsia="zh-CN"/>
        </w:rPr>
        <w:t>推动</w:t>
      </w:r>
      <w:r w:rsidR="006A5A8B" w:rsidRPr="006A5A8B">
        <w:rPr>
          <w:rFonts w:hint="eastAsia"/>
          <w:lang w:eastAsia="zh-CN"/>
        </w:rPr>
        <w:t>与制定</w:t>
      </w:r>
      <w:r w:rsidR="006A5A8B" w:rsidRPr="006A5A8B">
        <w:rPr>
          <w:rFonts w:hint="eastAsia"/>
          <w:lang w:eastAsia="zh-CN"/>
        </w:rPr>
        <w:t>AI</w:t>
      </w:r>
      <w:r w:rsidR="006A5A8B" w:rsidRPr="006A5A8B">
        <w:rPr>
          <w:rFonts w:hint="eastAsia"/>
          <w:lang w:eastAsia="zh-CN"/>
        </w:rPr>
        <w:t>使用政策、标准和框架的国际组织</w:t>
      </w:r>
      <w:r w:rsidR="006A5A8B">
        <w:rPr>
          <w:rFonts w:hint="eastAsia"/>
          <w:lang w:eastAsia="zh-CN"/>
        </w:rPr>
        <w:t>与</w:t>
      </w:r>
      <w:r w:rsidR="006A5A8B" w:rsidRPr="006A5A8B">
        <w:rPr>
          <w:rFonts w:hint="eastAsia"/>
          <w:lang w:eastAsia="zh-CN"/>
        </w:rPr>
        <w:t>全球伙伴关系</w:t>
      </w:r>
      <w:r w:rsidR="006A5A8B">
        <w:rPr>
          <w:rFonts w:hint="eastAsia"/>
          <w:lang w:eastAsia="zh-CN"/>
        </w:rPr>
        <w:t>建立伙伴关系；</w:t>
      </w:r>
    </w:p>
    <w:p w14:paraId="184A6D87" w14:textId="2101C62F" w:rsidR="000016A3" w:rsidRPr="003A5FF1" w:rsidRDefault="000016A3" w:rsidP="000016A3">
      <w:pPr>
        <w:rPr>
          <w:lang w:eastAsia="zh-CN"/>
        </w:rPr>
      </w:pPr>
      <w:r w:rsidRPr="003A5FF1">
        <w:rPr>
          <w:lang w:eastAsia="zh-CN"/>
        </w:rPr>
        <w:t>3</w:t>
      </w:r>
      <w:r w:rsidRPr="003A5FF1">
        <w:rPr>
          <w:lang w:eastAsia="zh-CN"/>
        </w:rPr>
        <w:tab/>
      </w:r>
      <w:r w:rsidR="006A5A8B" w:rsidRPr="006A5A8B">
        <w:rPr>
          <w:rFonts w:hint="eastAsia"/>
          <w:lang w:eastAsia="zh-CN"/>
        </w:rPr>
        <w:t>协助成员国，特别是发展中国家，组织关于</w:t>
      </w:r>
      <w:r w:rsidR="006A5A8B">
        <w:rPr>
          <w:rFonts w:hint="eastAsia"/>
          <w:lang w:eastAsia="zh-CN"/>
        </w:rPr>
        <w:t>AI</w:t>
      </w:r>
      <w:r w:rsidR="006A5A8B" w:rsidRPr="006A5A8B">
        <w:rPr>
          <w:rFonts w:hint="eastAsia"/>
          <w:lang w:eastAsia="zh-CN"/>
        </w:rPr>
        <w:t>使用的论坛、研讨会和讲习班</w:t>
      </w:r>
      <w:r w:rsidR="006A5A8B">
        <w:rPr>
          <w:rFonts w:hint="eastAsia"/>
          <w:lang w:eastAsia="zh-CN"/>
        </w:rPr>
        <w:t>；</w:t>
      </w:r>
    </w:p>
    <w:p w14:paraId="7A588D0F" w14:textId="12CCF798" w:rsidR="000016A3" w:rsidRPr="003A5FF1" w:rsidRDefault="000016A3" w:rsidP="000016A3">
      <w:pPr>
        <w:rPr>
          <w:lang w:eastAsia="zh-CN"/>
        </w:rPr>
      </w:pPr>
      <w:r w:rsidRPr="003A5FF1">
        <w:rPr>
          <w:lang w:eastAsia="zh-CN"/>
        </w:rPr>
        <w:t>4</w:t>
      </w:r>
      <w:r w:rsidRPr="003A5FF1">
        <w:rPr>
          <w:lang w:eastAsia="zh-CN"/>
        </w:rPr>
        <w:tab/>
      </w:r>
      <w:r w:rsidR="006A5A8B" w:rsidRPr="006A5A8B">
        <w:rPr>
          <w:rFonts w:hint="eastAsia"/>
          <w:lang w:eastAsia="zh-CN"/>
        </w:rPr>
        <w:t>鼓励成员国制定有利于人工智能发展的框架，如</w:t>
      </w:r>
      <w:r w:rsidR="006A5A8B">
        <w:rPr>
          <w:rFonts w:hint="eastAsia"/>
          <w:lang w:eastAsia="zh-CN"/>
        </w:rPr>
        <w:t>设计建设</w:t>
      </w:r>
      <w:r w:rsidR="006A5A8B" w:rsidRPr="006A5A8B">
        <w:rPr>
          <w:rFonts w:hint="eastAsia"/>
          <w:lang w:eastAsia="zh-CN"/>
        </w:rPr>
        <w:t>ICT</w:t>
      </w:r>
      <w:r w:rsidR="006A5A8B" w:rsidRPr="006A5A8B">
        <w:rPr>
          <w:rFonts w:hint="eastAsia"/>
          <w:lang w:eastAsia="zh-CN"/>
        </w:rPr>
        <w:t>生态系统</w:t>
      </w:r>
      <w:r w:rsidR="006A5A8B">
        <w:rPr>
          <w:rFonts w:hint="eastAsia"/>
          <w:lang w:eastAsia="zh-CN"/>
        </w:rPr>
        <w:t>促进</w:t>
      </w:r>
      <w:r w:rsidR="006A5A8B">
        <w:rPr>
          <w:rFonts w:hint="eastAsia"/>
          <w:lang w:eastAsia="zh-CN"/>
        </w:rPr>
        <w:t>AI</w:t>
      </w:r>
      <w:r w:rsidR="006A5A8B">
        <w:rPr>
          <w:rFonts w:hint="eastAsia"/>
          <w:lang w:eastAsia="zh-CN"/>
        </w:rPr>
        <w:t>发展</w:t>
      </w:r>
      <w:r w:rsidR="006A5A8B" w:rsidRPr="006A5A8B">
        <w:rPr>
          <w:rFonts w:hint="eastAsia"/>
          <w:lang w:eastAsia="zh-CN"/>
        </w:rPr>
        <w:t>的战略</w:t>
      </w:r>
      <w:r w:rsidR="006A5A8B">
        <w:rPr>
          <w:rFonts w:hint="eastAsia"/>
          <w:lang w:eastAsia="zh-CN"/>
        </w:rPr>
        <w:t>；</w:t>
      </w:r>
    </w:p>
    <w:p w14:paraId="3228816B" w14:textId="3E17546A" w:rsidR="000016A3" w:rsidRPr="003A5FF1" w:rsidRDefault="000016A3" w:rsidP="000016A3">
      <w:pPr>
        <w:rPr>
          <w:lang w:eastAsia="zh-CN"/>
        </w:rPr>
      </w:pPr>
      <w:r w:rsidRPr="003A5FF1">
        <w:rPr>
          <w:lang w:eastAsia="zh-CN"/>
        </w:rPr>
        <w:t>5</w:t>
      </w:r>
      <w:r w:rsidRPr="003A5FF1">
        <w:rPr>
          <w:lang w:eastAsia="zh-CN"/>
        </w:rPr>
        <w:tab/>
      </w:r>
      <w:r w:rsidR="006A5A8B" w:rsidRPr="006A5A8B">
        <w:rPr>
          <w:rFonts w:hint="eastAsia"/>
          <w:lang w:eastAsia="zh-CN"/>
        </w:rPr>
        <w:t>为发展中国家提供</w:t>
      </w:r>
      <w:r w:rsidR="006A5A8B">
        <w:rPr>
          <w:rFonts w:hint="eastAsia"/>
          <w:lang w:eastAsia="zh-CN"/>
        </w:rPr>
        <w:t>AI</w:t>
      </w:r>
      <w:r w:rsidR="006A5A8B" w:rsidRPr="006A5A8B">
        <w:rPr>
          <w:rFonts w:hint="eastAsia"/>
          <w:lang w:eastAsia="zh-CN"/>
        </w:rPr>
        <w:t>能力建设机会，</w:t>
      </w:r>
    </w:p>
    <w:p w14:paraId="56F9C135" w14:textId="79384D7E" w:rsidR="000016A3" w:rsidRPr="003A5FF1" w:rsidRDefault="006A5A8B" w:rsidP="000016A3">
      <w:pPr>
        <w:pStyle w:val="Call"/>
        <w:rPr>
          <w:lang w:eastAsia="zh-CN"/>
        </w:rPr>
      </w:pPr>
      <w:r w:rsidRPr="006A5A8B">
        <w:rPr>
          <w:rFonts w:hint="eastAsia"/>
          <w:lang w:eastAsia="zh-CN"/>
        </w:rPr>
        <w:t>请国际电联理事会</w:t>
      </w:r>
    </w:p>
    <w:p w14:paraId="4675F834" w14:textId="5B64AA44" w:rsidR="000016A3" w:rsidRPr="003A5FF1" w:rsidRDefault="006A5A8B" w:rsidP="0027332C">
      <w:pPr>
        <w:ind w:firstLineChars="200" w:firstLine="480"/>
        <w:textAlignment w:val="auto"/>
        <w:rPr>
          <w:lang w:eastAsia="zh-CN"/>
        </w:rPr>
      </w:pPr>
      <w:r w:rsidRPr="006A5A8B">
        <w:rPr>
          <w:rFonts w:hint="eastAsia"/>
          <w:lang w:eastAsia="zh-CN"/>
        </w:rPr>
        <w:t>成立</w:t>
      </w:r>
      <w:r>
        <w:rPr>
          <w:rFonts w:hint="eastAsia"/>
          <w:lang w:eastAsia="zh-CN"/>
        </w:rPr>
        <w:t>一个理事会</w:t>
      </w:r>
      <w:r w:rsidRPr="006A5A8B">
        <w:rPr>
          <w:rFonts w:hint="eastAsia"/>
          <w:lang w:eastAsia="zh-CN"/>
        </w:rPr>
        <w:t>人工智能</w:t>
      </w:r>
      <w:r>
        <w:rPr>
          <w:rFonts w:hint="eastAsia"/>
          <w:lang w:eastAsia="zh-CN"/>
        </w:rPr>
        <w:t>工作组</w:t>
      </w:r>
      <w:r w:rsidRPr="006A5A8B">
        <w:rPr>
          <w:rFonts w:hint="eastAsia"/>
          <w:lang w:eastAsia="zh-CN"/>
        </w:rPr>
        <w:t>，并采取必要措施</w:t>
      </w:r>
      <w:r w:rsidR="005010D0">
        <w:rPr>
          <w:rFonts w:hint="eastAsia"/>
          <w:lang w:eastAsia="zh-CN"/>
        </w:rPr>
        <w:t>推动</w:t>
      </w:r>
      <w:r w:rsidRPr="006A5A8B">
        <w:rPr>
          <w:rFonts w:hint="eastAsia"/>
          <w:lang w:eastAsia="zh-CN"/>
        </w:rPr>
        <w:t>本决议目标</w:t>
      </w:r>
      <w:r w:rsidR="009F708A">
        <w:rPr>
          <w:rFonts w:hint="eastAsia"/>
          <w:lang w:eastAsia="zh-CN"/>
        </w:rPr>
        <w:t>的</w:t>
      </w:r>
      <w:r w:rsidR="009F708A" w:rsidRPr="006A5A8B">
        <w:rPr>
          <w:rFonts w:hint="eastAsia"/>
          <w:lang w:eastAsia="zh-CN"/>
        </w:rPr>
        <w:t>实现</w:t>
      </w:r>
      <w:r w:rsidRPr="006A5A8B">
        <w:rPr>
          <w:rFonts w:hint="eastAsia"/>
          <w:lang w:eastAsia="zh-CN"/>
        </w:rPr>
        <w:t>，</w:t>
      </w:r>
    </w:p>
    <w:p w14:paraId="36BFB696" w14:textId="5B72FDA2" w:rsidR="000016A3" w:rsidRPr="003A5FF1" w:rsidRDefault="006A5A8B" w:rsidP="000016A3">
      <w:pPr>
        <w:pStyle w:val="Call"/>
        <w:rPr>
          <w:iCs/>
          <w:lang w:eastAsia="zh-CN"/>
        </w:rPr>
      </w:pPr>
      <w:r>
        <w:rPr>
          <w:rFonts w:hint="eastAsia"/>
          <w:lang w:eastAsia="zh-CN"/>
        </w:rPr>
        <w:t>请成员国</w:t>
      </w:r>
    </w:p>
    <w:p w14:paraId="73CC6E35" w14:textId="50CB8E9D" w:rsidR="000016A3" w:rsidRPr="003A5FF1" w:rsidRDefault="000016A3" w:rsidP="000016A3">
      <w:pPr>
        <w:rPr>
          <w:lang w:eastAsia="zh-CN"/>
        </w:rPr>
      </w:pPr>
      <w:r w:rsidRPr="003A5FF1">
        <w:rPr>
          <w:lang w:eastAsia="zh-CN"/>
        </w:rPr>
        <w:t>1</w:t>
      </w:r>
      <w:r w:rsidRPr="003A5FF1">
        <w:rPr>
          <w:lang w:eastAsia="zh-CN"/>
        </w:rPr>
        <w:tab/>
      </w:r>
      <w:r w:rsidR="005010D0">
        <w:rPr>
          <w:rFonts w:hint="eastAsia"/>
          <w:lang w:eastAsia="zh-CN"/>
        </w:rPr>
        <w:t>推动</w:t>
      </w:r>
      <w:r w:rsidR="005010D0" w:rsidRPr="005010D0">
        <w:rPr>
          <w:rFonts w:hint="eastAsia"/>
          <w:lang w:eastAsia="zh-CN"/>
        </w:rPr>
        <w:t>制定</w:t>
      </w:r>
      <w:r w:rsidR="005010D0" w:rsidRPr="005010D0">
        <w:rPr>
          <w:rFonts w:hint="eastAsia"/>
          <w:lang w:eastAsia="zh-CN"/>
        </w:rPr>
        <w:t>AI</w:t>
      </w:r>
      <w:r w:rsidR="005010D0" w:rsidRPr="005010D0">
        <w:rPr>
          <w:rFonts w:hint="eastAsia"/>
          <w:lang w:eastAsia="zh-CN"/>
        </w:rPr>
        <w:t>领域</w:t>
      </w:r>
      <w:r w:rsidR="005010D0">
        <w:rPr>
          <w:rFonts w:hint="eastAsia"/>
          <w:lang w:eastAsia="zh-CN"/>
        </w:rPr>
        <w:t>的</w:t>
      </w:r>
      <w:r w:rsidR="005010D0" w:rsidRPr="005010D0">
        <w:rPr>
          <w:rFonts w:hint="eastAsia"/>
          <w:lang w:eastAsia="zh-CN"/>
        </w:rPr>
        <w:t>部署、规划和能力建设导则</w:t>
      </w:r>
      <w:r w:rsidR="005010D0">
        <w:rPr>
          <w:rFonts w:hint="eastAsia"/>
          <w:lang w:eastAsia="zh-CN"/>
        </w:rPr>
        <w:t>与</w:t>
      </w:r>
      <w:r w:rsidR="005010D0" w:rsidRPr="005010D0">
        <w:rPr>
          <w:rFonts w:hint="eastAsia"/>
          <w:lang w:eastAsia="zh-CN"/>
        </w:rPr>
        <w:t>最佳做法</w:t>
      </w:r>
      <w:r w:rsidR="005010D0">
        <w:rPr>
          <w:rFonts w:hint="eastAsia"/>
          <w:lang w:eastAsia="zh-CN"/>
        </w:rPr>
        <w:t>；</w:t>
      </w:r>
    </w:p>
    <w:p w14:paraId="04ACDFAB" w14:textId="2F1B9C18" w:rsidR="000016A3" w:rsidRPr="003A5FF1" w:rsidRDefault="000016A3" w:rsidP="000016A3">
      <w:pPr>
        <w:rPr>
          <w:lang w:eastAsia="zh-CN"/>
        </w:rPr>
      </w:pPr>
      <w:r w:rsidRPr="003A5FF1">
        <w:rPr>
          <w:lang w:eastAsia="zh-CN"/>
        </w:rPr>
        <w:t>2</w:t>
      </w:r>
      <w:r w:rsidRPr="003A5FF1">
        <w:rPr>
          <w:lang w:eastAsia="zh-CN"/>
        </w:rPr>
        <w:tab/>
      </w:r>
      <w:r w:rsidR="005010D0">
        <w:rPr>
          <w:rFonts w:hint="eastAsia"/>
          <w:lang w:eastAsia="zh-CN"/>
        </w:rPr>
        <w:t>加强所有利益攸关方的参与，</w:t>
      </w:r>
      <w:r w:rsidR="005010D0" w:rsidRPr="005010D0">
        <w:rPr>
          <w:rFonts w:hint="eastAsia"/>
          <w:lang w:eastAsia="zh-CN"/>
        </w:rPr>
        <w:t>鼓励</w:t>
      </w:r>
      <w:r w:rsidR="005010D0">
        <w:rPr>
          <w:rFonts w:hint="eastAsia"/>
          <w:lang w:eastAsia="zh-CN"/>
        </w:rPr>
        <w:t>他们</w:t>
      </w:r>
      <w:r w:rsidR="005010D0" w:rsidRPr="005010D0">
        <w:rPr>
          <w:rFonts w:hint="eastAsia"/>
          <w:lang w:eastAsia="zh-CN"/>
        </w:rPr>
        <w:t>积极参与并分享有关</w:t>
      </w:r>
      <w:r w:rsidR="004866C7">
        <w:rPr>
          <w:rFonts w:hint="eastAsia"/>
          <w:lang w:eastAsia="zh-CN"/>
        </w:rPr>
        <w:t>此</w:t>
      </w:r>
      <w:r w:rsidR="005010D0" w:rsidRPr="005010D0">
        <w:rPr>
          <w:rFonts w:hint="eastAsia"/>
          <w:lang w:eastAsia="zh-CN"/>
        </w:rPr>
        <w:t>议题的相关信息</w:t>
      </w:r>
      <w:r w:rsidR="005010D0">
        <w:rPr>
          <w:rFonts w:hint="eastAsia"/>
          <w:lang w:eastAsia="zh-CN"/>
        </w:rPr>
        <w:t>；</w:t>
      </w:r>
    </w:p>
    <w:p w14:paraId="770D52B3" w14:textId="57A67EE8" w:rsidR="000016A3" w:rsidRPr="003A5FF1" w:rsidRDefault="000016A3" w:rsidP="000016A3">
      <w:pPr>
        <w:rPr>
          <w:lang w:eastAsia="zh-CN"/>
        </w:rPr>
      </w:pPr>
      <w:r w:rsidRPr="003A5FF1">
        <w:rPr>
          <w:lang w:eastAsia="zh-CN"/>
        </w:rPr>
        <w:t>3</w:t>
      </w:r>
      <w:r w:rsidRPr="003A5FF1">
        <w:rPr>
          <w:lang w:eastAsia="zh-CN"/>
        </w:rPr>
        <w:tab/>
      </w:r>
      <w:r w:rsidR="005010D0" w:rsidRPr="005010D0">
        <w:rPr>
          <w:rFonts w:hint="eastAsia"/>
          <w:lang w:eastAsia="zh-CN"/>
        </w:rPr>
        <w:t>开展合作，分享人工智能领域的知识、经验和最佳做法</w:t>
      </w:r>
      <w:r w:rsidR="005010D0">
        <w:rPr>
          <w:rFonts w:hint="eastAsia"/>
          <w:lang w:eastAsia="zh-CN"/>
        </w:rPr>
        <w:t>；</w:t>
      </w:r>
    </w:p>
    <w:p w14:paraId="552A83FA" w14:textId="05628AC8" w:rsidR="000016A3" w:rsidRPr="003A5FF1" w:rsidRDefault="000016A3" w:rsidP="000016A3">
      <w:pPr>
        <w:rPr>
          <w:lang w:eastAsia="zh-CN"/>
        </w:rPr>
      </w:pPr>
      <w:r w:rsidRPr="003A5FF1">
        <w:rPr>
          <w:lang w:eastAsia="zh-CN"/>
        </w:rPr>
        <w:t>4</w:t>
      </w:r>
      <w:r w:rsidRPr="003A5FF1">
        <w:rPr>
          <w:lang w:eastAsia="zh-CN"/>
        </w:rPr>
        <w:tab/>
      </w:r>
      <w:r w:rsidR="005010D0" w:rsidRPr="005010D0">
        <w:rPr>
          <w:rFonts w:hint="eastAsia"/>
          <w:lang w:eastAsia="zh-CN"/>
        </w:rPr>
        <w:t>就为私营和公共部门实施国家</w:t>
      </w:r>
      <w:r w:rsidR="005010D0" w:rsidRPr="005010D0">
        <w:rPr>
          <w:rFonts w:hint="eastAsia"/>
          <w:lang w:eastAsia="zh-CN"/>
        </w:rPr>
        <w:t>AI</w:t>
      </w:r>
      <w:r w:rsidR="005010D0" w:rsidRPr="005010D0">
        <w:rPr>
          <w:rFonts w:hint="eastAsia"/>
          <w:lang w:eastAsia="zh-CN"/>
        </w:rPr>
        <w:t>政策、战略、行动计划、能力建设和知识共享活动</w:t>
      </w:r>
      <w:r w:rsidR="005010D0">
        <w:rPr>
          <w:rFonts w:hint="eastAsia"/>
          <w:lang w:eastAsia="zh-CN"/>
        </w:rPr>
        <w:t>，</w:t>
      </w:r>
      <w:r w:rsidR="005010D0" w:rsidRPr="005010D0">
        <w:rPr>
          <w:rFonts w:hint="eastAsia"/>
          <w:lang w:eastAsia="zh-CN"/>
        </w:rPr>
        <w:t>鼓励与相关利益攸关方进行磋商，</w:t>
      </w:r>
    </w:p>
    <w:p w14:paraId="5B15FDD6" w14:textId="64756E81" w:rsidR="000016A3" w:rsidRPr="003A5FF1" w:rsidRDefault="005010D0" w:rsidP="000016A3">
      <w:pPr>
        <w:pStyle w:val="Call"/>
        <w:rPr>
          <w:lang w:eastAsia="zh-CN"/>
        </w:rPr>
      </w:pPr>
      <w:r w:rsidRPr="005010D0">
        <w:rPr>
          <w:rFonts w:hint="eastAsia"/>
          <w:lang w:eastAsia="zh-CN"/>
        </w:rPr>
        <w:t>请国际电联成员</w:t>
      </w:r>
    </w:p>
    <w:p w14:paraId="75B7E9C8" w14:textId="6A0B08A5" w:rsidR="000016A3" w:rsidRPr="003A5FF1" w:rsidRDefault="000016A3" w:rsidP="000016A3">
      <w:pPr>
        <w:rPr>
          <w:lang w:eastAsia="zh-CN"/>
        </w:rPr>
      </w:pPr>
      <w:r w:rsidRPr="003A5FF1">
        <w:rPr>
          <w:lang w:eastAsia="zh-CN"/>
        </w:rPr>
        <w:t>1</w:t>
      </w:r>
      <w:r w:rsidRPr="003A5FF1">
        <w:rPr>
          <w:lang w:eastAsia="zh-CN"/>
        </w:rPr>
        <w:tab/>
      </w:r>
      <w:r w:rsidR="005010D0">
        <w:rPr>
          <w:rFonts w:hint="eastAsia"/>
          <w:lang w:eastAsia="zh-CN"/>
        </w:rPr>
        <w:t>考虑</w:t>
      </w:r>
      <w:r w:rsidR="005010D0" w:rsidRPr="005010D0">
        <w:rPr>
          <w:rFonts w:hint="eastAsia"/>
          <w:lang w:eastAsia="zh-CN"/>
        </w:rPr>
        <w:t>确定最佳做法、开展协作并分享专业知识和经验的问题，以促进</w:t>
      </w:r>
      <w:r w:rsidR="005010D0">
        <w:rPr>
          <w:rFonts w:hint="eastAsia"/>
          <w:lang w:eastAsia="zh-CN"/>
        </w:rPr>
        <w:t>AI</w:t>
      </w:r>
      <w:r w:rsidR="005010D0" w:rsidRPr="005010D0">
        <w:rPr>
          <w:rFonts w:hint="eastAsia"/>
          <w:lang w:eastAsia="zh-CN"/>
        </w:rPr>
        <w:t>的发展</w:t>
      </w:r>
      <w:r w:rsidR="005010D0">
        <w:rPr>
          <w:rFonts w:hint="eastAsia"/>
          <w:lang w:eastAsia="zh-CN"/>
        </w:rPr>
        <w:t>；</w:t>
      </w:r>
    </w:p>
    <w:p w14:paraId="2B90A534" w14:textId="2364889A" w:rsidR="000016A3" w:rsidRPr="003A5FF1" w:rsidRDefault="000016A3" w:rsidP="000016A3">
      <w:pPr>
        <w:rPr>
          <w:lang w:eastAsia="zh-CN"/>
        </w:rPr>
      </w:pPr>
      <w:r w:rsidRPr="003A5FF1">
        <w:rPr>
          <w:lang w:eastAsia="zh-CN"/>
        </w:rPr>
        <w:t>2</w:t>
      </w:r>
      <w:r w:rsidRPr="003A5FF1">
        <w:rPr>
          <w:lang w:eastAsia="zh-CN"/>
        </w:rPr>
        <w:tab/>
      </w:r>
      <w:r w:rsidR="005010D0" w:rsidRPr="005010D0">
        <w:rPr>
          <w:rFonts w:hint="eastAsia"/>
          <w:lang w:eastAsia="zh-CN"/>
        </w:rPr>
        <w:t>为本决议的实施做出贡献</w:t>
      </w:r>
      <w:r w:rsidR="005010D0">
        <w:rPr>
          <w:rFonts w:hint="eastAsia"/>
          <w:lang w:eastAsia="zh-CN"/>
        </w:rPr>
        <w:t>；</w:t>
      </w:r>
    </w:p>
    <w:p w14:paraId="671E85FE" w14:textId="08B6C16B" w:rsidR="000016A3" w:rsidRPr="003A5FF1" w:rsidRDefault="000016A3" w:rsidP="000016A3">
      <w:pPr>
        <w:rPr>
          <w:lang w:eastAsia="zh-CN"/>
        </w:rPr>
      </w:pPr>
      <w:r w:rsidRPr="003A5FF1">
        <w:rPr>
          <w:lang w:eastAsia="zh-CN"/>
        </w:rPr>
        <w:t>3</w:t>
      </w:r>
      <w:r w:rsidRPr="003A5FF1">
        <w:rPr>
          <w:lang w:eastAsia="zh-CN"/>
        </w:rPr>
        <w:tab/>
      </w:r>
      <w:r w:rsidR="005010D0" w:rsidRPr="005010D0">
        <w:rPr>
          <w:rFonts w:hint="eastAsia"/>
          <w:lang w:eastAsia="zh-CN"/>
        </w:rPr>
        <w:t>开展合作，鼓励相关利益攸关方积极参与国际电联的工作，并就此议题交流信息、知识和最佳做法</w:t>
      </w:r>
      <w:r w:rsidR="005010D0">
        <w:rPr>
          <w:rFonts w:hint="eastAsia"/>
          <w:lang w:eastAsia="zh-CN"/>
        </w:rPr>
        <w:t>；</w:t>
      </w:r>
    </w:p>
    <w:p w14:paraId="190753C4" w14:textId="564A0EB9" w:rsidR="000016A3" w:rsidRPr="003A5FF1" w:rsidRDefault="000016A3" w:rsidP="000016A3">
      <w:pPr>
        <w:rPr>
          <w:lang w:eastAsia="zh-CN"/>
        </w:rPr>
      </w:pPr>
      <w:r w:rsidRPr="003A5FF1">
        <w:rPr>
          <w:lang w:eastAsia="zh-CN"/>
        </w:rPr>
        <w:t>4</w:t>
      </w:r>
      <w:r w:rsidRPr="003A5FF1">
        <w:rPr>
          <w:lang w:eastAsia="zh-CN"/>
        </w:rPr>
        <w:tab/>
      </w:r>
      <w:r w:rsidR="005010D0" w:rsidRPr="005010D0">
        <w:rPr>
          <w:rFonts w:hint="eastAsia"/>
          <w:lang w:eastAsia="zh-CN"/>
        </w:rPr>
        <w:t>积极参与有关在经济和社会各领域</w:t>
      </w:r>
      <w:r w:rsidR="005010D0">
        <w:rPr>
          <w:rFonts w:hint="eastAsia"/>
          <w:lang w:eastAsia="zh-CN"/>
        </w:rPr>
        <w:t>使用</w:t>
      </w:r>
      <w:r w:rsidR="005010D0" w:rsidRPr="005010D0">
        <w:rPr>
          <w:rFonts w:hint="eastAsia"/>
          <w:lang w:eastAsia="zh-CN"/>
        </w:rPr>
        <w:t>AI</w:t>
      </w:r>
      <w:r w:rsidR="005010D0" w:rsidRPr="005010D0">
        <w:rPr>
          <w:rFonts w:hint="eastAsia"/>
          <w:lang w:eastAsia="zh-CN"/>
        </w:rPr>
        <w:t>的研究</w:t>
      </w:r>
      <w:r w:rsidR="005010D0">
        <w:rPr>
          <w:rFonts w:hint="eastAsia"/>
          <w:lang w:eastAsia="zh-CN"/>
        </w:rPr>
        <w:t>；</w:t>
      </w:r>
    </w:p>
    <w:p w14:paraId="14CFC916" w14:textId="63CCD8C4" w:rsidR="000016A3" w:rsidRPr="000016A3" w:rsidRDefault="000016A3" w:rsidP="000016A3">
      <w:pPr>
        <w:rPr>
          <w:lang w:eastAsia="zh-CN"/>
        </w:rPr>
      </w:pPr>
      <w:r w:rsidRPr="003A5FF1">
        <w:rPr>
          <w:lang w:eastAsia="zh-CN"/>
        </w:rPr>
        <w:t>5</w:t>
      </w:r>
      <w:r w:rsidRPr="003A5FF1">
        <w:rPr>
          <w:lang w:eastAsia="zh-CN"/>
        </w:rPr>
        <w:tab/>
      </w:r>
      <w:r w:rsidR="005010D0" w:rsidRPr="005010D0">
        <w:rPr>
          <w:rFonts w:hint="eastAsia"/>
          <w:lang w:eastAsia="zh-CN"/>
        </w:rPr>
        <w:t>鼓励各行各业的企业参与国际电联的</w:t>
      </w:r>
      <w:r w:rsidR="005010D0">
        <w:rPr>
          <w:rFonts w:hint="eastAsia"/>
          <w:lang w:eastAsia="zh-CN"/>
        </w:rPr>
        <w:t>AI</w:t>
      </w:r>
      <w:r w:rsidR="005010D0" w:rsidRPr="005010D0">
        <w:rPr>
          <w:rFonts w:hint="eastAsia"/>
          <w:lang w:eastAsia="zh-CN"/>
        </w:rPr>
        <w:t>相关活动。</w:t>
      </w:r>
    </w:p>
    <w:p w14:paraId="5DC8E84E" w14:textId="02582F18" w:rsidR="006B1167" w:rsidRPr="000016A3" w:rsidRDefault="000016A3">
      <w:pPr>
        <w:pStyle w:val="Reasons"/>
        <w:rPr>
          <w:color w:val="000000" w:themeColor="text1"/>
          <w:szCs w:val="22"/>
          <w:lang w:eastAsia="zh-CN"/>
        </w:rPr>
      </w:pPr>
      <w:r w:rsidRPr="000016A3">
        <w:rPr>
          <w:rFonts w:hint="eastAsia"/>
          <w:b/>
          <w:bCs/>
          <w:lang w:eastAsia="zh-CN"/>
        </w:rPr>
        <w:lastRenderedPageBreak/>
        <w:t>理由：</w:t>
      </w:r>
      <w:r w:rsidRPr="003A5FF1">
        <w:rPr>
          <w:lang w:eastAsia="zh-CN"/>
        </w:rPr>
        <w:tab/>
      </w:r>
      <w:r w:rsidR="005010D0" w:rsidRPr="005010D0">
        <w:rPr>
          <w:rFonts w:hint="eastAsia"/>
          <w:color w:val="000000" w:themeColor="text1"/>
          <w:szCs w:val="22"/>
          <w:lang w:eastAsia="zh-CN"/>
        </w:rPr>
        <w:t>人工智能的发展和标准化将支持涉及各利益攸关方的广泛用例，并可能成为</w:t>
      </w:r>
      <w:r w:rsidR="005010D0">
        <w:rPr>
          <w:rFonts w:hint="eastAsia"/>
          <w:color w:val="000000" w:themeColor="text1"/>
          <w:szCs w:val="22"/>
          <w:lang w:eastAsia="zh-CN"/>
        </w:rPr>
        <w:t>推动</w:t>
      </w:r>
      <w:r w:rsidR="005010D0" w:rsidRPr="005010D0">
        <w:rPr>
          <w:rFonts w:hint="eastAsia"/>
          <w:color w:val="000000" w:themeColor="text1"/>
          <w:szCs w:val="22"/>
          <w:lang w:eastAsia="zh-CN"/>
        </w:rPr>
        <w:t>传统和新兴技术</w:t>
      </w:r>
      <w:r w:rsidR="005010D0">
        <w:rPr>
          <w:rFonts w:hint="eastAsia"/>
          <w:color w:val="000000" w:themeColor="text1"/>
          <w:szCs w:val="22"/>
          <w:lang w:eastAsia="zh-CN"/>
        </w:rPr>
        <w:t>发展</w:t>
      </w:r>
      <w:r w:rsidR="005010D0" w:rsidRPr="005010D0">
        <w:rPr>
          <w:rFonts w:hint="eastAsia"/>
          <w:color w:val="000000" w:themeColor="text1"/>
          <w:szCs w:val="22"/>
          <w:lang w:eastAsia="zh-CN"/>
        </w:rPr>
        <w:t>的关键因素。考虑到人们的浓厚兴趣</w:t>
      </w:r>
      <w:r w:rsidR="005010D0">
        <w:rPr>
          <w:rFonts w:hint="eastAsia"/>
          <w:color w:val="000000" w:themeColor="text1"/>
          <w:szCs w:val="22"/>
          <w:lang w:eastAsia="zh-CN"/>
        </w:rPr>
        <w:t>和</w:t>
      </w:r>
      <w:r w:rsidR="005010D0" w:rsidRPr="005010D0">
        <w:rPr>
          <w:rFonts w:hint="eastAsia"/>
          <w:color w:val="000000" w:themeColor="text1"/>
          <w:szCs w:val="22"/>
          <w:lang w:eastAsia="zh-CN"/>
        </w:rPr>
        <w:t>联合国</w:t>
      </w:r>
      <w:r w:rsidR="005010D0">
        <w:rPr>
          <w:rFonts w:hint="eastAsia"/>
          <w:color w:val="000000" w:themeColor="text1"/>
          <w:szCs w:val="22"/>
          <w:lang w:eastAsia="zh-CN"/>
        </w:rPr>
        <w:t>各</w:t>
      </w:r>
      <w:r w:rsidR="005010D0" w:rsidRPr="005010D0">
        <w:rPr>
          <w:rFonts w:hint="eastAsia"/>
          <w:color w:val="000000" w:themeColor="text1"/>
          <w:szCs w:val="22"/>
          <w:lang w:eastAsia="zh-CN"/>
        </w:rPr>
        <w:t>机构层面正在采取的措施，鉴于人工智能正在各个领域发挥至关重要的作用，并惠及发展中国家和发达国家，从现有具体方面和未来发展的角度指导</w:t>
      </w:r>
      <w:r w:rsidR="005010D0" w:rsidRPr="005010D0">
        <w:rPr>
          <w:rFonts w:hint="eastAsia"/>
          <w:color w:val="000000" w:themeColor="text1"/>
          <w:szCs w:val="22"/>
          <w:lang w:eastAsia="zh-CN"/>
        </w:rPr>
        <w:t>ITU-T</w:t>
      </w:r>
      <w:r w:rsidR="005010D0" w:rsidRPr="005010D0">
        <w:rPr>
          <w:rFonts w:hint="eastAsia"/>
          <w:color w:val="000000" w:themeColor="text1"/>
          <w:szCs w:val="22"/>
          <w:lang w:eastAsia="zh-CN"/>
        </w:rPr>
        <w:t>的人工智能工作</w:t>
      </w:r>
      <w:r w:rsidR="005010D0">
        <w:rPr>
          <w:rFonts w:hint="eastAsia"/>
          <w:color w:val="000000" w:themeColor="text1"/>
          <w:szCs w:val="22"/>
          <w:lang w:eastAsia="zh-CN"/>
        </w:rPr>
        <w:t>十分重要</w:t>
      </w:r>
      <w:r w:rsidR="005010D0" w:rsidRPr="005010D0">
        <w:rPr>
          <w:rFonts w:hint="eastAsia"/>
          <w:color w:val="000000" w:themeColor="text1"/>
          <w:szCs w:val="22"/>
          <w:lang w:eastAsia="zh-CN"/>
        </w:rPr>
        <w:t>。</w:t>
      </w:r>
    </w:p>
    <w:sectPr w:rsidR="006B1167" w:rsidRPr="000016A3">
      <w:headerReference w:type="even" r:id="rId16"/>
      <w:headerReference w:type="default" r:id="rId17"/>
      <w:footerReference w:type="even" r:id="rId18"/>
      <w:footerReference w:type="default" r:id="rId19"/>
      <w:headerReference w:type="first" r:id="rId20"/>
      <w:footerReference w:type="first" r:id="rId2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144D0" w14:textId="77777777" w:rsidR="00714C66" w:rsidRDefault="00714C66">
      <w:r>
        <w:separator/>
      </w:r>
    </w:p>
  </w:endnote>
  <w:endnote w:type="continuationSeparator" w:id="0">
    <w:p w14:paraId="623A71D6" w14:textId="77777777" w:rsidR="00714C66" w:rsidRDefault="00714C66">
      <w:r>
        <w:continuationSeparator/>
      </w:r>
    </w:p>
  </w:endnote>
  <w:endnote w:type="continuationNotice" w:id="1">
    <w:p w14:paraId="3D3294EF" w14:textId="77777777" w:rsidR="00714C66" w:rsidRDefault="00714C6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font>
  <w:font w:name="STKaiti">
    <w:altName w:val="华文楷体"/>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DF8A1" w14:textId="77777777" w:rsidR="009D4900" w:rsidRDefault="009D4900">
    <w:pPr>
      <w:framePr w:wrap="around" w:vAnchor="text" w:hAnchor="margin" w:xAlign="right" w:y="1"/>
    </w:pPr>
    <w:r>
      <w:fldChar w:fldCharType="begin"/>
    </w:r>
    <w:r>
      <w:instrText xml:space="preserve">PAGE  </w:instrText>
    </w:r>
    <w:r>
      <w:fldChar w:fldCharType="end"/>
    </w:r>
  </w:p>
  <w:p w14:paraId="0E2811BB" w14:textId="57A08E59"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A229BB">
      <w:rPr>
        <w:noProof/>
      </w:rPr>
      <w:t>04.10.24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BA5B3" w14:textId="77777777" w:rsidR="0035166C" w:rsidRDefault="003516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F115D" w14:textId="77777777" w:rsidR="0035166C" w:rsidRDefault="00351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4FD20" w14:textId="77777777" w:rsidR="00714C66" w:rsidRDefault="00714C66">
      <w:r>
        <w:rPr>
          <w:b/>
        </w:rPr>
        <w:t>_______________</w:t>
      </w:r>
    </w:p>
  </w:footnote>
  <w:footnote w:type="continuationSeparator" w:id="0">
    <w:p w14:paraId="52118BA5" w14:textId="77777777" w:rsidR="00714C66" w:rsidRDefault="0071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0787" w14:textId="77777777" w:rsidR="0035166C" w:rsidRDefault="003516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A87A7" w14:textId="77777777" w:rsidR="004324DF" w:rsidRDefault="00732252" w:rsidP="00C12C2B">
    <w:pPr>
      <w:pStyle w:val="Header"/>
    </w:pPr>
    <w:r>
      <w:fldChar w:fldCharType="begin"/>
    </w:r>
    <w:r>
      <w:instrText xml:space="preserve"> PAGE  \* MERGEFORMAT </w:instrText>
    </w:r>
    <w:r>
      <w:fldChar w:fldCharType="separate"/>
    </w:r>
    <w:r>
      <w:t>2</w:t>
    </w:r>
    <w:r>
      <w:fldChar w:fldCharType="end"/>
    </w:r>
    <w:r w:rsidR="00C12C2B">
      <w:br/>
    </w:r>
    <w:r w:rsidR="00EF2A81">
      <w:t>WTSA-24/</w:t>
    </w:r>
    <w:r w:rsidR="0035166C">
      <w:t>40(Add.9)</w:t>
    </w:r>
    <w:r w:rsidR="00802D7B">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45652" w14:textId="77777777" w:rsidR="0035166C" w:rsidRDefault="00351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2106882258">
    <w:abstractNumId w:val="8"/>
  </w:num>
  <w:num w:numId="2" w16cid:durableId="76206854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51769096">
    <w:abstractNumId w:val="9"/>
  </w:num>
  <w:num w:numId="4" w16cid:durableId="31417570">
    <w:abstractNumId w:val="7"/>
  </w:num>
  <w:num w:numId="5" w16cid:durableId="2118912026">
    <w:abstractNumId w:val="6"/>
  </w:num>
  <w:num w:numId="6" w16cid:durableId="973562653">
    <w:abstractNumId w:val="5"/>
  </w:num>
  <w:num w:numId="7" w16cid:durableId="636036743">
    <w:abstractNumId w:val="4"/>
  </w:num>
  <w:num w:numId="8" w16cid:durableId="780606521">
    <w:abstractNumId w:val="3"/>
  </w:num>
  <w:num w:numId="9" w16cid:durableId="168328881">
    <w:abstractNumId w:val="2"/>
  </w:num>
  <w:num w:numId="10" w16cid:durableId="1967805993">
    <w:abstractNumId w:val="1"/>
  </w:num>
  <w:num w:numId="11" w16cid:durableId="152264815">
    <w:abstractNumId w:val="0"/>
  </w:num>
  <w:num w:numId="12" w16cid:durableId="247470903">
    <w:abstractNumId w:val="12"/>
  </w:num>
  <w:num w:numId="13" w16cid:durableId="1531065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16A3"/>
    <w:rsid w:val="000041EA"/>
    <w:rsid w:val="0001425B"/>
    <w:rsid w:val="00022A29"/>
    <w:rsid w:val="00024294"/>
    <w:rsid w:val="00034F78"/>
    <w:rsid w:val="000355FD"/>
    <w:rsid w:val="00051E39"/>
    <w:rsid w:val="0005368C"/>
    <w:rsid w:val="000560D0"/>
    <w:rsid w:val="00062F05"/>
    <w:rsid w:val="00063D0B"/>
    <w:rsid w:val="00063EBE"/>
    <w:rsid w:val="0006471F"/>
    <w:rsid w:val="00077239"/>
    <w:rsid w:val="000807E9"/>
    <w:rsid w:val="000863A0"/>
    <w:rsid w:val="00086491"/>
    <w:rsid w:val="00091346"/>
    <w:rsid w:val="0009706C"/>
    <w:rsid w:val="000A4F50"/>
    <w:rsid w:val="000D0578"/>
    <w:rsid w:val="000D708A"/>
    <w:rsid w:val="000F57C3"/>
    <w:rsid w:val="000F73FF"/>
    <w:rsid w:val="001043FF"/>
    <w:rsid w:val="001059D5"/>
    <w:rsid w:val="00114CF7"/>
    <w:rsid w:val="00123B68"/>
    <w:rsid w:val="00126F2E"/>
    <w:rsid w:val="001301F4"/>
    <w:rsid w:val="00130789"/>
    <w:rsid w:val="00137CF6"/>
    <w:rsid w:val="00146F6F"/>
    <w:rsid w:val="00161472"/>
    <w:rsid w:val="00163E58"/>
    <w:rsid w:val="00164CB9"/>
    <w:rsid w:val="0017074E"/>
    <w:rsid w:val="00182117"/>
    <w:rsid w:val="0018215C"/>
    <w:rsid w:val="00187BD9"/>
    <w:rsid w:val="00190B55"/>
    <w:rsid w:val="001B28AC"/>
    <w:rsid w:val="001C3B5F"/>
    <w:rsid w:val="001D058F"/>
    <w:rsid w:val="001E6F73"/>
    <w:rsid w:val="002009EA"/>
    <w:rsid w:val="00202CA0"/>
    <w:rsid w:val="00216B6D"/>
    <w:rsid w:val="00227927"/>
    <w:rsid w:val="00236EBA"/>
    <w:rsid w:val="00245127"/>
    <w:rsid w:val="00246525"/>
    <w:rsid w:val="00250AF4"/>
    <w:rsid w:val="00260B50"/>
    <w:rsid w:val="00263BE8"/>
    <w:rsid w:val="0027050E"/>
    <w:rsid w:val="00271316"/>
    <w:rsid w:val="0027332C"/>
    <w:rsid w:val="00281576"/>
    <w:rsid w:val="00290F83"/>
    <w:rsid w:val="002931F4"/>
    <w:rsid w:val="00293F9A"/>
    <w:rsid w:val="002957A7"/>
    <w:rsid w:val="002A1D23"/>
    <w:rsid w:val="002A5392"/>
    <w:rsid w:val="002A5AFA"/>
    <w:rsid w:val="002B100E"/>
    <w:rsid w:val="002C6531"/>
    <w:rsid w:val="002D151C"/>
    <w:rsid w:val="002D58BE"/>
    <w:rsid w:val="002D7317"/>
    <w:rsid w:val="002E3AEE"/>
    <w:rsid w:val="002E561F"/>
    <w:rsid w:val="002F2D0C"/>
    <w:rsid w:val="002F38AB"/>
    <w:rsid w:val="00316B80"/>
    <w:rsid w:val="003251EA"/>
    <w:rsid w:val="003316BD"/>
    <w:rsid w:val="00333994"/>
    <w:rsid w:val="00336B4E"/>
    <w:rsid w:val="0034635C"/>
    <w:rsid w:val="0035166C"/>
    <w:rsid w:val="00353B05"/>
    <w:rsid w:val="00377BD3"/>
    <w:rsid w:val="00384088"/>
    <w:rsid w:val="003879F0"/>
    <w:rsid w:val="0039169B"/>
    <w:rsid w:val="00394470"/>
    <w:rsid w:val="003A7F8C"/>
    <w:rsid w:val="003B09A1"/>
    <w:rsid w:val="003B532E"/>
    <w:rsid w:val="003C33B7"/>
    <w:rsid w:val="003C64ED"/>
    <w:rsid w:val="003D0F8B"/>
    <w:rsid w:val="003D61E9"/>
    <w:rsid w:val="003F020A"/>
    <w:rsid w:val="0041348E"/>
    <w:rsid w:val="004142ED"/>
    <w:rsid w:val="00420EDB"/>
    <w:rsid w:val="004324DF"/>
    <w:rsid w:val="004373CA"/>
    <w:rsid w:val="004420C9"/>
    <w:rsid w:val="00443CCE"/>
    <w:rsid w:val="00465799"/>
    <w:rsid w:val="00471EF9"/>
    <w:rsid w:val="0048422D"/>
    <w:rsid w:val="004866C7"/>
    <w:rsid w:val="00492075"/>
    <w:rsid w:val="004969AD"/>
    <w:rsid w:val="004974D9"/>
    <w:rsid w:val="004A26C4"/>
    <w:rsid w:val="004B13CB"/>
    <w:rsid w:val="004B4AAE"/>
    <w:rsid w:val="004C6FBE"/>
    <w:rsid w:val="004D5D5C"/>
    <w:rsid w:val="004D6DFC"/>
    <w:rsid w:val="004E05BE"/>
    <w:rsid w:val="004E268A"/>
    <w:rsid w:val="004E2B16"/>
    <w:rsid w:val="004F630A"/>
    <w:rsid w:val="004F645D"/>
    <w:rsid w:val="005010D0"/>
    <w:rsid w:val="0050139F"/>
    <w:rsid w:val="00510C3D"/>
    <w:rsid w:val="005134F7"/>
    <w:rsid w:val="00522010"/>
    <w:rsid w:val="0055140B"/>
    <w:rsid w:val="00553247"/>
    <w:rsid w:val="0056747D"/>
    <w:rsid w:val="00581B01"/>
    <w:rsid w:val="00587F8C"/>
    <w:rsid w:val="00590744"/>
    <w:rsid w:val="00595780"/>
    <w:rsid w:val="005964AB"/>
    <w:rsid w:val="005A1A6A"/>
    <w:rsid w:val="005A38F1"/>
    <w:rsid w:val="005B7B2D"/>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5A8B"/>
    <w:rsid w:val="006A6E9B"/>
    <w:rsid w:val="006A72A4"/>
    <w:rsid w:val="006B1167"/>
    <w:rsid w:val="006B7C2A"/>
    <w:rsid w:val="006C23DA"/>
    <w:rsid w:val="006D4032"/>
    <w:rsid w:val="006E3D45"/>
    <w:rsid w:val="006E6EE0"/>
    <w:rsid w:val="006F0DB7"/>
    <w:rsid w:val="00700547"/>
    <w:rsid w:val="00707E39"/>
    <w:rsid w:val="007149F9"/>
    <w:rsid w:val="00714C66"/>
    <w:rsid w:val="00717A1E"/>
    <w:rsid w:val="00732252"/>
    <w:rsid w:val="00733A30"/>
    <w:rsid w:val="00742988"/>
    <w:rsid w:val="00742F1D"/>
    <w:rsid w:val="00744830"/>
    <w:rsid w:val="007452F0"/>
    <w:rsid w:val="00745AEE"/>
    <w:rsid w:val="00750F10"/>
    <w:rsid w:val="00752D4D"/>
    <w:rsid w:val="00761B19"/>
    <w:rsid w:val="00774149"/>
    <w:rsid w:val="007742CA"/>
    <w:rsid w:val="00776230"/>
    <w:rsid w:val="00777235"/>
    <w:rsid w:val="00785E1D"/>
    <w:rsid w:val="00790D70"/>
    <w:rsid w:val="0079139A"/>
    <w:rsid w:val="00797C4B"/>
    <w:rsid w:val="007B28CB"/>
    <w:rsid w:val="007C0180"/>
    <w:rsid w:val="007C60C2"/>
    <w:rsid w:val="007D1EC0"/>
    <w:rsid w:val="007D5320"/>
    <w:rsid w:val="007E51BA"/>
    <w:rsid w:val="007E66EA"/>
    <w:rsid w:val="007F3C67"/>
    <w:rsid w:val="007F6D49"/>
    <w:rsid w:val="00800972"/>
    <w:rsid w:val="00802D7B"/>
    <w:rsid w:val="00804475"/>
    <w:rsid w:val="00811633"/>
    <w:rsid w:val="00822B56"/>
    <w:rsid w:val="00840F52"/>
    <w:rsid w:val="008508D8"/>
    <w:rsid w:val="00850EEE"/>
    <w:rsid w:val="0086377E"/>
    <w:rsid w:val="00864CD2"/>
    <w:rsid w:val="00872FC8"/>
    <w:rsid w:val="00874789"/>
    <w:rsid w:val="008777B8"/>
    <w:rsid w:val="008845D0"/>
    <w:rsid w:val="00884EA2"/>
    <w:rsid w:val="008A186A"/>
    <w:rsid w:val="008B1AEA"/>
    <w:rsid w:val="008B43F2"/>
    <w:rsid w:val="008B4CE6"/>
    <w:rsid w:val="008B6CFF"/>
    <w:rsid w:val="008E2A7A"/>
    <w:rsid w:val="008E4BBE"/>
    <w:rsid w:val="008E67E5"/>
    <w:rsid w:val="008F08A1"/>
    <w:rsid w:val="008F7D1E"/>
    <w:rsid w:val="00905803"/>
    <w:rsid w:val="00906526"/>
    <w:rsid w:val="009163CF"/>
    <w:rsid w:val="00921DD4"/>
    <w:rsid w:val="0092425C"/>
    <w:rsid w:val="009274B4"/>
    <w:rsid w:val="00930EBD"/>
    <w:rsid w:val="00931298"/>
    <w:rsid w:val="00931323"/>
    <w:rsid w:val="00934EA2"/>
    <w:rsid w:val="009357F5"/>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9F708A"/>
    <w:rsid w:val="00A066F1"/>
    <w:rsid w:val="00A141AF"/>
    <w:rsid w:val="00A16D29"/>
    <w:rsid w:val="00A17C5E"/>
    <w:rsid w:val="00A229BB"/>
    <w:rsid w:val="00A30305"/>
    <w:rsid w:val="00A31D2D"/>
    <w:rsid w:val="00A36DF9"/>
    <w:rsid w:val="00A41A0D"/>
    <w:rsid w:val="00A41CB8"/>
    <w:rsid w:val="00A4600A"/>
    <w:rsid w:val="00A46C09"/>
    <w:rsid w:val="00A47EC0"/>
    <w:rsid w:val="00A52D1A"/>
    <w:rsid w:val="00A538A6"/>
    <w:rsid w:val="00A54C25"/>
    <w:rsid w:val="00A710E7"/>
    <w:rsid w:val="00A72E85"/>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74C9"/>
    <w:rsid w:val="00B067BF"/>
    <w:rsid w:val="00B171AE"/>
    <w:rsid w:val="00B305D7"/>
    <w:rsid w:val="00B357A0"/>
    <w:rsid w:val="00B529AD"/>
    <w:rsid w:val="00B53209"/>
    <w:rsid w:val="00B6324B"/>
    <w:rsid w:val="00B639E9"/>
    <w:rsid w:val="00B660EE"/>
    <w:rsid w:val="00B66385"/>
    <w:rsid w:val="00B66C2B"/>
    <w:rsid w:val="00B817CD"/>
    <w:rsid w:val="00B94AD0"/>
    <w:rsid w:val="00B9514A"/>
    <w:rsid w:val="00BA5265"/>
    <w:rsid w:val="00BB3A95"/>
    <w:rsid w:val="00BB3E5E"/>
    <w:rsid w:val="00BB6222"/>
    <w:rsid w:val="00BC2FB6"/>
    <w:rsid w:val="00BC7D84"/>
    <w:rsid w:val="00BF3941"/>
    <w:rsid w:val="00BF490E"/>
    <w:rsid w:val="00BF5986"/>
    <w:rsid w:val="00C0018F"/>
    <w:rsid w:val="00C0539A"/>
    <w:rsid w:val="00C120F4"/>
    <w:rsid w:val="00C12C2B"/>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4D67"/>
    <w:rsid w:val="00C77E1A"/>
    <w:rsid w:val="00C97C68"/>
    <w:rsid w:val="00CA1A47"/>
    <w:rsid w:val="00CC247A"/>
    <w:rsid w:val="00CD70EF"/>
    <w:rsid w:val="00CD7CC4"/>
    <w:rsid w:val="00CE388F"/>
    <w:rsid w:val="00CE5E47"/>
    <w:rsid w:val="00CF020F"/>
    <w:rsid w:val="00CF1E9D"/>
    <w:rsid w:val="00CF2B5B"/>
    <w:rsid w:val="00D03DED"/>
    <w:rsid w:val="00D055D3"/>
    <w:rsid w:val="00D14CE0"/>
    <w:rsid w:val="00D16B95"/>
    <w:rsid w:val="00D16E1C"/>
    <w:rsid w:val="00D2023F"/>
    <w:rsid w:val="00D278AC"/>
    <w:rsid w:val="00D41719"/>
    <w:rsid w:val="00D54009"/>
    <w:rsid w:val="00D5651D"/>
    <w:rsid w:val="00D57A34"/>
    <w:rsid w:val="00D643B3"/>
    <w:rsid w:val="00D73671"/>
    <w:rsid w:val="00D74898"/>
    <w:rsid w:val="00D801ED"/>
    <w:rsid w:val="00D930BB"/>
    <w:rsid w:val="00D936BC"/>
    <w:rsid w:val="00D96530"/>
    <w:rsid w:val="00DA7E2F"/>
    <w:rsid w:val="00DD020A"/>
    <w:rsid w:val="00DD441E"/>
    <w:rsid w:val="00DD44AF"/>
    <w:rsid w:val="00DE2AC3"/>
    <w:rsid w:val="00DE5692"/>
    <w:rsid w:val="00DE6785"/>
    <w:rsid w:val="00DE70B3"/>
    <w:rsid w:val="00DF3E19"/>
    <w:rsid w:val="00DF6908"/>
    <w:rsid w:val="00DF700D"/>
    <w:rsid w:val="00E0231F"/>
    <w:rsid w:val="00E03C94"/>
    <w:rsid w:val="00E2134A"/>
    <w:rsid w:val="00E24057"/>
    <w:rsid w:val="00E26226"/>
    <w:rsid w:val="00E3103C"/>
    <w:rsid w:val="00E34396"/>
    <w:rsid w:val="00E368CA"/>
    <w:rsid w:val="00E45D05"/>
    <w:rsid w:val="00E55816"/>
    <w:rsid w:val="00E55AEF"/>
    <w:rsid w:val="00E610A4"/>
    <w:rsid w:val="00E6117A"/>
    <w:rsid w:val="00E710DF"/>
    <w:rsid w:val="00E765C9"/>
    <w:rsid w:val="00E82677"/>
    <w:rsid w:val="00E8342F"/>
    <w:rsid w:val="00E870AC"/>
    <w:rsid w:val="00E94DBA"/>
    <w:rsid w:val="00E976C1"/>
    <w:rsid w:val="00EA12E5"/>
    <w:rsid w:val="00EB55C6"/>
    <w:rsid w:val="00EC79DF"/>
    <w:rsid w:val="00EC7F04"/>
    <w:rsid w:val="00ED30BC"/>
    <w:rsid w:val="00EF2A81"/>
    <w:rsid w:val="00F00DDC"/>
    <w:rsid w:val="00F01223"/>
    <w:rsid w:val="00F02766"/>
    <w:rsid w:val="00F05BD4"/>
    <w:rsid w:val="00F2404A"/>
    <w:rsid w:val="00F27D1D"/>
    <w:rsid w:val="00F3630D"/>
    <w:rsid w:val="00F431BB"/>
    <w:rsid w:val="00F4677D"/>
    <w:rsid w:val="00F528B4"/>
    <w:rsid w:val="00F60D05"/>
    <w:rsid w:val="00F6155B"/>
    <w:rsid w:val="00F65C19"/>
    <w:rsid w:val="00F7356B"/>
    <w:rsid w:val="00F762C9"/>
    <w:rsid w:val="00F80977"/>
    <w:rsid w:val="00F83F75"/>
    <w:rsid w:val="00F972D2"/>
    <w:rsid w:val="00FC1DB9"/>
    <w:rsid w:val="00FD2546"/>
    <w:rsid w:val="00FD36AC"/>
    <w:rsid w:val="00FD772E"/>
    <w:rsid w:val="00FE0144"/>
    <w:rsid w:val="00FE5494"/>
    <w:rsid w:val="00FE6B38"/>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54822"/>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994"/>
    <w:pPr>
      <w:tabs>
        <w:tab w:val="left" w:pos="1134"/>
        <w:tab w:val="left" w:pos="1701"/>
        <w:tab w:val="left" w:pos="2495"/>
      </w:tabs>
      <w:overflowPunct w:val="0"/>
      <w:autoSpaceDE w:val="0"/>
      <w:autoSpaceDN w:val="0"/>
      <w:adjustRightInd w:val="0"/>
      <w:spacing w:before="120"/>
      <w:textAlignment w:val="baseline"/>
    </w:pPr>
    <w:rPr>
      <w:rFonts w:ascii="Times New Roman" w:eastAsia="SimSu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D16E1C"/>
    <w:pPr>
      <w:keepNext/>
      <w:keepLines/>
      <w:spacing w:before="160"/>
      <w:ind w:left="1134"/>
    </w:pPr>
    <w:rPr>
      <w:rFonts w:eastAsia="STKait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D16E1C"/>
    <w:pPr>
      <w:tabs>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enter" w:pos="4820"/>
        <w:tab w:val="right" w:pos="9639"/>
      </w:tabs>
    </w:pPr>
  </w:style>
  <w:style w:type="paragraph" w:customStyle="1" w:styleId="Equationlegend">
    <w:name w:val="Equation_legend"/>
    <w:basedOn w:val="NormalIndent"/>
    <w:uiPriority w:val="99"/>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906526"/>
    <w:pPr>
      <w:spacing w:before="160"/>
    </w:pPr>
    <w:rPr>
      <w:rFonts w:ascii="STKaiti" w:hAnsi="STKait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overflowPunct/>
      <w:autoSpaceDE/>
      <w:autoSpaceDN/>
      <w:adjustRightInd/>
      <w:textAlignment w:val="auto"/>
    </w:pPr>
    <w:rPr>
      <w:b/>
      <w:bCs/>
      <w:szCs w:val="24"/>
      <w:lang w:eastAsia="ja-JP"/>
    </w:rPr>
  </w:style>
  <w:style w:type="paragraph" w:customStyle="1" w:styleId="LSForAction">
    <w:name w:val="LSForAction"/>
    <w:basedOn w:val="Normal"/>
    <w:uiPriority w:val="99"/>
    <w:rsid w:val="00931298"/>
    <w:pPr>
      <w:overflowPunct/>
      <w:autoSpaceDE/>
      <w:autoSpaceDN/>
      <w:adjustRightInd/>
      <w:textAlignment w:val="auto"/>
    </w:pPr>
    <w:rPr>
      <w:b/>
      <w:bCs/>
      <w:szCs w:val="24"/>
      <w:lang w:eastAsia="ja-JP"/>
    </w:rPr>
  </w:style>
  <w:style w:type="paragraph" w:customStyle="1" w:styleId="LSSource">
    <w:name w:val="LSSource"/>
    <w:basedOn w:val="Normal"/>
    <w:uiPriority w:val="99"/>
    <w:rsid w:val="00931298"/>
    <w:pPr>
      <w:overflowPunct/>
      <w:autoSpaceDE/>
      <w:autoSpaceDN/>
      <w:adjustRightInd/>
      <w:textAlignment w:val="auto"/>
    </w:pPr>
    <w:rPr>
      <w:b/>
      <w:bCs/>
      <w:szCs w:val="24"/>
      <w:lang w:eastAsia="ja-JP"/>
    </w:rPr>
  </w:style>
  <w:style w:type="paragraph" w:customStyle="1" w:styleId="LSTitle">
    <w:name w:val="LSTitle"/>
    <w:basedOn w:val="Normal"/>
    <w:link w:val="LSTitleChar"/>
    <w:rsid w:val="00931298"/>
    <w:pPr>
      <w:overflowPunct/>
      <w:autoSpaceDE/>
      <w:autoSpaceDN/>
      <w:adjustRightInd/>
      <w:textAlignment w:val="auto"/>
    </w:pPr>
    <w:rPr>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overflowPunct/>
      <w:autoSpaceDE/>
      <w:autoSpaceDN/>
      <w:adjustRightInd/>
      <w:jc w:val="right"/>
      <w:textAlignment w:val="auto"/>
    </w:pPr>
    <w:rPr>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pPr>
    <w:rPr>
      <w:b/>
      <w:bCs/>
      <w:lang w:eastAsia="ja-JP"/>
    </w:rPr>
  </w:style>
  <w:style w:type="paragraph" w:customStyle="1" w:styleId="AnnexNotitle">
    <w:name w:val="Annex_No &amp; title"/>
    <w:basedOn w:val="Normal"/>
    <w:next w:val="Normal"/>
    <w:link w:val="AnnexNotitleChar"/>
    <w:rsid w:val="00931298"/>
    <w:pPr>
      <w:keepNext/>
      <w:keepLine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hAnsi="Courier New"/>
      <w:noProof/>
      <w:sz w:val="20"/>
      <w:lang w:val="en-US"/>
    </w:rPr>
  </w:style>
  <w:style w:type="paragraph" w:customStyle="1" w:styleId="FigureNotitle">
    <w:name w:val="Figure_No &amp; title"/>
    <w:basedOn w:val="Normal"/>
    <w:next w:val="Normal"/>
    <w:qFormat/>
    <w:rsid w:val="00931298"/>
    <w:pPr>
      <w:keepLines/>
      <w:spacing w:before="240" w:after="120"/>
      <w:jc w:val="center"/>
    </w:pPr>
    <w:rPr>
      <w:b/>
      <w:lang w:eastAsia="ja-JP"/>
    </w:rPr>
  </w:style>
  <w:style w:type="paragraph" w:customStyle="1" w:styleId="Normalbeforetable">
    <w:name w:val="Normal before table"/>
    <w:basedOn w:val="Normal"/>
    <w:rsid w:val="00931298"/>
    <w:pPr>
      <w:keepNext/>
      <w:overflowPunct/>
      <w:autoSpaceDE/>
      <w:autoSpaceDN/>
      <w:adjustRightInd/>
      <w:spacing w:after="120"/>
      <w:textAlignment w:val="auto"/>
    </w:pPr>
    <w:rPr>
      <w:rFonts w:eastAsia="????"/>
      <w:szCs w:val="24"/>
    </w:rPr>
  </w:style>
  <w:style w:type="paragraph" w:customStyle="1" w:styleId="Reftext">
    <w:name w:val="Ref_text"/>
    <w:basedOn w:val="Normal"/>
    <w:rsid w:val="00931298"/>
    <w:pPr>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spacing w:before="360" w:after="120"/>
      <w:jc w:val="center"/>
    </w:pPr>
    <w:rPr>
      <w:b/>
      <w:lang w:eastAsia="ja-JP"/>
    </w:rPr>
  </w:style>
  <w:style w:type="paragraph" w:styleId="TableofFigures">
    <w:name w:val="table of figures"/>
    <w:basedOn w:val="Normal"/>
    <w:next w:val="Normal"/>
    <w:uiPriority w:val="99"/>
    <w:rsid w:val="00931298"/>
    <w:pPr>
      <w:tabs>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D16E1C"/>
    <w:rPr>
      <w:rFonts w:ascii="Times New Roman" w:eastAsia="SimSun" w:hAnsi="Times New Roman"/>
      <w:sz w:val="24"/>
      <w:lang w:val="en-GB" w:eastAsia="en-US"/>
    </w:rPr>
  </w:style>
  <w:style w:type="paragraph" w:customStyle="1" w:styleId="ASN1">
    <w:name w:val="ASN.1"/>
    <w:basedOn w:val="Normal"/>
    <w:rsid w:val="00931298"/>
    <w:pPr>
      <w:tabs>
        <w:tab w:val="left" w:pos="567"/>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overflowPunct/>
      <w:autoSpaceDE/>
      <w:autoSpaceDN/>
      <w:adjustRightInd/>
      <w:jc w:val="center"/>
      <w:textAlignment w:val="auto"/>
    </w:pPr>
    <w:rPr>
      <w:i/>
      <w:szCs w:val="24"/>
      <w:lang w:eastAsia="ja-JP"/>
    </w:rPr>
  </w:style>
  <w:style w:type="paragraph" w:customStyle="1" w:styleId="Repdate">
    <w:name w:val="Rep_date"/>
    <w:basedOn w:val="Normal"/>
    <w:next w:val="Normalaftertitle"/>
    <w:uiPriority w:val="99"/>
    <w:rsid w:val="00931298"/>
    <w:pPr>
      <w:keepNext/>
      <w:keepLines/>
      <w:overflowPunct/>
      <w:autoSpaceDE/>
      <w:autoSpaceDN/>
      <w:adjustRightInd/>
      <w:jc w:val="right"/>
      <w:textAlignment w:val="auto"/>
    </w:pPr>
    <w:rPr>
      <w:i/>
      <w:sz w:val="22"/>
      <w:szCs w:val="24"/>
      <w:lang w:eastAsia="ja-JP"/>
    </w:rPr>
  </w:style>
  <w:style w:type="paragraph" w:customStyle="1" w:styleId="RepNo">
    <w:name w:val="Rep_No"/>
    <w:basedOn w:val="Normal"/>
    <w:next w:val="Reptitle"/>
    <w:uiPriority w:val="99"/>
    <w:rsid w:val="00931298"/>
    <w:pPr>
      <w:keepNext/>
      <w:keepLines/>
      <w:overflowPunct/>
      <w:autoSpaceDE/>
      <w:autoSpaceDN/>
      <w:adjustRightInd/>
      <w:spacing w:before="480"/>
      <w:jc w:val="center"/>
      <w:textAlignment w:val="auto"/>
    </w:pPr>
    <w:rPr>
      <w:caps/>
      <w:sz w:val="28"/>
      <w:szCs w:val="24"/>
      <w:lang w:eastAsia="ja-JP"/>
    </w:rPr>
  </w:style>
  <w:style w:type="paragraph" w:customStyle="1" w:styleId="Reptitle">
    <w:name w:val="Rep_title"/>
    <w:basedOn w:val="Normal"/>
    <w:next w:val="Repref"/>
    <w:uiPriority w:val="99"/>
    <w:rsid w:val="00931298"/>
    <w:pPr>
      <w:keepNext/>
      <w:keepLines/>
      <w:overflowPunct/>
      <w:autoSpaceDE/>
      <w:autoSpaceDN/>
      <w:adjustRightInd/>
      <w:spacing w:before="240"/>
      <w:jc w:val="center"/>
      <w:textAlignment w:val="auto"/>
    </w:pPr>
    <w:rPr>
      <w:rFonts w:ascii="Times New Roman Bold" w:hAnsi="Times New Roman Bold"/>
      <w:b/>
      <w:sz w:val="28"/>
      <w:szCs w:val="24"/>
      <w:lang w:eastAsia="ja-JP"/>
    </w:rPr>
  </w:style>
  <w:style w:type="paragraph" w:customStyle="1" w:styleId="Repref">
    <w:name w:val="Rep_ref"/>
    <w:basedOn w:val="Normal"/>
    <w:next w:val="Repdate"/>
    <w:uiPriority w:val="99"/>
    <w:rsid w:val="00931298"/>
    <w:pPr>
      <w:keepNext/>
      <w:keepLines/>
      <w:overflowPunct/>
      <w:autoSpaceDE/>
      <w:autoSpaceDN/>
      <w:adjustRightInd/>
      <w:jc w:val="center"/>
      <w:textAlignment w:val="auto"/>
    </w:pPr>
    <w:rPr>
      <w:i/>
      <w:szCs w:val="24"/>
      <w:lang w:eastAsia="ja-JP"/>
    </w:rPr>
  </w:style>
  <w:style w:type="paragraph" w:customStyle="1" w:styleId="Head">
    <w:name w:val="Head"/>
    <w:basedOn w:val="Normal"/>
    <w:uiPriority w:val="99"/>
    <w:rsid w:val="00931298"/>
    <w:pPr>
      <w:tabs>
        <w:tab w:val="left" w:pos="6663"/>
      </w:tabs>
      <w:overflowPunct/>
      <w:autoSpaceDE/>
      <w:autoSpaceDN/>
      <w:adjustRightInd/>
      <w:spacing w:before="0"/>
      <w:textAlignment w:val="auto"/>
    </w:pPr>
    <w:rPr>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left" w:pos="907"/>
        <w:tab w:val="right" w:pos="8789"/>
        <w:tab w:val="right" w:pos="9639"/>
      </w:tabs>
      <w:overflowPunct/>
      <w:autoSpaceDE/>
      <w:autoSpaceDN/>
      <w:adjustRightInd/>
      <w:spacing w:before="0"/>
      <w:textAlignment w:val="auto"/>
    </w:pPr>
    <w:rPr>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overflowPunct/>
      <w:autoSpaceDE/>
      <w:autoSpaceDN/>
      <w:adjustRightInd/>
      <w:spacing w:before="0"/>
      <w:ind w:left="1920"/>
      <w:textAlignment w:val="auto"/>
    </w:pPr>
    <w:rPr>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overflowPunct/>
      <w:autoSpaceDE/>
      <w:autoSpaceDN/>
      <w:adjustRightInd/>
      <w:textAlignment w:val="auto"/>
    </w:pPr>
    <w:rPr>
      <w:szCs w:val="24"/>
      <w:lang w:eastAsia="ja-JP"/>
    </w:rPr>
  </w:style>
  <w:style w:type="paragraph" w:styleId="ListParagraph">
    <w:name w:val="List Paragraph"/>
    <w:basedOn w:val="Normal"/>
    <w:link w:val="ListParagraphChar"/>
    <w:uiPriority w:val="34"/>
    <w:qFormat/>
    <w:rsid w:val="00931298"/>
    <w:pPr>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spacing w:before="360"/>
      <w:ind w:left="0" w:firstLine="0"/>
      <w:jc w:val="center"/>
    </w:pPr>
    <w:rPr>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overflowPunct/>
      <w:autoSpaceDE/>
      <w:autoSpaceDN/>
      <w:adjustRightInd/>
      <w:spacing w:before="100" w:beforeAutospacing="1" w:after="100" w:afterAutospacing="1"/>
      <w:textAlignment w:val="auto"/>
    </w:pPr>
    <w:rPr>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rPr>
      <w:rFonts w:eastAsiaTheme="minorHAnsi"/>
      <w:bCs/>
      <w:lang w:eastAsia="ja-JP"/>
    </w:rPr>
  </w:style>
  <w:style w:type="paragraph" w:customStyle="1" w:styleId="References">
    <w:name w:val="References"/>
    <w:basedOn w:val="Normal"/>
    <w:uiPriority w:val="99"/>
    <w:rsid w:val="00931298"/>
    <w:pPr>
      <w:widowControl w:val="0"/>
      <w:numPr>
        <w:numId w:val="13"/>
      </w:numPr>
    </w:pPr>
    <w:rPr>
      <w:lang w:eastAsia="zh-CN"/>
    </w:rPr>
  </w:style>
  <w:style w:type="paragraph" w:customStyle="1" w:styleId="NormalITU">
    <w:name w:val="Normal_ITU"/>
    <w:basedOn w:val="Normal"/>
    <w:uiPriority w:val="99"/>
    <w:rsid w:val="00931298"/>
    <w:pPr>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left" w:pos="432"/>
      </w:tabs>
      <w:spacing w:before="360"/>
      <w:ind w:left="0" w:firstLine="0"/>
      <w:outlineLvl w:val="9"/>
    </w:pPr>
    <w:rPr>
      <w:rFonts w:ascii="Calibri Light"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E610A4"/>
    <w:rPr>
      <w:rFonts w:ascii="Times New Roman" w:hAnsi="Times New Roman Bold"/>
      <w:sz w:val="28"/>
      <w:lang w:val="en-GB" w:eastAsia="en-US"/>
    </w:rPr>
  </w:style>
  <w:style w:type="character" w:customStyle="1" w:styleId="ui-provider">
    <w:name w:val="ui-provider"/>
    <w:basedOn w:val="DefaultParagraphFont"/>
    <w:rsid w:val="0086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Author xmlns="b3c60a4d-92dd-4aef-8536-3f075e79692d">DPM</DPM_x0020_Author>
    <DPM_x0020_File_x0020_name xmlns="b3c60a4d-92dd-4aef-8536-3f075e79692d">T22-WTSA.24-C-0040!A9!MSW-C</DPM_x0020_File_x0020_name>
    <DPM_x0020_Version xmlns="b3c60a4d-92dd-4aef-8536-3f075e79692d">DPM_2024.10.03.01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3c60a4d-92dd-4aef-8536-3f075e79692d" targetNamespace="http://schemas.microsoft.com/office/2006/metadata/properties" ma:root="true" ma:fieldsID="d41af5c836d734370eb92e7ee5f83852" ns2:_="" ns3:_="">
    <xsd:import namespace="996b2e75-67fd-4955-a3b0-5ab9934cb50b"/>
    <xsd:import namespace="b3c60a4d-92dd-4aef-8536-3f075e79692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3c60a4d-92dd-4aef-8536-3f075e79692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b3c60a4d-92dd-4aef-8536-3f075e79692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5CA035DF-A293-4EC3-AD58-DEFBB131D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3c60a4d-92dd-4aef-8536-3f075e796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2208</Words>
  <Characters>468</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WTSA-24 Document Template (E)</vt:lpstr>
    </vt:vector>
  </TitlesOfParts>
  <Manager>General Secretariat - Pool</Manager>
  <Company>International Telecommunication Union (ITU)</Company>
  <LinksUpToDate>false</LinksUpToDate>
  <CharactersWithSpaces>2671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T22-WTSA.24-C-0040!A9!MSW-C</dc:title>
  <dc:subject>World Telecommunication Standardization Assembly</dc:subject>
  <dc:creator>Documents Proposals Manager (DPM)</dc:creator>
  <cp:keywords>DPM_v2024.10.3.1_prod</cp:keywords>
  <dc:description>Template used by DPM and CPI for the WTSA-24</dc:description>
  <cp:lastModifiedBy>Kong, Hongli</cp:lastModifiedBy>
  <cp:revision>5</cp:revision>
  <cp:lastPrinted>2016-06-06T07:49:00Z</cp:lastPrinted>
  <dcterms:created xsi:type="dcterms:W3CDTF">2024-10-07T07:38:00Z</dcterms:created>
  <dcterms:modified xsi:type="dcterms:W3CDTF">2024-10-07T07:46:00Z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