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E7D1F" w14:paraId="1A3048CC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577085D5" w14:textId="77777777" w:rsidR="00D2023F" w:rsidRPr="002E7D1F" w:rsidRDefault="0018215C" w:rsidP="00C30155">
            <w:pPr>
              <w:spacing w:before="0"/>
            </w:pPr>
            <w:r w:rsidRPr="002E7D1F">
              <w:drawing>
                <wp:inline distT="0" distB="0" distL="0" distR="0" wp14:anchorId="68A69B26" wp14:editId="5A9AED3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2CB304C" w14:textId="77777777" w:rsidR="00D2023F" w:rsidRPr="002E7D1F" w:rsidRDefault="006F0DB7" w:rsidP="008A186A">
            <w:pPr>
              <w:pStyle w:val="TopHeader"/>
            </w:pPr>
            <w:r w:rsidRPr="002E7D1F">
              <w:t>Assemblée mondiale de normalisation des télécommunications (AMNT-24)</w:t>
            </w:r>
            <w:r w:rsidRPr="002E7D1F">
              <w:rPr>
                <w:sz w:val="26"/>
                <w:szCs w:val="26"/>
              </w:rPr>
              <w:br/>
            </w:r>
            <w:r w:rsidRPr="002E7D1F">
              <w:rPr>
                <w:sz w:val="18"/>
                <w:szCs w:val="18"/>
              </w:rPr>
              <w:t>New Delhi, 15</w:t>
            </w:r>
            <w:r w:rsidR="00BC053B">
              <w:rPr>
                <w:sz w:val="18"/>
                <w:szCs w:val="18"/>
              </w:rPr>
              <w:t>-</w:t>
            </w:r>
            <w:r w:rsidRPr="002E7D1F">
              <w:rPr>
                <w:sz w:val="18"/>
                <w:szCs w:val="18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8088703" w14:textId="77777777" w:rsidR="00D2023F" w:rsidRPr="002E7D1F" w:rsidRDefault="00D2023F" w:rsidP="00C30155">
            <w:pPr>
              <w:spacing w:before="0"/>
            </w:pPr>
            <w:r w:rsidRPr="002E7D1F">
              <w:rPr>
                <w:lang w:eastAsia="zh-CN"/>
              </w:rPr>
              <w:drawing>
                <wp:inline distT="0" distB="0" distL="0" distR="0" wp14:anchorId="048B9D8B" wp14:editId="7B279E4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E7D1F" w14:paraId="53B6BED4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9657142" w14:textId="77777777" w:rsidR="00D2023F" w:rsidRPr="002E7D1F" w:rsidRDefault="00D2023F" w:rsidP="00C30155">
            <w:pPr>
              <w:spacing w:before="0"/>
            </w:pPr>
          </w:p>
        </w:tc>
      </w:tr>
      <w:tr w:rsidR="00931298" w:rsidRPr="002E7D1F" w14:paraId="2DC3593E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4C39A4B" w14:textId="77777777" w:rsidR="00931298" w:rsidRPr="00706168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7F02E976" w14:textId="77777777" w:rsidR="00931298" w:rsidRPr="00706168" w:rsidRDefault="00931298" w:rsidP="00C30155">
            <w:pPr>
              <w:spacing w:before="0"/>
              <w:rPr>
                <w:sz w:val="20"/>
                <w:szCs w:val="16"/>
              </w:rPr>
            </w:pPr>
          </w:p>
        </w:tc>
      </w:tr>
      <w:tr w:rsidR="00752D4D" w:rsidRPr="002E7D1F" w14:paraId="5B138DF1" w14:textId="77777777" w:rsidTr="00267BFB">
        <w:trPr>
          <w:cantSplit/>
        </w:trPr>
        <w:tc>
          <w:tcPr>
            <w:tcW w:w="6237" w:type="dxa"/>
            <w:gridSpan w:val="2"/>
          </w:tcPr>
          <w:p w14:paraId="3A435F4A" w14:textId="77777777" w:rsidR="00752D4D" w:rsidRPr="002E7D1F" w:rsidRDefault="007F4179" w:rsidP="00C30155">
            <w:pPr>
              <w:pStyle w:val="Committee"/>
            </w:pPr>
            <w:r w:rsidRPr="007F4179">
              <w:t>SÉANCE PLÉNIÈRE</w:t>
            </w:r>
          </w:p>
        </w:tc>
        <w:tc>
          <w:tcPr>
            <w:tcW w:w="3574" w:type="dxa"/>
            <w:gridSpan w:val="2"/>
          </w:tcPr>
          <w:p w14:paraId="45AB6376" w14:textId="3F57E62E" w:rsidR="00752D4D" w:rsidRPr="002E7D1F" w:rsidRDefault="007F4179" w:rsidP="00A52D1A">
            <w:pPr>
              <w:pStyle w:val="Docnumber"/>
            </w:pPr>
            <w:r>
              <w:t>Addendum 7 au</w:t>
            </w:r>
            <w:r>
              <w:br/>
              <w:t>Document 40</w:t>
            </w:r>
            <w:r w:rsidR="00571F42">
              <w:t>-F</w:t>
            </w:r>
          </w:p>
        </w:tc>
      </w:tr>
      <w:tr w:rsidR="00931298" w:rsidRPr="002E7D1F" w14:paraId="0A26A8AA" w14:textId="77777777" w:rsidTr="00267BFB">
        <w:trPr>
          <w:cantSplit/>
        </w:trPr>
        <w:tc>
          <w:tcPr>
            <w:tcW w:w="6237" w:type="dxa"/>
            <w:gridSpan w:val="2"/>
          </w:tcPr>
          <w:p w14:paraId="18393BDB" w14:textId="77777777" w:rsidR="00931298" w:rsidRPr="002E7D1F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66BA0A36" w14:textId="77777777" w:rsidR="00931298" w:rsidRPr="002E7D1F" w:rsidRDefault="007F4179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7F4179">
              <w:rPr>
                <w:sz w:val="20"/>
                <w:szCs w:val="16"/>
              </w:rPr>
              <w:t>19 septembre 2024</w:t>
            </w:r>
          </w:p>
        </w:tc>
      </w:tr>
      <w:tr w:rsidR="00931298" w:rsidRPr="002E7D1F" w14:paraId="56ED2E44" w14:textId="77777777" w:rsidTr="00267BFB">
        <w:trPr>
          <w:cantSplit/>
        </w:trPr>
        <w:tc>
          <w:tcPr>
            <w:tcW w:w="6237" w:type="dxa"/>
            <w:gridSpan w:val="2"/>
          </w:tcPr>
          <w:p w14:paraId="08213C95" w14:textId="77777777" w:rsidR="00931298" w:rsidRPr="002E7D1F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7E1DC3CB" w14:textId="77777777" w:rsidR="00931298" w:rsidRPr="002E7D1F" w:rsidRDefault="007F4179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Original: russe</w:t>
            </w:r>
          </w:p>
        </w:tc>
      </w:tr>
      <w:tr w:rsidR="00931298" w:rsidRPr="00706168" w14:paraId="0EF13AB8" w14:textId="77777777" w:rsidTr="00267BFB">
        <w:trPr>
          <w:cantSplit/>
        </w:trPr>
        <w:tc>
          <w:tcPr>
            <w:tcW w:w="9811" w:type="dxa"/>
            <w:gridSpan w:val="4"/>
          </w:tcPr>
          <w:p w14:paraId="6414D9B7" w14:textId="77777777" w:rsidR="00931298" w:rsidRPr="00706168" w:rsidRDefault="00931298" w:rsidP="00706168">
            <w:pPr>
              <w:spacing w:before="0"/>
              <w:rPr>
                <w:sz w:val="20"/>
                <w:szCs w:val="16"/>
              </w:rPr>
            </w:pPr>
          </w:p>
        </w:tc>
      </w:tr>
      <w:tr w:rsidR="007F4179" w:rsidRPr="00CA334A" w14:paraId="0BBBDA73" w14:textId="77777777" w:rsidTr="00267BFB">
        <w:trPr>
          <w:cantSplit/>
        </w:trPr>
        <w:tc>
          <w:tcPr>
            <w:tcW w:w="9811" w:type="dxa"/>
            <w:gridSpan w:val="4"/>
          </w:tcPr>
          <w:p w14:paraId="57665446" w14:textId="62915128" w:rsidR="007F4179" w:rsidRPr="002E7D1F" w:rsidRDefault="007F4179" w:rsidP="007F4179">
            <w:pPr>
              <w:pStyle w:val="Source"/>
            </w:pPr>
            <w:r w:rsidRPr="00571F42">
              <w:t>États Membres de l'UIT, membres de la Communauté</w:t>
            </w:r>
            <w:r w:rsidR="00571F42">
              <w:br/>
            </w:r>
            <w:r w:rsidRPr="00571F42">
              <w:t>régionale des communications (RCC)</w:t>
            </w:r>
          </w:p>
        </w:tc>
      </w:tr>
      <w:tr w:rsidR="007F4179" w:rsidRPr="00CA334A" w14:paraId="71AA1A40" w14:textId="77777777" w:rsidTr="00267BFB">
        <w:trPr>
          <w:cantSplit/>
        </w:trPr>
        <w:tc>
          <w:tcPr>
            <w:tcW w:w="9811" w:type="dxa"/>
            <w:gridSpan w:val="4"/>
          </w:tcPr>
          <w:p w14:paraId="40B81929" w14:textId="71FE35A3" w:rsidR="007F4179" w:rsidRPr="002E7D1F" w:rsidRDefault="00EC4B18" w:rsidP="00571F42">
            <w:pPr>
              <w:pStyle w:val="Title1"/>
              <w:spacing w:line="480" w:lineRule="auto"/>
            </w:pPr>
            <w:r>
              <w:t>proposition de maintien de la rÉsolution 91</w:t>
            </w:r>
          </w:p>
        </w:tc>
      </w:tr>
      <w:tr w:rsidR="00657CDA" w:rsidRPr="00CA334A" w14:paraId="0421D40D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25BDF9B8" w14:textId="77777777" w:rsidR="00657CDA" w:rsidRPr="002C4DC4" w:rsidRDefault="00657CDA" w:rsidP="007F4179">
            <w:pPr>
              <w:pStyle w:val="Title2"/>
              <w:spacing w:before="0"/>
            </w:pPr>
          </w:p>
        </w:tc>
      </w:tr>
      <w:tr w:rsidR="00657CDA" w:rsidRPr="00CA334A" w14:paraId="7E8EAA2C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20D09FC9" w14:textId="77777777" w:rsidR="00657CDA" w:rsidRPr="002C4DC4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4223571D" w14:textId="77777777" w:rsidR="00931298" w:rsidRPr="002C4DC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4211"/>
        <w:gridCol w:w="3543"/>
      </w:tblGrid>
      <w:tr w:rsidR="00931298" w:rsidRPr="00CA334A" w14:paraId="2A377A02" w14:textId="77777777" w:rsidTr="00827CDA">
        <w:trPr>
          <w:cantSplit/>
        </w:trPr>
        <w:tc>
          <w:tcPr>
            <w:tcW w:w="1885" w:type="dxa"/>
          </w:tcPr>
          <w:p w14:paraId="60D1DA8F" w14:textId="77777777" w:rsidR="00931298" w:rsidRPr="002C4DC4" w:rsidRDefault="006F0DB7" w:rsidP="00C30155">
            <w:r w:rsidRPr="002C4DC4">
              <w:rPr>
                <w:b/>
                <w:bCs/>
              </w:rPr>
              <w:t>Résumé:</w:t>
            </w:r>
          </w:p>
        </w:tc>
        <w:tc>
          <w:tcPr>
            <w:tcW w:w="7754" w:type="dxa"/>
            <w:gridSpan w:val="2"/>
          </w:tcPr>
          <w:p w14:paraId="6DBA96C8" w14:textId="257D4C6C" w:rsidR="00536CA1" w:rsidRPr="002C4DC4" w:rsidRDefault="00536CA1" w:rsidP="002A1835">
            <w:pPr>
              <w:pStyle w:val="Abstract"/>
              <w:rPr>
                <w:lang w:val="fr-FR"/>
              </w:rPr>
            </w:pPr>
            <w:r>
              <w:rPr>
                <w:color w:val="000000" w:themeColor="text1"/>
                <w:lang w:val="fr-FR"/>
              </w:rPr>
              <w:t>La RCC propose de maintenir la Résolution 91 (Rév. Genève, 2022) de l'AMNT intitulée "</w:t>
            </w:r>
            <w:r w:rsidR="002A1835" w:rsidRPr="002A1835">
              <w:rPr>
                <w:color w:val="000000" w:themeColor="text1"/>
                <w:lang w:val="fr-FR"/>
              </w:rPr>
              <w:t>Améliorer l'accès à un répertoire électronique d'informations sur les plans de numérotage publiés par le Secteur de la normalisation des télécommunications de l'UIT</w:t>
            </w:r>
            <w:r>
              <w:rPr>
                <w:color w:val="000000" w:themeColor="text1"/>
                <w:lang w:val="fr-FR"/>
              </w:rPr>
              <w:t>"</w:t>
            </w:r>
            <w:r w:rsidR="002A1835">
              <w:rPr>
                <w:color w:val="000000" w:themeColor="text1"/>
                <w:lang w:val="fr-FR"/>
              </w:rPr>
              <w:t xml:space="preserve">. Nous estimons qu'il est nécessaire </w:t>
            </w:r>
            <w:r w:rsidR="004D60E5">
              <w:rPr>
                <w:color w:val="000000" w:themeColor="text1"/>
                <w:lang w:val="fr-FR"/>
              </w:rPr>
              <w:t xml:space="preserve">de conserver les résultats obtenus par l'AMNT-20 et de maintenir l'équilibre des travaux de l'UIT-T </w:t>
            </w:r>
            <w:r w:rsidR="00B74CB0">
              <w:rPr>
                <w:color w:val="000000" w:themeColor="text1"/>
                <w:lang w:val="fr-FR"/>
              </w:rPr>
              <w:t>sur cette question</w:t>
            </w:r>
            <w:r w:rsidR="004D60E5">
              <w:rPr>
                <w:color w:val="000000" w:themeColor="text1"/>
                <w:lang w:val="fr-FR"/>
              </w:rPr>
              <w:t>.</w:t>
            </w:r>
          </w:p>
        </w:tc>
      </w:tr>
      <w:tr w:rsidR="00931298" w:rsidRPr="00CA334A" w14:paraId="6B9E8215" w14:textId="77777777" w:rsidTr="00827CDA">
        <w:trPr>
          <w:cantSplit/>
        </w:trPr>
        <w:tc>
          <w:tcPr>
            <w:tcW w:w="1885" w:type="dxa"/>
          </w:tcPr>
          <w:p w14:paraId="2D50623D" w14:textId="32CE832D" w:rsidR="00931298" w:rsidRPr="002C4DC4" w:rsidRDefault="00571F42" w:rsidP="00C30155">
            <w:pPr>
              <w:rPr>
                <w:b/>
                <w:bCs/>
                <w:szCs w:val="24"/>
              </w:rPr>
            </w:pPr>
            <w:r w:rsidRPr="002C4DC4">
              <w:rPr>
                <w:b/>
                <w:bCs/>
                <w:szCs w:val="24"/>
              </w:rPr>
              <w:t>Contact:</w:t>
            </w:r>
          </w:p>
        </w:tc>
        <w:tc>
          <w:tcPr>
            <w:tcW w:w="4211" w:type="dxa"/>
          </w:tcPr>
          <w:p w14:paraId="7FD58AE2" w14:textId="0432680D" w:rsidR="00FE5494" w:rsidRPr="002C4DC4" w:rsidRDefault="00CE23B9" w:rsidP="00CA334A">
            <w:r>
              <w:t>Alexey</w:t>
            </w:r>
            <w:r w:rsidR="00571F42">
              <w:t xml:space="preserve"> Borodin</w:t>
            </w:r>
            <w:r w:rsidR="006F0DB7" w:rsidRPr="002C4DC4">
              <w:br/>
            </w:r>
            <w:r w:rsidR="00571F42" w:rsidRPr="00CE23B9">
              <w:rPr>
                <w:szCs w:val="24"/>
                <w:shd w:val="clear" w:color="auto" w:fill="FFFFFF"/>
              </w:rPr>
              <w:t>Communauté régionale des communications</w:t>
            </w:r>
          </w:p>
        </w:tc>
        <w:tc>
          <w:tcPr>
            <w:tcW w:w="3543" w:type="dxa"/>
          </w:tcPr>
          <w:p w14:paraId="3E3E004E" w14:textId="16DF00F8" w:rsidR="00931298" w:rsidRPr="002C4DC4" w:rsidRDefault="006F0DB7" w:rsidP="00E6117A">
            <w:r w:rsidRPr="002C4DC4">
              <w:t>Courriel:</w:t>
            </w:r>
            <w:r w:rsidR="00827CDA">
              <w:rPr>
                <w:lang w:val="fr-CH"/>
              </w:rPr>
              <w:tab/>
            </w:r>
            <w:hyperlink r:id="rId14" w:history="1">
              <w:r w:rsidR="00827CDA" w:rsidRPr="00875ED4">
                <w:rPr>
                  <w:rStyle w:val="Hyperlink"/>
                </w:rPr>
                <w:t>ecrcc</w:t>
              </w:r>
              <w:r w:rsidR="00827CDA" w:rsidRPr="00875ED4">
                <w:rPr>
                  <w:rStyle w:val="Hyperlink"/>
                </w:rPr>
                <w:t>@</w:t>
              </w:r>
              <w:r w:rsidR="00827CDA" w:rsidRPr="00875ED4">
                <w:rPr>
                  <w:rStyle w:val="Hyperlink"/>
                </w:rPr>
                <w:t>rcc.org.ru</w:t>
              </w:r>
            </w:hyperlink>
          </w:p>
        </w:tc>
      </w:tr>
      <w:tr w:rsidR="00571F42" w:rsidRPr="00571F42" w14:paraId="3F29A392" w14:textId="77777777" w:rsidTr="00827CDA">
        <w:trPr>
          <w:cantSplit/>
        </w:trPr>
        <w:tc>
          <w:tcPr>
            <w:tcW w:w="1885" w:type="dxa"/>
          </w:tcPr>
          <w:p w14:paraId="394D2132" w14:textId="307A86C5" w:rsidR="00571F42" w:rsidRPr="002C4DC4" w:rsidRDefault="00CA334A" w:rsidP="00C3015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4211" w:type="dxa"/>
          </w:tcPr>
          <w:p w14:paraId="5EFF5A8C" w14:textId="2CEE7E5C" w:rsidR="00571F42" w:rsidRDefault="00571F42" w:rsidP="00827CDA">
            <w:r>
              <w:t>Evgeny Tonkikh</w:t>
            </w:r>
            <w:r>
              <w:br/>
            </w:r>
            <w:r w:rsidRPr="00571F42">
              <w:t xml:space="preserve">Coordonnateur de la RCC </w:t>
            </w:r>
            <w:r w:rsidR="00EF6E9B">
              <w:t>pour</w:t>
            </w:r>
            <w:r w:rsidRPr="00571F42">
              <w:t xml:space="preserve"> les travaux préparatoires en vue de l'AMNT</w:t>
            </w:r>
            <w:r w:rsidR="00827CDA">
              <w:br/>
            </w:r>
            <w:r w:rsidR="00ED4C0A">
              <w:t>Fédération de Russie</w:t>
            </w:r>
          </w:p>
        </w:tc>
        <w:tc>
          <w:tcPr>
            <w:tcW w:w="3543" w:type="dxa"/>
          </w:tcPr>
          <w:p w14:paraId="05418F78" w14:textId="7E1B6BE5" w:rsidR="00571F42" w:rsidRPr="002C4DC4" w:rsidRDefault="00571F42" w:rsidP="00E6117A">
            <w:r>
              <w:t>Courriel:</w:t>
            </w:r>
            <w:r w:rsidR="00827CDA">
              <w:tab/>
            </w:r>
            <w:hyperlink r:id="rId15" w:history="1">
              <w:r w:rsidRPr="00135ADA">
                <w:rPr>
                  <w:rStyle w:val="Hyperlink"/>
                </w:rPr>
                <w:t>et@ni</w:t>
              </w:r>
              <w:r w:rsidRPr="00135ADA">
                <w:rPr>
                  <w:rStyle w:val="Hyperlink"/>
                </w:rPr>
                <w:t>i</w:t>
              </w:r>
              <w:r w:rsidRPr="00135ADA">
                <w:rPr>
                  <w:rStyle w:val="Hyperlink"/>
                </w:rPr>
                <w:t>r.ru</w:t>
              </w:r>
            </w:hyperlink>
          </w:p>
        </w:tc>
      </w:tr>
    </w:tbl>
    <w:p w14:paraId="5430972A" w14:textId="77777777" w:rsidR="00931298" w:rsidRPr="002C4DC4" w:rsidRDefault="009F4801" w:rsidP="00A01AA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C4DC4">
        <w:br w:type="page"/>
      </w:r>
    </w:p>
    <w:p w14:paraId="67240052" w14:textId="77777777" w:rsidR="00F12469" w:rsidRDefault="00571F42">
      <w:pPr>
        <w:pStyle w:val="Proposal"/>
      </w:pPr>
      <w:r>
        <w:rPr>
          <w:u w:val="single"/>
        </w:rPr>
        <w:lastRenderedPageBreak/>
        <w:t>NOC</w:t>
      </w:r>
      <w:r>
        <w:tab/>
        <w:t>RCC/40A7/1</w:t>
      </w:r>
    </w:p>
    <w:p w14:paraId="6B2D305D" w14:textId="77777777" w:rsidR="00571F42" w:rsidRPr="00FF2488" w:rsidRDefault="00571F42" w:rsidP="00BC6787">
      <w:pPr>
        <w:pStyle w:val="ResNo"/>
        <w:rPr>
          <w:b/>
          <w:bCs/>
        </w:rPr>
      </w:pPr>
      <w:bookmarkStart w:id="0" w:name="_Toc111647884"/>
      <w:bookmarkStart w:id="1" w:name="_Toc111648523"/>
      <w:r w:rsidRPr="00FF2488">
        <w:t xml:space="preserve">RÉSOLUTION </w:t>
      </w:r>
      <w:r w:rsidRPr="00FF2488">
        <w:rPr>
          <w:rStyle w:val="href"/>
        </w:rPr>
        <w:t>91</w:t>
      </w:r>
      <w:r w:rsidRPr="00FF2488">
        <w:t xml:space="preserve"> (</w:t>
      </w:r>
      <w:r w:rsidRPr="00FF2488">
        <w:rPr>
          <w:caps w:val="0"/>
        </w:rPr>
        <w:t>Rév</w:t>
      </w:r>
      <w:r w:rsidRPr="00FF2488">
        <w:t xml:space="preserve">. </w:t>
      </w:r>
      <w:r w:rsidRPr="00FF2488">
        <w:rPr>
          <w:caps w:val="0"/>
        </w:rPr>
        <w:t xml:space="preserve">Genève, </w:t>
      </w:r>
      <w:r w:rsidRPr="00FF2488">
        <w:t>2022)</w:t>
      </w:r>
      <w:bookmarkEnd w:id="0"/>
      <w:bookmarkEnd w:id="1"/>
    </w:p>
    <w:p w14:paraId="3FA5532D" w14:textId="77777777" w:rsidR="00571F42" w:rsidRPr="00571F42" w:rsidRDefault="00571F42" w:rsidP="00BC6787">
      <w:pPr>
        <w:pStyle w:val="Restitle"/>
      </w:pPr>
      <w:bookmarkStart w:id="2" w:name="_Toc111647885"/>
      <w:bookmarkStart w:id="3" w:name="_Toc111648524"/>
      <w:r w:rsidRPr="00571F42">
        <w:t xml:space="preserve">Améliorer l'accès à un répertoire électronique d'informations sur les plans </w:t>
      </w:r>
      <w:r w:rsidRPr="00571F42">
        <w:br/>
        <w:t xml:space="preserve">de numérotage publiés par le Secteur de la normalisation </w:t>
      </w:r>
      <w:r w:rsidRPr="00571F42">
        <w:br/>
        <w:t>des télécommunications de l'UIT</w:t>
      </w:r>
      <w:bookmarkEnd w:id="2"/>
      <w:bookmarkEnd w:id="3"/>
    </w:p>
    <w:p w14:paraId="4474B4B2" w14:textId="77777777" w:rsidR="00571F42" w:rsidRPr="00571F42" w:rsidRDefault="00571F42" w:rsidP="00BC6787">
      <w:pPr>
        <w:pStyle w:val="Resref"/>
      </w:pPr>
      <w:r w:rsidRPr="00571F42">
        <w:t>(Hammamet, 2016; Genève, 2022)</w:t>
      </w:r>
    </w:p>
    <w:p w14:paraId="4C44F837" w14:textId="77777777" w:rsidR="00571F42" w:rsidRPr="00FF2488" w:rsidRDefault="00571F42" w:rsidP="00BC6787">
      <w:pPr>
        <w:pStyle w:val="Normalaftertitle0"/>
      </w:pPr>
      <w:r w:rsidRPr="00FF2488">
        <w:t>L'Assemblée mondiale de normalisation des télécommunications (Genève, 2022),</w:t>
      </w:r>
    </w:p>
    <w:p w14:paraId="5B674279" w14:textId="036A06F8" w:rsidR="00571F42" w:rsidRDefault="00571F42" w:rsidP="00827CDA">
      <w:pPr>
        <w:pStyle w:val="Reasons"/>
      </w:pPr>
      <w:r>
        <w:rPr>
          <w:b/>
        </w:rPr>
        <w:t>Motifs:</w:t>
      </w:r>
      <w:r>
        <w:tab/>
      </w:r>
      <w:r w:rsidR="004441D3">
        <w:t xml:space="preserve">Nous estimons qu'il est nécessaire de conserver les résultats obtenus par l'AMNT-20 et de maintenir </w:t>
      </w:r>
      <w:r w:rsidR="004441D3" w:rsidRPr="00827CDA">
        <w:t>l'équilibre</w:t>
      </w:r>
      <w:r w:rsidR="004441D3">
        <w:t xml:space="preserve"> des travaux de l'UIT-T sur cette question</w:t>
      </w:r>
      <w:r>
        <w:t>.</w:t>
      </w:r>
    </w:p>
    <w:p w14:paraId="236DFB31" w14:textId="77777777" w:rsidR="00571F42" w:rsidRDefault="00571F42">
      <w:pPr>
        <w:jc w:val="center"/>
      </w:pPr>
      <w:r>
        <w:t>______________</w:t>
      </w:r>
    </w:p>
    <w:sectPr w:rsidR="00571F42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1EFD7" w14:textId="77777777" w:rsidR="00C362A7" w:rsidRDefault="00C362A7">
      <w:r>
        <w:separator/>
      </w:r>
    </w:p>
  </w:endnote>
  <w:endnote w:type="continuationSeparator" w:id="0">
    <w:p w14:paraId="4FA97FC6" w14:textId="77777777" w:rsidR="00C362A7" w:rsidRDefault="00C362A7">
      <w:r>
        <w:continuationSeparator/>
      </w:r>
    </w:p>
  </w:endnote>
  <w:endnote w:type="continuationNotice" w:id="1">
    <w:p w14:paraId="392F7F5E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7C5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4D3D39" w14:textId="16531573" w:rsidR="009D4900" w:rsidRPr="00EC2D87" w:rsidRDefault="009D4900">
    <w:pPr>
      <w:ind w:right="360"/>
    </w:pPr>
    <w:r>
      <w:fldChar w:fldCharType="begin"/>
    </w:r>
    <w:r w:rsidRPr="00EC2D87">
      <w:instrText xml:space="preserve"> FILENAME \p  \* MERGEFORMAT </w:instrText>
    </w:r>
    <w:r w:rsidR="00EC2D87">
      <w:fldChar w:fldCharType="separate"/>
    </w:r>
    <w:r w:rsidR="00EC2D87" w:rsidRPr="00EC2D87">
      <w:rPr>
        <w:noProof/>
      </w:rPr>
      <w:t>P:\FRA\gDoc\TSB\AMNT-24\24-01909F.docx</w:t>
    </w:r>
    <w:r>
      <w:fldChar w:fldCharType="end"/>
    </w:r>
    <w:r w:rsidRPr="00EC2D87">
      <w:tab/>
    </w:r>
    <w:r>
      <w:fldChar w:fldCharType="begin"/>
    </w:r>
    <w:r>
      <w:instrText xml:space="preserve"> SAVEDATE \@ DD.MM.YY </w:instrText>
    </w:r>
    <w:r>
      <w:fldChar w:fldCharType="separate"/>
    </w:r>
    <w:r w:rsidR="00EC2D87">
      <w:rPr>
        <w:noProof/>
      </w:rPr>
      <w:t>30.09.24</w:t>
    </w:r>
    <w:r>
      <w:fldChar w:fldCharType="end"/>
    </w:r>
    <w:r w:rsidRPr="00EC2D87">
      <w:tab/>
    </w:r>
    <w:r>
      <w:fldChar w:fldCharType="begin"/>
    </w:r>
    <w:r>
      <w:instrText xml:space="preserve"> PRINTDATE \@ DD.MM.YY </w:instrText>
    </w:r>
    <w:r>
      <w:fldChar w:fldCharType="separate"/>
    </w:r>
    <w:r w:rsidR="00EC2D87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D5EA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266B98D1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01F3F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-24/40(Add.7)-F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43146107">
    <w:abstractNumId w:val="8"/>
  </w:num>
  <w:num w:numId="2" w16cid:durableId="6995485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53291341">
    <w:abstractNumId w:val="9"/>
  </w:num>
  <w:num w:numId="4" w16cid:durableId="141313243">
    <w:abstractNumId w:val="7"/>
  </w:num>
  <w:num w:numId="5" w16cid:durableId="1438016951">
    <w:abstractNumId w:val="6"/>
  </w:num>
  <w:num w:numId="6" w16cid:durableId="26684381">
    <w:abstractNumId w:val="5"/>
  </w:num>
  <w:num w:numId="7" w16cid:durableId="1044139122">
    <w:abstractNumId w:val="4"/>
  </w:num>
  <w:num w:numId="8" w16cid:durableId="958146541">
    <w:abstractNumId w:val="3"/>
  </w:num>
  <w:num w:numId="9" w16cid:durableId="1737237100">
    <w:abstractNumId w:val="2"/>
  </w:num>
  <w:num w:numId="10" w16cid:durableId="161825131">
    <w:abstractNumId w:val="1"/>
  </w:num>
  <w:num w:numId="11" w16cid:durableId="216406214">
    <w:abstractNumId w:val="0"/>
  </w:num>
  <w:num w:numId="12" w16cid:durableId="850333667">
    <w:abstractNumId w:val="12"/>
  </w:num>
  <w:num w:numId="13" w16cid:durableId="3637494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139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47EB8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835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441D3"/>
    <w:rsid w:val="00462D00"/>
    <w:rsid w:val="00465799"/>
    <w:rsid w:val="00471EF9"/>
    <w:rsid w:val="00492075"/>
    <w:rsid w:val="004969AD"/>
    <w:rsid w:val="004A26C4"/>
    <w:rsid w:val="004B13CB"/>
    <w:rsid w:val="004B4AAE"/>
    <w:rsid w:val="004C1B16"/>
    <w:rsid w:val="004C6FBE"/>
    <w:rsid w:val="004D5D5C"/>
    <w:rsid w:val="004D60E5"/>
    <w:rsid w:val="004D6DFC"/>
    <w:rsid w:val="004D7189"/>
    <w:rsid w:val="004E05BE"/>
    <w:rsid w:val="004E268A"/>
    <w:rsid w:val="004E2B16"/>
    <w:rsid w:val="004F630A"/>
    <w:rsid w:val="0050139F"/>
    <w:rsid w:val="00510C3D"/>
    <w:rsid w:val="00513862"/>
    <w:rsid w:val="0053276C"/>
    <w:rsid w:val="005357C2"/>
    <w:rsid w:val="00536CA1"/>
    <w:rsid w:val="0055140B"/>
    <w:rsid w:val="00553247"/>
    <w:rsid w:val="0056747D"/>
    <w:rsid w:val="00571F42"/>
    <w:rsid w:val="00581B01"/>
    <w:rsid w:val="00587F8C"/>
    <w:rsid w:val="00595780"/>
    <w:rsid w:val="005964AB"/>
    <w:rsid w:val="005A1A6A"/>
    <w:rsid w:val="005B7132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0253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27CDA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74CB0"/>
    <w:rsid w:val="00B817CD"/>
    <w:rsid w:val="00B94AD0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334A"/>
    <w:rsid w:val="00CC247A"/>
    <w:rsid w:val="00CC7DAF"/>
    <w:rsid w:val="00CD70EF"/>
    <w:rsid w:val="00CD7CC4"/>
    <w:rsid w:val="00CE23B9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457B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2D87"/>
    <w:rsid w:val="00EC4B18"/>
    <w:rsid w:val="00EC7F04"/>
    <w:rsid w:val="00ED30BC"/>
    <w:rsid w:val="00ED4C0A"/>
    <w:rsid w:val="00EF6E9B"/>
    <w:rsid w:val="00F00DDC"/>
    <w:rsid w:val="00F01223"/>
    <w:rsid w:val="00F02766"/>
    <w:rsid w:val="00F05BD4"/>
    <w:rsid w:val="00F12469"/>
    <w:rsid w:val="00F2404A"/>
    <w:rsid w:val="00F3630D"/>
    <w:rsid w:val="00F4677D"/>
    <w:rsid w:val="00F528B4"/>
    <w:rsid w:val="00F548F0"/>
    <w:rsid w:val="00F60D05"/>
    <w:rsid w:val="00F6155B"/>
    <w:rsid w:val="00F65C19"/>
    <w:rsid w:val="00F7356B"/>
    <w:rsid w:val="00F80977"/>
    <w:rsid w:val="00F83F75"/>
    <w:rsid w:val="00F972D2"/>
    <w:rsid w:val="00FA13A8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FD8E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8b9362d-3158-4d0c-b804-eab8f64870cc">DPM</DPM_x0020_Author>
    <DPM_x0020_File_x0020_name xmlns="a8b9362d-3158-4d0c-b804-eab8f64870cc">T22-WTSA.24-C-0040!A7!MSW-F</DPM_x0020_File_x0020_name>
    <DPM_x0020_Version xmlns="a8b9362d-3158-4d0c-b804-eab8f64870cc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8b9362d-3158-4d0c-b804-eab8f64870cc" targetNamespace="http://schemas.microsoft.com/office/2006/metadata/properties" ma:root="true" ma:fieldsID="d41af5c836d734370eb92e7ee5f83852" ns2:_="" ns3:_="">
    <xsd:import namespace="996b2e75-67fd-4955-a3b0-5ab9934cb50b"/>
    <xsd:import namespace="a8b9362d-3158-4d0c-b804-eab8f64870c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362d-3158-4d0c-b804-eab8f64870c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9362d-3158-4d0c-b804-eab8f6487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8b9362d-3158-4d0c-b804-eab8f6487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T22-WTSA.24-C-1000!!MSW-F</vt:lpstr>
    </vt:vector>
  </TitlesOfParts>
  <Manager>General Secretariat - Pool</Manager>
  <Company>International Telecommunication Union (ITU)</Company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T22-WTSA.24-C-0040!A7!MSW-F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4</cp:revision>
  <cp:lastPrinted>2016-06-06T07:49:00Z</cp:lastPrinted>
  <dcterms:created xsi:type="dcterms:W3CDTF">2024-09-30T10:54:00Z</dcterms:created>
  <dcterms:modified xsi:type="dcterms:W3CDTF">2024-09-30T11:01:00Z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