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70"/>
        <w:gridCol w:w="4857"/>
        <w:gridCol w:w="2226"/>
        <w:gridCol w:w="1286"/>
      </w:tblGrid>
      <w:tr w:rsidR="00D2023F" w:rsidRPr="00F1796F" w14:paraId="70F82ACD" w14:textId="77777777" w:rsidTr="008E0616">
        <w:trPr>
          <w:cantSplit/>
          <w:trHeight w:val="1132"/>
        </w:trPr>
        <w:tc>
          <w:tcPr>
            <w:tcW w:w="1290" w:type="dxa"/>
            <w:vAlign w:val="center"/>
          </w:tcPr>
          <w:p w14:paraId="7BC0FFF3" w14:textId="77777777" w:rsidR="00D2023F" w:rsidRPr="00F1796F" w:rsidRDefault="0018215C" w:rsidP="00EB5053">
            <w:pPr>
              <w:rPr>
                <w:lang w:val="es-ES"/>
              </w:rPr>
            </w:pPr>
            <w:r w:rsidRPr="00F1796F">
              <w:rPr>
                <w:noProof/>
                <w:lang w:val="es-ES"/>
              </w:rPr>
              <w:drawing>
                <wp:inline distT="0" distB="0" distL="0" distR="0" wp14:anchorId="0CDA6010" wp14:editId="30A3F757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36281366" w14:textId="77777777" w:rsidR="00E610A4" w:rsidRPr="00F1796F" w:rsidRDefault="00E610A4" w:rsidP="00E610A4">
            <w:pPr>
              <w:rPr>
                <w:rFonts w:ascii="Verdana" w:hAnsi="Verdana" w:cs="Times New Roman Bold"/>
                <w:b/>
                <w:bCs/>
                <w:szCs w:val="24"/>
                <w:lang w:val="es-ES"/>
              </w:rPr>
            </w:pPr>
            <w:r w:rsidRPr="00F1796F">
              <w:rPr>
                <w:rFonts w:ascii="Verdana" w:hAnsi="Verdana" w:cs="Times New Roman Bold"/>
                <w:b/>
                <w:bCs/>
                <w:szCs w:val="24"/>
                <w:lang w:val="es-ES"/>
              </w:rPr>
              <w:t>Asamblea Mundial de Normalización de las Telecomunicaciones (AMNT-24)</w:t>
            </w:r>
          </w:p>
          <w:p w14:paraId="3A7D0F4A" w14:textId="77777777" w:rsidR="00D2023F" w:rsidRPr="00F1796F" w:rsidRDefault="00E610A4" w:rsidP="00E610A4">
            <w:pPr>
              <w:pStyle w:val="TopHeader"/>
              <w:spacing w:before="0"/>
              <w:rPr>
                <w:lang w:val="es-ES"/>
              </w:rPr>
            </w:pPr>
            <w:r w:rsidRPr="00F1796F">
              <w:rPr>
                <w:sz w:val="18"/>
                <w:szCs w:val="18"/>
                <w:lang w:val="es-ES"/>
              </w:rPr>
              <w:t>Nueva Delhi, 15-24 de octubre de 2024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6AC05E8D" w14:textId="77777777" w:rsidR="00D2023F" w:rsidRPr="00F1796F" w:rsidRDefault="00D2023F" w:rsidP="00C30155">
            <w:pPr>
              <w:spacing w:before="0"/>
              <w:rPr>
                <w:lang w:val="es-ES"/>
              </w:rPr>
            </w:pPr>
            <w:r w:rsidRPr="00F1796F">
              <w:rPr>
                <w:noProof/>
                <w:lang w:val="es-ES" w:eastAsia="zh-CN"/>
              </w:rPr>
              <w:drawing>
                <wp:inline distT="0" distB="0" distL="0" distR="0" wp14:anchorId="1D54A0EB" wp14:editId="52AE28D1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F1796F" w14:paraId="33C11839" w14:textId="77777777" w:rsidTr="008E0616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7B8EE3AB" w14:textId="77777777" w:rsidR="00D2023F" w:rsidRPr="00F1796F" w:rsidRDefault="00D2023F" w:rsidP="00C30155">
            <w:pPr>
              <w:spacing w:before="0"/>
              <w:rPr>
                <w:lang w:val="es-ES"/>
              </w:rPr>
            </w:pPr>
          </w:p>
        </w:tc>
      </w:tr>
      <w:tr w:rsidR="00931298" w:rsidRPr="00F1796F" w14:paraId="666EB48B" w14:textId="77777777" w:rsidTr="008E0616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11CB1B5A" w14:textId="77777777" w:rsidR="00931298" w:rsidRPr="00F1796F" w:rsidRDefault="00931298" w:rsidP="00EB5053">
            <w:pPr>
              <w:spacing w:before="0"/>
              <w:rPr>
                <w:sz w:val="20"/>
                <w:lang w:val="es-ES"/>
              </w:rPr>
            </w:pPr>
          </w:p>
        </w:tc>
        <w:tc>
          <w:tcPr>
            <w:tcW w:w="3574" w:type="dxa"/>
            <w:gridSpan w:val="2"/>
          </w:tcPr>
          <w:p w14:paraId="37E4FA9A" w14:textId="77777777" w:rsidR="00931298" w:rsidRPr="00F1796F" w:rsidRDefault="00931298" w:rsidP="00EB5053">
            <w:pPr>
              <w:spacing w:before="0"/>
              <w:rPr>
                <w:sz w:val="20"/>
                <w:lang w:val="es-ES"/>
              </w:rPr>
            </w:pPr>
          </w:p>
        </w:tc>
      </w:tr>
      <w:tr w:rsidR="00752D4D" w:rsidRPr="00F1796F" w14:paraId="6C20041C" w14:textId="77777777" w:rsidTr="008E0616">
        <w:trPr>
          <w:cantSplit/>
        </w:trPr>
        <w:tc>
          <w:tcPr>
            <w:tcW w:w="6237" w:type="dxa"/>
            <w:gridSpan w:val="2"/>
          </w:tcPr>
          <w:p w14:paraId="40112717" w14:textId="77777777" w:rsidR="00752D4D" w:rsidRPr="00F1796F" w:rsidRDefault="006C136E" w:rsidP="00C30155">
            <w:pPr>
              <w:pStyle w:val="Committee"/>
              <w:rPr>
                <w:lang w:val="es-ES"/>
              </w:rPr>
            </w:pPr>
            <w:r w:rsidRPr="00F1796F">
              <w:rPr>
                <w:lang w:val="es-ES"/>
              </w:rPr>
              <w:t>SESIÓN PLENARIA</w:t>
            </w:r>
          </w:p>
        </w:tc>
        <w:tc>
          <w:tcPr>
            <w:tcW w:w="3574" w:type="dxa"/>
            <w:gridSpan w:val="2"/>
          </w:tcPr>
          <w:p w14:paraId="6D157B17" w14:textId="77777777" w:rsidR="00752D4D" w:rsidRPr="00F1796F" w:rsidRDefault="006C136E" w:rsidP="00A52D1A">
            <w:pPr>
              <w:pStyle w:val="Docnumber"/>
              <w:rPr>
                <w:lang w:val="es-ES"/>
              </w:rPr>
            </w:pPr>
            <w:r w:rsidRPr="00F1796F">
              <w:rPr>
                <w:lang w:val="es-ES"/>
              </w:rPr>
              <w:t>Addéndum 6 al</w:t>
            </w:r>
            <w:r w:rsidRPr="00F1796F">
              <w:rPr>
                <w:lang w:val="es-ES"/>
              </w:rPr>
              <w:br/>
              <w:t>Documento 40</w:t>
            </w:r>
            <w:r w:rsidR="00D34410" w:rsidRPr="00F1796F">
              <w:rPr>
                <w:lang w:val="es-ES"/>
              </w:rPr>
              <w:t>-S</w:t>
            </w:r>
          </w:p>
        </w:tc>
      </w:tr>
      <w:tr w:rsidR="00931298" w:rsidRPr="00F1796F" w14:paraId="364B2F5C" w14:textId="77777777" w:rsidTr="008E0616">
        <w:trPr>
          <w:cantSplit/>
        </w:trPr>
        <w:tc>
          <w:tcPr>
            <w:tcW w:w="6237" w:type="dxa"/>
            <w:gridSpan w:val="2"/>
          </w:tcPr>
          <w:p w14:paraId="234A8F99" w14:textId="77777777" w:rsidR="00931298" w:rsidRPr="00F1796F" w:rsidRDefault="00931298" w:rsidP="00C30155">
            <w:pPr>
              <w:spacing w:before="0"/>
              <w:rPr>
                <w:sz w:val="20"/>
                <w:lang w:val="es-ES"/>
              </w:rPr>
            </w:pPr>
          </w:p>
        </w:tc>
        <w:tc>
          <w:tcPr>
            <w:tcW w:w="3574" w:type="dxa"/>
            <w:gridSpan w:val="2"/>
          </w:tcPr>
          <w:p w14:paraId="7E73A9EF" w14:textId="77777777" w:rsidR="00931298" w:rsidRPr="00F1796F" w:rsidRDefault="006C136E" w:rsidP="00C30155">
            <w:pPr>
              <w:pStyle w:val="TopHeader"/>
              <w:spacing w:before="0"/>
              <w:rPr>
                <w:sz w:val="20"/>
                <w:szCs w:val="20"/>
                <w:lang w:val="es-ES"/>
              </w:rPr>
            </w:pPr>
            <w:r w:rsidRPr="00F1796F">
              <w:rPr>
                <w:sz w:val="20"/>
                <w:szCs w:val="16"/>
                <w:lang w:val="es-ES"/>
              </w:rPr>
              <w:t>19 de septiembre de 2024</w:t>
            </w:r>
          </w:p>
        </w:tc>
      </w:tr>
      <w:tr w:rsidR="00931298" w:rsidRPr="00F1796F" w14:paraId="3AA4B39F" w14:textId="77777777" w:rsidTr="008E0616">
        <w:trPr>
          <w:cantSplit/>
        </w:trPr>
        <w:tc>
          <w:tcPr>
            <w:tcW w:w="6237" w:type="dxa"/>
            <w:gridSpan w:val="2"/>
          </w:tcPr>
          <w:p w14:paraId="7D64A7DF" w14:textId="77777777" w:rsidR="00931298" w:rsidRPr="00F1796F" w:rsidRDefault="00931298" w:rsidP="00C30155">
            <w:pPr>
              <w:spacing w:before="0"/>
              <w:rPr>
                <w:sz w:val="20"/>
                <w:lang w:val="es-ES"/>
              </w:rPr>
            </w:pPr>
          </w:p>
        </w:tc>
        <w:tc>
          <w:tcPr>
            <w:tcW w:w="3574" w:type="dxa"/>
            <w:gridSpan w:val="2"/>
          </w:tcPr>
          <w:p w14:paraId="198912D8" w14:textId="77777777" w:rsidR="00931298" w:rsidRPr="00F1796F" w:rsidRDefault="006C136E" w:rsidP="00C30155">
            <w:pPr>
              <w:pStyle w:val="TopHeader"/>
              <w:spacing w:before="0"/>
              <w:rPr>
                <w:sz w:val="20"/>
                <w:szCs w:val="20"/>
                <w:lang w:val="es-ES"/>
              </w:rPr>
            </w:pPr>
            <w:r w:rsidRPr="00F1796F">
              <w:rPr>
                <w:sz w:val="20"/>
                <w:szCs w:val="16"/>
                <w:lang w:val="es-ES"/>
              </w:rPr>
              <w:t>Original: ruso</w:t>
            </w:r>
          </w:p>
        </w:tc>
      </w:tr>
      <w:tr w:rsidR="00931298" w:rsidRPr="00F1796F" w14:paraId="1AAD5D55" w14:textId="77777777" w:rsidTr="008E0616">
        <w:trPr>
          <w:cantSplit/>
        </w:trPr>
        <w:tc>
          <w:tcPr>
            <w:tcW w:w="9811" w:type="dxa"/>
            <w:gridSpan w:val="4"/>
          </w:tcPr>
          <w:p w14:paraId="5B8BBBB8" w14:textId="77777777" w:rsidR="00931298" w:rsidRPr="00F1796F" w:rsidRDefault="00931298" w:rsidP="00EB5053">
            <w:pPr>
              <w:spacing w:before="0"/>
              <w:rPr>
                <w:sz w:val="20"/>
                <w:lang w:val="es-ES"/>
              </w:rPr>
            </w:pPr>
          </w:p>
        </w:tc>
      </w:tr>
      <w:tr w:rsidR="00931298" w:rsidRPr="00F1796F" w14:paraId="113FD5E0" w14:textId="77777777" w:rsidTr="008E0616">
        <w:trPr>
          <w:cantSplit/>
        </w:trPr>
        <w:tc>
          <w:tcPr>
            <w:tcW w:w="9811" w:type="dxa"/>
            <w:gridSpan w:val="4"/>
          </w:tcPr>
          <w:p w14:paraId="07E25768" w14:textId="74DED8EC" w:rsidR="00931298" w:rsidRPr="00F1796F" w:rsidRDefault="006C136E" w:rsidP="00C30155">
            <w:pPr>
              <w:pStyle w:val="Source"/>
              <w:rPr>
                <w:lang w:val="es-ES"/>
              </w:rPr>
            </w:pPr>
            <w:r w:rsidRPr="00F1796F">
              <w:rPr>
                <w:lang w:val="es-ES"/>
              </w:rPr>
              <w:t>Estados Miembros de la UIT</w:t>
            </w:r>
            <w:r w:rsidR="00ED7E2E" w:rsidRPr="00F1796F">
              <w:rPr>
                <w:lang w:val="es-ES"/>
              </w:rPr>
              <w:t>,</w:t>
            </w:r>
            <w:r w:rsidRPr="00F1796F">
              <w:rPr>
                <w:lang w:val="es-ES"/>
              </w:rPr>
              <w:t xml:space="preserve"> Miembros de la Comunidad Regional de Comunicaciones (CRC)</w:t>
            </w:r>
          </w:p>
        </w:tc>
      </w:tr>
      <w:tr w:rsidR="00931298" w:rsidRPr="00F1796F" w14:paraId="6EF213AF" w14:textId="77777777" w:rsidTr="008E0616">
        <w:trPr>
          <w:cantSplit/>
        </w:trPr>
        <w:tc>
          <w:tcPr>
            <w:tcW w:w="9811" w:type="dxa"/>
            <w:gridSpan w:val="4"/>
          </w:tcPr>
          <w:p w14:paraId="58FCA27A" w14:textId="0F8471F1" w:rsidR="00931298" w:rsidRPr="00F1796F" w:rsidRDefault="00ED7E2E" w:rsidP="00C30155">
            <w:pPr>
              <w:pStyle w:val="Title1"/>
              <w:rPr>
                <w:lang w:val="es-ES"/>
              </w:rPr>
            </w:pPr>
            <w:r w:rsidRPr="00F1796F">
              <w:rPr>
                <w:lang w:val="es-ES"/>
              </w:rPr>
              <w:t>PROPUESTA DE MANTENIMIENTO DE LA RESOLUCIÓN</w:t>
            </w:r>
            <w:r w:rsidR="006C136E" w:rsidRPr="00F1796F">
              <w:rPr>
                <w:lang w:val="es-ES"/>
              </w:rPr>
              <w:t xml:space="preserve"> 55</w:t>
            </w:r>
          </w:p>
        </w:tc>
      </w:tr>
      <w:tr w:rsidR="00657CDA" w:rsidRPr="00F1796F" w14:paraId="4AF2AFBC" w14:textId="77777777" w:rsidTr="008E0616">
        <w:trPr>
          <w:cantSplit/>
          <w:trHeight w:hRule="exact" w:val="240"/>
        </w:trPr>
        <w:tc>
          <w:tcPr>
            <w:tcW w:w="9811" w:type="dxa"/>
            <w:gridSpan w:val="4"/>
          </w:tcPr>
          <w:p w14:paraId="57EA19F5" w14:textId="77777777" w:rsidR="00657CDA" w:rsidRPr="00F1796F" w:rsidRDefault="00657CDA" w:rsidP="006C136E">
            <w:pPr>
              <w:pStyle w:val="Title2"/>
              <w:spacing w:before="0"/>
              <w:rPr>
                <w:lang w:val="es-ES"/>
              </w:rPr>
            </w:pPr>
          </w:p>
        </w:tc>
      </w:tr>
      <w:tr w:rsidR="00657CDA" w:rsidRPr="00F1796F" w14:paraId="233FD50A" w14:textId="77777777" w:rsidTr="008E0616">
        <w:trPr>
          <w:cantSplit/>
          <w:trHeight w:hRule="exact" w:val="240"/>
        </w:trPr>
        <w:tc>
          <w:tcPr>
            <w:tcW w:w="9811" w:type="dxa"/>
            <w:gridSpan w:val="4"/>
          </w:tcPr>
          <w:p w14:paraId="5B4C9011" w14:textId="77777777" w:rsidR="00657CDA" w:rsidRPr="00F1796F" w:rsidRDefault="00657CDA" w:rsidP="00293F9A">
            <w:pPr>
              <w:pStyle w:val="Agendaitem"/>
              <w:spacing w:before="0"/>
              <w:rPr>
                <w:lang w:val="es-ES"/>
              </w:rPr>
            </w:pPr>
          </w:p>
        </w:tc>
      </w:tr>
    </w:tbl>
    <w:p w14:paraId="62DC9395" w14:textId="77777777" w:rsidR="00931298" w:rsidRPr="00F1796F" w:rsidRDefault="00931298" w:rsidP="00931298">
      <w:pPr>
        <w:rPr>
          <w:lang w:val="es-ES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834"/>
        <w:gridCol w:w="51"/>
        <w:gridCol w:w="3712"/>
        <w:gridCol w:w="3763"/>
        <w:gridCol w:w="279"/>
      </w:tblGrid>
      <w:tr w:rsidR="00931298" w:rsidRPr="00F1796F" w14:paraId="642FCEBA" w14:textId="77777777" w:rsidTr="00417CEB">
        <w:trPr>
          <w:cantSplit/>
        </w:trPr>
        <w:tc>
          <w:tcPr>
            <w:tcW w:w="1885" w:type="dxa"/>
            <w:gridSpan w:val="2"/>
          </w:tcPr>
          <w:p w14:paraId="4316A8C0" w14:textId="77777777" w:rsidR="00931298" w:rsidRPr="00F1796F" w:rsidRDefault="00E610A4" w:rsidP="00C30155">
            <w:pPr>
              <w:rPr>
                <w:lang w:val="es-ES"/>
              </w:rPr>
            </w:pPr>
            <w:r w:rsidRPr="00F1796F">
              <w:rPr>
                <w:b/>
                <w:bCs/>
                <w:lang w:val="es-ES"/>
              </w:rPr>
              <w:t>Resumen:</w:t>
            </w:r>
          </w:p>
        </w:tc>
        <w:tc>
          <w:tcPr>
            <w:tcW w:w="7754" w:type="dxa"/>
            <w:gridSpan w:val="3"/>
          </w:tcPr>
          <w:p w14:paraId="57549D9F" w14:textId="18DC935B" w:rsidR="00931298" w:rsidRPr="00F1796F" w:rsidRDefault="004A62F4" w:rsidP="004A62F4">
            <w:pPr>
              <w:pStyle w:val="Abstract"/>
              <w:rPr>
                <w:lang w:val="es-ES"/>
              </w:rPr>
            </w:pPr>
            <w:r w:rsidRPr="00F1796F">
              <w:rPr>
                <w:lang w:val="es-ES"/>
              </w:rPr>
              <w:t xml:space="preserve">La CRC propone mantener la Resolución 55 (Rev. Ginebra, 2022), sobre la promoción de la igualdad de género en las actividades del Sector de Normalización de las Telecomunicaciones de la UIT. </w:t>
            </w:r>
            <w:r w:rsidR="006539C1" w:rsidRPr="00F1796F">
              <w:rPr>
                <w:lang w:val="es-ES"/>
              </w:rPr>
              <w:t>Habida cuenta de</w:t>
            </w:r>
            <w:r w:rsidRPr="00F1796F">
              <w:rPr>
                <w:lang w:val="es-ES"/>
              </w:rPr>
              <w:t xml:space="preserve"> que las cuestiones </w:t>
            </w:r>
            <w:r w:rsidR="006539C1" w:rsidRPr="00F1796F">
              <w:rPr>
                <w:lang w:val="es-ES"/>
              </w:rPr>
              <w:t>relacionadas con la</w:t>
            </w:r>
            <w:r w:rsidRPr="00F1796F">
              <w:rPr>
                <w:lang w:val="es-ES"/>
              </w:rPr>
              <w:t xml:space="preserve"> igualdad y</w:t>
            </w:r>
            <w:r w:rsidR="006539C1" w:rsidRPr="00F1796F">
              <w:rPr>
                <w:lang w:val="es-ES"/>
              </w:rPr>
              <w:t xml:space="preserve"> la</w:t>
            </w:r>
            <w:r w:rsidRPr="00F1796F">
              <w:rPr>
                <w:lang w:val="es-ES"/>
              </w:rPr>
              <w:t xml:space="preserve"> política de género deben </w:t>
            </w:r>
            <w:r w:rsidR="00417CEB" w:rsidRPr="00F1796F">
              <w:rPr>
                <w:lang w:val="es-ES"/>
              </w:rPr>
              <w:t>abordarse de manera uniforme e</w:t>
            </w:r>
            <w:r w:rsidRPr="00F1796F">
              <w:rPr>
                <w:lang w:val="es-ES"/>
              </w:rPr>
              <w:t>n toda la Unión,</w:t>
            </w:r>
            <w:r w:rsidR="00417CEB" w:rsidRPr="00F1796F">
              <w:rPr>
                <w:lang w:val="es-ES"/>
              </w:rPr>
              <w:t xml:space="preserve"> con</w:t>
            </w:r>
            <w:r w:rsidRPr="00F1796F">
              <w:rPr>
                <w:lang w:val="es-ES"/>
              </w:rPr>
              <w:t xml:space="preserve"> independen</w:t>
            </w:r>
            <w:r w:rsidR="00417CEB" w:rsidRPr="00F1796F">
              <w:rPr>
                <w:lang w:val="es-ES"/>
              </w:rPr>
              <w:t xml:space="preserve">cia </w:t>
            </w:r>
            <w:r w:rsidRPr="00F1796F">
              <w:rPr>
                <w:lang w:val="es-ES"/>
              </w:rPr>
              <w:t>del Sector</w:t>
            </w:r>
            <w:r w:rsidR="00417CEB" w:rsidRPr="00F1796F">
              <w:rPr>
                <w:lang w:val="es-ES"/>
              </w:rPr>
              <w:t xml:space="preserve"> interesado</w:t>
            </w:r>
            <w:r w:rsidRPr="00F1796F">
              <w:rPr>
                <w:lang w:val="es-ES"/>
              </w:rPr>
              <w:t xml:space="preserve">, consideramos necesario resolver esta cuestión mediante </w:t>
            </w:r>
            <w:r w:rsidR="009D2052" w:rsidRPr="00F1796F">
              <w:rPr>
                <w:lang w:val="es-ES"/>
              </w:rPr>
              <w:t xml:space="preserve">la adopción de </w:t>
            </w:r>
            <w:r w:rsidRPr="00F1796F">
              <w:rPr>
                <w:lang w:val="es-ES"/>
              </w:rPr>
              <w:t xml:space="preserve">una </w:t>
            </w:r>
            <w:r w:rsidR="009D2052" w:rsidRPr="00F1796F">
              <w:rPr>
                <w:lang w:val="es-ES"/>
              </w:rPr>
              <w:t>r</w:t>
            </w:r>
            <w:r w:rsidRPr="00F1796F">
              <w:rPr>
                <w:lang w:val="es-ES"/>
              </w:rPr>
              <w:t xml:space="preserve">esolución </w:t>
            </w:r>
            <w:r w:rsidR="00417CEB" w:rsidRPr="00F1796F">
              <w:rPr>
                <w:lang w:val="es-ES"/>
              </w:rPr>
              <w:t>global</w:t>
            </w:r>
            <w:r w:rsidR="009D2052" w:rsidRPr="00F1796F">
              <w:rPr>
                <w:lang w:val="es-ES"/>
              </w:rPr>
              <w:t xml:space="preserve"> en la Conferencia de Plenipotenciarios</w:t>
            </w:r>
            <w:r w:rsidRPr="00F1796F">
              <w:rPr>
                <w:lang w:val="es-ES"/>
              </w:rPr>
              <w:t xml:space="preserve"> </w:t>
            </w:r>
            <w:r w:rsidR="009D2052" w:rsidRPr="00F1796F">
              <w:rPr>
                <w:lang w:val="es-ES"/>
              </w:rPr>
              <w:t>(</w:t>
            </w:r>
            <w:r w:rsidRPr="00F1796F">
              <w:rPr>
                <w:lang w:val="es-ES"/>
              </w:rPr>
              <w:t>PP</w:t>
            </w:r>
            <w:r w:rsidR="009D2052" w:rsidRPr="00F1796F">
              <w:rPr>
                <w:lang w:val="es-ES"/>
              </w:rPr>
              <w:t>)</w:t>
            </w:r>
            <w:r w:rsidRPr="00F1796F">
              <w:rPr>
                <w:lang w:val="es-ES"/>
              </w:rPr>
              <w:t xml:space="preserve">. </w:t>
            </w:r>
            <w:r w:rsidR="00417CEB" w:rsidRPr="00F1796F">
              <w:rPr>
                <w:lang w:val="es-ES"/>
              </w:rPr>
              <w:t>A fin de</w:t>
            </w:r>
            <w:r w:rsidRPr="00F1796F">
              <w:rPr>
                <w:lang w:val="es-ES"/>
              </w:rPr>
              <w:t xml:space="preserve"> evitar discrepancia</w:t>
            </w:r>
            <w:r w:rsidR="00417CEB" w:rsidRPr="00F1796F">
              <w:rPr>
                <w:lang w:val="es-ES"/>
              </w:rPr>
              <w:t>s</w:t>
            </w:r>
            <w:r w:rsidRPr="00F1796F">
              <w:rPr>
                <w:lang w:val="es-ES"/>
              </w:rPr>
              <w:t xml:space="preserve"> entre las disposiciones e</w:t>
            </w:r>
            <w:r w:rsidR="00417CEB" w:rsidRPr="00F1796F">
              <w:rPr>
                <w:lang w:val="es-ES"/>
              </w:rPr>
              <w:t>n materia de</w:t>
            </w:r>
            <w:r w:rsidRPr="00F1796F">
              <w:rPr>
                <w:lang w:val="es-ES"/>
              </w:rPr>
              <w:t xml:space="preserve"> igualdad de género </w:t>
            </w:r>
            <w:r w:rsidR="00417CEB" w:rsidRPr="00F1796F">
              <w:rPr>
                <w:lang w:val="es-ES"/>
              </w:rPr>
              <w:t>de los distintos</w:t>
            </w:r>
            <w:r w:rsidRPr="00F1796F">
              <w:rPr>
                <w:lang w:val="es-ES"/>
              </w:rPr>
              <w:t xml:space="preserve"> Sectores de la UIT, y en previsión de futuras decisiones de la PP, la AMNT debería abstenerse de modificar esta Resolución.</w:t>
            </w:r>
          </w:p>
        </w:tc>
      </w:tr>
      <w:tr w:rsidR="00417CEB" w:rsidRPr="00F1796F" w14:paraId="560B1494" w14:textId="77777777" w:rsidTr="00417CEB">
        <w:tblPrEx>
          <w:tblLook w:val="04A0" w:firstRow="1" w:lastRow="0" w:firstColumn="1" w:lastColumn="0" w:noHBand="0" w:noVBand="1"/>
        </w:tblPrEx>
        <w:trPr>
          <w:gridAfter w:val="1"/>
          <w:wAfter w:w="279" w:type="dxa"/>
          <w:cantSplit/>
        </w:trPr>
        <w:tc>
          <w:tcPr>
            <w:tcW w:w="1834" w:type="dxa"/>
            <w:hideMark/>
          </w:tcPr>
          <w:p w14:paraId="3907350C" w14:textId="77777777" w:rsidR="00417CEB" w:rsidRPr="00F1796F" w:rsidRDefault="00417CEB">
            <w:pPr>
              <w:rPr>
                <w:b/>
                <w:bCs/>
                <w:szCs w:val="24"/>
                <w:lang w:val="es-ES"/>
              </w:rPr>
            </w:pPr>
            <w:r w:rsidRPr="00F1796F">
              <w:rPr>
                <w:b/>
                <w:bCs/>
                <w:lang w:val="es-ES"/>
              </w:rPr>
              <w:t>Contacto:</w:t>
            </w:r>
          </w:p>
        </w:tc>
        <w:tc>
          <w:tcPr>
            <w:tcW w:w="3763" w:type="dxa"/>
            <w:gridSpan w:val="2"/>
            <w:hideMark/>
          </w:tcPr>
          <w:p w14:paraId="648AD43D" w14:textId="77777777" w:rsidR="00417CEB" w:rsidRPr="00F1796F" w:rsidRDefault="00417CEB">
            <w:pPr>
              <w:rPr>
                <w:lang w:val="es-ES"/>
              </w:rPr>
            </w:pPr>
            <w:r w:rsidRPr="00F1796F">
              <w:rPr>
                <w:szCs w:val="22"/>
                <w:lang w:val="es-ES"/>
              </w:rPr>
              <w:t>Alexey Borodin</w:t>
            </w:r>
            <w:r w:rsidRPr="00F1796F">
              <w:rPr>
                <w:szCs w:val="22"/>
                <w:lang w:val="es-ES"/>
              </w:rPr>
              <w:br/>
              <w:t>Comunidad Regional de Comunicaciones</w:t>
            </w:r>
          </w:p>
        </w:tc>
        <w:tc>
          <w:tcPr>
            <w:tcW w:w="3763" w:type="dxa"/>
            <w:hideMark/>
          </w:tcPr>
          <w:p w14:paraId="3CFD21EB" w14:textId="77777777" w:rsidR="00417CEB" w:rsidRPr="00F1796F" w:rsidRDefault="00417CEB">
            <w:pPr>
              <w:rPr>
                <w:lang w:val="es-ES"/>
              </w:rPr>
            </w:pPr>
            <w:r w:rsidRPr="00F1796F">
              <w:rPr>
                <w:lang w:val="es-ES"/>
              </w:rPr>
              <w:t xml:space="preserve">Correo-e: </w:t>
            </w:r>
            <w:hyperlink r:id="rId14" w:history="1">
              <w:r w:rsidRPr="00F1796F">
                <w:rPr>
                  <w:rStyle w:val="Hyperlink"/>
                  <w:lang w:val="es-ES"/>
                </w:rPr>
                <w:t>ecrcc@rcc.org.ru</w:t>
              </w:r>
            </w:hyperlink>
          </w:p>
        </w:tc>
      </w:tr>
      <w:tr w:rsidR="00417CEB" w:rsidRPr="00F1796F" w14:paraId="14D8F508" w14:textId="77777777" w:rsidTr="00417CEB">
        <w:tblPrEx>
          <w:tblLook w:val="04A0" w:firstRow="1" w:lastRow="0" w:firstColumn="1" w:lastColumn="0" w:noHBand="0" w:noVBand="1"/>
        </w:tblPrEx>
        <w:trPr>
          <w:gridAfter w:val="1"/>
          <w:wAfter w:w="279" w:type="dxa"/>
          <w:cantSplit/>
        </w:trPr>
        <w:tc>
          <w:tcPr>
            <w:tcW w:w="1834" w:type="dxa"/>
            <w:hideMark/>
          </w:tcPr>
          <w:p w14:paraId="0221544D" w14:textId="77777777" w:rsidR="00417CEB" w:rsidRPr="00F1796F" w:rsidRDefault="00417CEB">
            <w:pPr>
              <w:rPr>
                <w:b/>
                <w:bCs/>
                <w:lang w:val="es-ES"/>
              </w:rPr>
            </w:pPr>
            <w:r w:rsidRPr="00F1796F">
              <w:rPr>
                <w:b/>
                <w:bCs/>
                <w:lang w:val="es-ES"/>
              </w:rPr>
              <w:t>Contacto:</w:t>
            </w:r>
          </w:p>
        </w:tc>
        <w:tc>
          <w:tcPr>
            <w:tcW w:w="3763" w:type="dxa"/>
            <w:gridSpan w:val="2"/>
            <w:hideMark/>
          </w:tcPr>
          <w:p w14:paraId="53ABBBFA" w14:textId="77777777" w:rsidR="00417CEB" w:rsidRPr="00F1796F" w:rsidRDefault="00417CEB">
            <w:pPr>
              <w:rPr>
                <w:szCs w:val="22"/>
                <w:lang w:val="es-ES"/>
              </w:rPr>
            </w:pPr>
            <w:r w:rsidRPr="00F1796F">
              <w:rPr>
                <w:szCs w:val="22"/>
                <w:lang w:val="es-ES"/>
              </w:rPr>
              <w:t>Evgeny Tonkikh</w:t>
            </w:r>
          </w:p>
          <w:p w14:paraId="7E5753E4" w14:textId="77777777" w:rsidR="00417CEB" w:rsidRPr="00F1796F" w:rsidRDefault="00417CEB">
            <w:pPr>
              <w:rPr>
                <w:szCs w:val="22"/>
                <w:lang w:val="es-ES"/>
              </w:rPr>
            </w:pPr>
            <w:r w:rsidRPr="00F1796F">
              <w:rPr>
                <w:szCs w:val="22"/>
                <w:lang w:val="es-ES"/>
              </w:rPr>
              <w:t>Coordinador de la CRC para los preparativos de la AMNT</w:t>
            </w:r>
          </w:p>
          <w:p w14:paraId="773A3C26" w14:textId="77777777" w:rsidR="00417CEB" w:rsidRPr="00F1796F" w:rsidRDefault="00417CEB">
            <w:pPr>
              <w:rPr>
                <w:szCs w:val="22"/>
                <w:lang w:val="es-ES"/>
              </w:rPr>
            </w:pPr>
            <w:r w:rsidRPr="00F1796F">
              <w:rPr>
                <w:szCs w:val="22"/>
                <w:lang w:val="es-ES"/>
              </w:rPr>
              <w:t>Federación de Rusia</w:t>
            </w:r>
          </w:p>
        </w:tc>
        <w:tc>
          <w:tcPr>
            <w:tcW w:w="3763" w:type="dxa"/>
            <w:hideMark/>
          </w:tcPr>
          <w:p w14:paraId="1022746B" w14:textId="77777777" w:rsidR="00417CEB" w:rsidRPr="00F1796F" w:rsidRDefault="00417CEB">
            <w:pPr>
              <w:rPr>
                <w:lang w:val="es-ES"/>
              </w:rPr>
            </w:pPr>
            <w:r w:rsidRPr="00F1796F">
              <w:rPr>
                <w:lang w:val="es-ES"/>
              </w:rPr>
              <w:t xml:space="preserve">Correo-e: </w:t>
            </w:r>
            <w:hyperlink r:id="rId15" w:history="1">
              <w:r w:rsidRPr="00F1796F">
                <w:rPr>
                  <w:rStyle w:val="Hyperlink"/>
                  <w:lang w:val="es-ES"/>
                </w:rPr>
                <w:t>et@niir.ru</w:t>
              </w:r>
            </w:hyperlink>
            <w:r w:rsidRPr="00F1796F">
              <w:rPr>
                <w:lang w:val="es-ES"/>
              </w:rPr>
              <w:t xml:space="preserve"> </w:t>
            </w:r>
          </w:p>
        </w:tc>
      </w:tr>
    </w:tbl>
    <w:p w14:paraId="1EF78EE5" w14:textId="77777777" w:rsidR="00931298" w:rsidRPr="00F1796F" w:rsidRDefault="009F4801" w:rsidP="00961DA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es-ES"/>
        </w:rPr>
      </w:pPr>
      <w:r w:rsidRPr="00F1796F">
        <w:rPr>
          <w:lang w:val="es-ES"/>
        </w:rPr>
        <w:br w:type="page"/>
      </w:r>
    </w:p>
    <w:p w14:paraId="1A31992C" w14:textId="77777777" w:rsidR="0036035D" w:rsidRPr="00F1796F" w:rsidRDefault="00F56177">
      <w:pPr>
        <w:pStyle w:val="Proposal"/>
        <w:rPr>
          <w:lang w:val="es-ES"/>
        </w:rPr>
      </w:pPr>
      <w:r w:rsidRPr="00F1796F">
        <w:rPr>
          <w:u w:val="single"/>
          <w:lang w:val="es-ES"/>
        </w:rPr>
        <w:lastRenderedPageBreak/>
        <w:t>NOC</w:t>
      </w:r>
      <w:r w:rsidRPr="00F1796F">
        <w:rPr>
          <w:lang w:val="es-ES"/>
        </w:rPr>
        <w:tab/>
        <w:t>RCC/40A6/1</w:t>
      </w:r>
    </w:p>
    <w:p w14:paraId="7BCDE660" w14:textId="77777777" w:rsidR="009A5B3E" w:rsidRPr="00F1796F" w:rsidRDefault="00F56177" w:rsidP="009A5B3E">
      <w:pPr>
        <w:pStyle w:val="ResNo"/>
        <w:rPr>
          <w:b/>
          <w:caps w:val="0"/>
          <w:lang w:val="es-ES"/>
        </w:rPr>
      </w:pPr>
      <w:bookmarkStart w:id="0" w:name="_Toc111990498"/>
      <w:r w:rsidRPr="00F1796F">
        <w:rPr>
          <w:lang w:val="es-ES"/>
        </w:rPr>
        <w:t xml:space="preserve">RESOLUCIÓN </w:t>
      </w:r>
      <w:r w:rsidRPr="00F1796F">
        <w:rPr>
          <w:rStyle w:val="href"/>
          <w:bCs/>
          <w:lang w:val="es-ES"/>
        </w:rPr>
        <w:t xml:space="preserve">55 </w:t>
      </w:r>
      <w:r w:rsidRPr="00F1796F">
        <w:rPr>
          <w:bCs/>
          <w:lang w:val="es-ES"/>
        </w:rPr>
        <w:t>(</w:t>
      </w:r>
      <w:r w:rsidRPr="00F1796F">
        <w:rPr>
          <w:bCs/>
          <w:caps w:val="0"/>
          <w:lang w:val="es-ES"/>
        </w:rPr>
        <w:t>Rev</w:t>
      </w:r>
      <w:r w:rsidRPr="00F1796F">
        <w:rPr>
          <w:bCs/>
          <w:lang w:val="es-ES"/>
        </w:rPr>
        <w:t xml:space="preserve">. </w:t>
      </w:r>
      <w:r w:rsidRPr="00F1796F">
        <w:rPr>
          <w:bCs/>
          <w:caps w:val="0"/>
          <w:lang w:val="es-ES"/>
        </w:rPr>
        <w:t>Ginebra, 2022</w:t>
      </w:r>
      <w:r w:rsidRPr="00F1796F">
        <w:rPr>
          <w:bCs/>
          <w:lang w:val="es-ES"/>
        </w:rPr>
        <w:t>)</w:t>
      </w:r>
      <w:bookmarkEnd w:id="0"/>
    </w:p>
    <w:p w14:paraId="250BF653" w14:textId="77777777" w:rsidR="009A5B3E" w:rsidRPr="00F1796F" w:rsidRDefault="00F56177" w:rsidP="009A5B3E">
      <w:pPr>
        <w:pStyle w:val="Restitle"/>
        <w:rPr>
          <w:lang w:val="es-ES"/>
        </w:rPr>
      </w:pPr>
      <w:bookmarkStart w:id="1" w:name="_Toc111990499"/>
      <w:r w:rsidRPr="00F1796F">
        <w:rPr>
          <w:lang w:val="es-ES"/>
        </w:rPr>
        <w:t>Promoción de la igualdad de género en las actividades del Sector</w:t>
      </w:r>
      <w:r w:rsidRPr="00F1796F">
        <w:rPr>
          <w:lang w:val="es-ES"/>
        </w:rPr>
        <w:br/>
        <w:t>de Normalización de las Telecomunicaciones de la UIT</w:t>
      </w:r>
      <w:bookmarkEnd w:id="1"/>
    </w:p>
    <w:p w14:paraId="56F594F5" w14:textId="77777777" w:rsidR="009A5B3E" w:rsidRPr="00F1796F" w:rsidRDefault="00F56177" w:rsidP="009A5B3E">
      <w:pPr>
        <w:pStyle w:val="Resref"/>
        <w:rPr>
          <w:lang w:val="es-ES"/>
        </w:rPr>
      </w:pPr>
      <w:r w:rsidRPr="00F1796F">
        <w:rPr>
          <w:lang w:val="es-ES"/>
        </w:rPr>
        <w:t>(Florianópolis, 2004; Johannesburgo, 2008; Dubái, 2012; Hammamet, 2016; Ginebra, 2022)</w:t>
      </w:r>
    </w:p>
    <w:p w14:paraId="26606DCC" w14:textId="77777777" w:rsidR="009A5B3E" w:rsidRPr="00F1796F" w:rsidRDefault="00F56177" w:rsidP="009A5B3E">
      <w:pPr>
        <w:pStyle w:val="Normalaftertitle0"/>
        <w:rPr>
          <w:lang w:val="es-ES"/>
        </w:rPr>
      </w:pPr>
      <w:r w:rsidRPr="00F1796F">
        <w:rPr>
          <w:lang w:val="es-ES"/>
        </w:rPr>
        <w:t>La Asamblea Mundial de Normalización de las Telecomunicaciones (</w:t>
      </w:r>
      <w:r w:rsidRPr="00F1796F">
        <w:rPr>
          <w:iCs/>
          <w:lang w:val="es-ES"/>
        </w:rPr>
        <w:t>Ginebra, 2022),</w:t>
      </w:r>
    </w:p>
    <w:p w14:paraId="0685F0BD" w14:textId="77777777" w:rsidR="00F1796F" w:rsidRPr="00F1796F" w:rsidRDefault="00F56177" w:rsidP="00F1796F">
      <w:pPr>
        <w:pStyle w:val="Reasons"/>
        <w:rPr>
          <w:lang w:val="es-ES"/>
        </w:rPr>
      </w:pPr>
      <w:r w:rsidRPr="00F1796F">
        <w:rPr>
          <w:b/>
          <w:bCs/>
          <w:lang w:val="es-ES"/>
        </w:rPr>
        <w:t>Motivos:</w:t>
      </w:r>
      <w:r w:rsidRPr="00F1796F">
        <w:rPr>
          <w:lang w:val="es-ES"/>
        </w:rPr>
        <w:tab/>
      </w:r>
      <w:r w:rsidR="00417CEB" w:rsidRPr="00F1796F">
        <w:rPr>
          <w:lang w:val="es-ES"/>
        </w:rPr>
        <w:t xml:space="preserve">Las cuestiones relacionadas con la igualdad y la política de género deben abordarse de manera uniforme en toda la Unión, con independencia del Sector interesado, </w:t>
      </w:r>
      <w:r w:rsidR="00196C55" w:rsidRPr="00F1796F">
        <w:rPr>
          <w:lang w:val="es-ES"/>
        </w:rPr>
        <w:t>mediante la adopción de una resolución global en la Conferencia de Plenipotenciarios (PP).</w:t>
      </w:r>
      <w:r w:rsidR="00417CEB" w:rsidRPr="00F1796F">
        <w:rPr>
          <w:lang w:val="es-ES"/>
        </w:rPr>
        <w:t xml:space="preserve"> A fin de evitar discrepancias entre las disposiciones en materia de igualdad de género de los distintos Sectores de la UIT, y en previsión de futuras decisiones de la PP, la AMNT debería abstenerse de modificar esta Resolución.</w:t>
      </w:r>
    </w:p>
    <w:p w14:paraId="5C60E913" w14:textId="4176A675" w:rsidR="0036035D" w:rsidRPr="00F1796F" w:rsidRDefault="00F1796F" w:rsidP="00F1796F">
      <w:pPr>
        <w:jc w:val="center"/>
        <w:rPr>
          <w:lang w:val="es-ES"/>
        </w:rPr>
      </w:pPr>
      <w:r w:rsidRPr="00F1796F">
        <w:rPr>
          <w:lang w:val="es-ES"/>
        </w:rPr>
        <w:t>______________</w:t>
      </w:r>
    </w:p>
    <w:sectPr w:rsidR="0036035D" w:rsidRPr="00F1796F">
      <w:headerReference w:type="default" r:id="rId16"/>
      <w:footerReference w:type="even" r:id="rId17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EF85B" w14:textId="77777777" w:rsidR="00F01F38" w:rsidRDefault="00F01F38">
      <w:r>
        <w:separator/>
      </w:r>
    </w:p>
  </w:endnote>
  <w:endnote w:type="continuationSeparator" w:id="0">
    <w:p w14:paraId="538E7C0B" w14:textId="77777777" w:rsidR="00F01F38" w:rsidRDefault="00F01F38">
      <w:r>
        <w:continuationSeparator/>
      </w:r>
    </w:p>
  </w:endnote>
  <w:endnote w:type="continuationNotice" w:id="1">
    <w:p w14:paraId="65FE6AB0" w14:textId="77777777" w:rsidR="00F01F38" w:rsidRDefault="00F01F38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Yu Gothic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6CC0C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78AED4A1" w14:textId="28808DDD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82529">
      <w:rPr>
        <w:noProof/>
      </w:rPr>
      <w:t>26.09.24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6FB96" w14:textId="77777777" w:rsidR="00F01F38" w:rsidRDefault="00F01F38">
      <w:r>
        <w:rPr>
          <w:b/>
        </w:rPr>
        <w:t>_______________</w:t>
      </w:r>
    </w:p>
  </w:footnote>
  <w:footnote w:type="continuationSeparator" w:id="0">
    <w:p w14:paraId="5F40CE87" w14:textId="77777777" w:rsidR="00F01F38" w:rsidRDefault="00F01F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50201" w14:textId="77777777" w:rsidR="00A52D1A" w:rsidRPr="00A52D1A" w:rsidRDefault="00B36D53" w:rsidP="00EB5053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  <w:r w:rsidR="00EB5053">
      <w:br/>
    </w:r>
    <w:r w:rsidR="00780F10">
      <w:t>WTSA-24/40(Add.6)-</w:t>
    </w:r>
    <w:r w:rsidR="00EC34AB"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31F0"/>
    <w:rsid w:val="000041EA"/>
    <w:rsid w:val="0001425B"/>
    <w:rsid w:val="0001616D"/>
    <w:rsid w:val="00022A29"/>
    <w:rsid w:val="00024294"/>
    <w:rsid w:val="00034F78"/>
    <w:rsid w:val="000355FD"/>
    <w:rsid w:val="00051E39"/>
    <w:rsid w:val="000560D0"/>
    <w:rsid w:val="0006220C"/>
    <w:rsid w:val="00062F05"/>
    <w:rsid w:val="00063D0B"/>
    <w:rsid w:val="00063EBE"/>
    <w:rsid w:val="0006471F"/>
    <w:rsid w:val="00077239"/>
    <w:rsid w:val="000807E9"/>
    <w:rsid w:val="00086491"/>
    <w:rsid w:val="00091346"/>
    <w:rsid w:val="0009706C"/>
    <w:rsid w:val="000A4F50"/>
    <w:rsid w:val="000D0578"/>
    <w:rsid w:val="000D708A"/>
    <w:rsid w:val="000F57C3"/>
    <w:rsid w:val="000F73FF"/>
    <w:rsid w:val="001043FF"/>
    <w:rsid w:val="001059D5"/>
    <w:rsid w:val="00114CF7"/>
    <w:rsid w:val="0011715B"/>
    <w:rsid w:val="00123B68"/>
    <w:rsid w:val="00126F2E"/>
    <w:rsid w:val="001301F4"/>
    <w:rsid w:val="00130789"/>
    <w:rsid w:val="00137CF6"/>
    <w:rsid w:val="00146F6F"/>
    <w:rsid w:val="00161472"/>
    <w:rsid w:val="00163E58"/>
    <w:rsid w:val="0017074E"/>
    <w:rsid w:val="00182117"/>
    <w:rsid w:val="0018215C"/>
    <w:rsid w:val="00187BD9"/>
    <w:rsid w:val="00190B55"/>
    <w:rsid w:val="00196C55"/>
    <w:rsid w:val="001C3B5F"/>
    <w:rsid w:val="001D058F"/>
    <w:rsid w:val="001E6F73"/>
    <w:rsid w:val="002009EA"/>
    <w:rsid w:val="00202CA0"/>
    <w:rsid w:val="00216B6D"/>
    <w:rsid w:val="00227927"/>
    <w:rsid w:val="00236EBA"/>
    <w:rsid w:val="00245127"/>
    <w:rsid w:val="00246525"/>
    <w:rsid w:val="00250AF4"/>
    <w:rsid w:val="00260B50"/>
    <w:rsid w:val="00263BE8"/>
    <w:rsid w:val="0027050E"/>
    <w:rsid w:val="00271316"/>
    <w:rsid w:val="00290F83"/>
    <w:rsid w:val="00291A03"/>
    <w:rsid w:val="002931F4"/>
    <w:rsid w:val="00293F9A"/>
    <w:rsid w:val="002957A7"/>
    <w:rsid w:val="002A1D23"/>
    <w:rsid w:val="002A5392"/>
    <w:rsid w:val="002B100E"/>
    <w:rsid w:val="002B7C64"/>
    <w:rsid w:val="002C6531"/>
    <w:rsid w:val="002D151C"/>
    <w:rsid w:val="002D58BE"/>
    <w:rsid w:val="002E3AEE"/>
    <w:rsid w:val="002E561F"/>
    <w:rsid w:val="002F2D0C"/>
    <w:rsid w:val="00316B80"/>
    <w:rsid w:val="003251EA"/>
    <w:rsid w:val="00336ABE"/>
    <w:rsid w:val="00336B4E"/>
    <w:rsid w:val="0034635C"/>
    <w:rsid w:val="0036035D"/>
    <w:rsid w:val="00377BD3"/>
    <w:rsid w:val="00382529"/>
    <w:rsid w:val="00384088"/>
    <w:rsid w:val="003879F0"/>
    <w:rsid w:val="0039169B"/>
    <w:rsid w:val="00394470"/>
    <w:rsid w:val="003A5470"/>
    <w:rsid w:val="003A7F8C"/>
    <w:rsid w:val="003B09A1"/>
    <w:rsid w:val="003B532E"/>
    <w:rsid w:val="003C33B7"/>
    <w:rsid w:val="003D0F8B"/>
    <w:rsid w:val="003F020A"/>
    <w:rsid w:val="0041348E"/>
    <w:rsid w:val="004142ED"/>
    <w:rsid w:val="00417CEB"/>
    <w:rsid w:val="00420EDB"/>
    <w:rsid w:val="004373CA"/>
    <w:rsid w:val="004420C9"/>
    <w:rsid w:val="00443CCE"/>
    <w:rsid w:val="00465799"/>
    <w:rsid w:val="00471EF9"/>
    <w:rsid w:val="00492075"/>
    <w:rsid w:val="00495699"/>
    <w:rsid w:val="004969AD"/>
    <w:rsid w:val="004A26C4"/>
    <w:rsid w:val="004A62F4"/>
    <w:rsid w:val="004B13CB"/>
    <w:rsid w:val="004B4AAE"/>
    <w:rsid w:val="004C6FBE"/>
    <w:rsid w:val="004D5D5C"/>
    <w:rsid w:val="004D6DFC"/>
    <w:rsid w:val="004E05BE"/>
    <w:rsid w:val="004E268A"/>
    <w:rsid w:val="004E2B16"/>
    <w:rsid w:val="004F630A"/>
    <w:rsid w:val="0050139F"/>
    <w:rsid w:val="00510C3D"/>
    <w:rsid w:val="00524283"/>
    <w:rsid w:val="0055140B"/>
    <w:rsid w:val="00553247"/>
    <w:rsid w:val="0056378B"/>
    <w:rsid w:val="0056747D"/>
    <w:rsid w:val="00581B01"/>
    <w:rsid w:val="00587F8C"/>
    <w:rsid w:val="00590E6A"/>
    <w:rsid w:val="00595780"/>
    <w:rsid w:val="005964AB"/>
    <w:rsid w:val="005A1A6A"/>
    <w:rsid w:val="005C099A"/>
    <w:rsid w:val="005C31A5"/>
    <w:rsid w:val="005D01EB"/>
    <w:rsid w:val="005D431B"/>
    <w:rsid w:val="005D4D62"/>
    <w:rsid w:val="005D5400"/>
    <w:rsid w:val="005E10C9"/>
    <w:rsid w:val="005E61DD"/>
    <w:rsid w:val="006023DF"/>
    <w:rsid w:val="00602F64"/>
    <w:rsid w:val="00622829"/>
    <w:rsid w:val="00623F15"/>
    <w:rsid w:val="006256C0"/>
    <w:rsid w:val="00643684"/>
    <w:rsid w:val="006539C1"/>
    <w:rsid w:val="00657CDA"/>
    <w:rsid w:val="00657DE0"/>
    <w:rsid w:val="006714A3"/>
    <w:rsid w:val="0067500B"/>
    <w:rsid w:val="006763BF"/>
    <w:rsid w:val="00685313"/>
    <w:rsid w:val="0069276B"/>
    <w:rsid w:val="00692833"/>
    <w:rsid w:val="006A0D14"/>
    <w:rsid w:val="006A6E9B"/>
    <w:rsid w:val="006A72A4"/>
    <w:rsid w:val="006B7C2A"/>
    <w:rsid w:val="006C136E"/>
    <w:rsid w:val="006C23DA"/>
    <w:rsid w:val="006D4032"/>
    <w:rsid w:val="006E3D45"/>
    <w:rsid w:val="006E6EE0"/>
    <w:rsid w:val="006F0DB7"/>
    <w:rsid w:val="00700547"/>
    <w:rsid w:val="00707E39"/>
    <w:rsid w:val="007149F9"/>
    <w:rsid w:val="00733A30"/>
    <w:rsid w:val="00742988"/>
    <w:rsid w:val="00742F1D"/>
    <w:rsid w:val="00744830"/>
    <w:rsid w:val="007452F0"/>
    <w:rsid w:val="00745AEE"/>
    <w:rsid w:val="00750F10"/>
    <w:rsid w:val="00752D4D"/>
    <w:rsid w:val="00761B19"/>
    <w:rsid w:val="007742CA"/>
    <w:rsid w:val="00776230"/>
    <w:rsid w:val="00777235"/>
    <w:rsid w:val="00780F10"/>
    <w:rsid w:val="00785E1D"/>
    <w:rsid w:val="00790D70"/>
    <w:rsid w:val="00797C4B"/>
    <w:rsid w:val="007B55A0"/>
    <w:rsid w:val="007B5698"/>
    <w:rsid w:val="007C60C2"/>
    <w:rsid w:val="007D1EC0"/>
    <w:rsid w:val="007D5320"/>
    <w:rsid w:val="007E51BA"/>
    <w:rsid w:val="007E66EA"/>
    <w:rsid w:val="007F3C67"/>
    <w:rsid w:val="007F6D49"/>
    <w:rsid w:val="00800972"/>
    <w:rsid w:val="00804475"/>
    <w:rsid w:val="00811633"/>
    <w:rsid w:val="008176A5"/>
    <w:rsid w:val="00822B56"/>
    <w:rsid w:val="00840F52"/>
    <w:rsid w:val="008508D8"/>
    <w:rsid w:val="00850EEE"/>
    <w:rsid w:val="00864CD2"/>
    <w:rsid w:val="00867A11"/>
    <w:rsid w:val="00872FC8"/>
    <w:rsid w:val="00874789"/>
    <w:rsid w:val="008777B8"/>
    <w:rsid w:val="008845D0"/>
    <w:rsid w:val="008959A0"/>
    <w:rsid w:val="008A186A"/>
    <w:rsid w:val="008B1AEA"/>
    <w:rsid w:val="008B43F2"/>
    <w:rsid w:val="008B6CFF"/>
    <w:rsid w:val="008E0616"/>
    <w:rsid w:val="008E2A7A"/>
    <w:rsid w:val="008E4BBE"/>
    <w:rsid w:val="008E67E5"/>
    <w:rsid w:val="008F08A1"/>
    <w:rsid w:val="008F7D1E"/>
    <w:rsid w:val="00905803"/>
    <w:rsid w:val="009163CF"/>
    <w:rsid w:val="00921DD4"/>
    <w:rsid w:val="0092425C"/>
    <w:rsid w:val="009274B4"/>
    <w:rsid w:val="00930EBD"/>
    <w:rsid w:val="00931298"/>
    <w:rsid w:val="00931323"/>
    <w:rsid w:val="00934EA2"/>
    <w:rsid w:val="00940614"/>
    <w:rsid w:val="00944A5C"/>
    <w:rsid w:val="00952A66"/>
    <w:rsid w:val="0095691C"/>
    <w:rsid w:val="00961DA9"/>
    <w:rsid w:val="00974965"/>
    <w:rsid w:val="009B2216"/>
    <w:rsid w:val="009B59BB"/>
    <w:rsid w:val="009B7300"/>
    <w:rsid w:val="009C56E5"/>
    <w:rsid w:val="009D1B93"/>
    <w:rsid w:val="009D2052"/>
    <w:rsid w:val="009D4900"/>
    <w:rsid w:val="009D6289"/>
    <w:rsid w:val="009E1967"/>
    <w:rsid w:val="009E5FC8"/>
    <w:rsid w:val="009E687A"/>
    <w:rsid w:val="009F1890"/>
    <w:rsid w:val="009F4801"/>
    <w:rsid w:val="009F4D71"/>
    <w:rsid w:val="00A066F1"/>
    <w:rsid w:val="00A06D54"/>
    <w:rsid w:val="00A141AF"/>
    <w:rsid w:val="00A16D29"/>
    <w:rsid w:val="00A30305"/>
    <w:rsid w:val="00A31D2D"/>
    <w:rsid w:val="00A36DF9"/>
    <w:rsid w:val="00A41A0D"/>
    <w:rsid w:val="00A41CB8"/>
    <w:rsid w:val="00A4600A"/>
    <w:rsid w:val="00A46C09"/>
    <w:rsid w:val="00A47EC0"/>
    <w:rsid w:val="00A52D1A"/>
    <w:rsid w:val="00A538A6"/>
    <w:rsid w:val="00A54C25"/>
    <w:rsid w:val="00A710E7"/>
    <w:rsid w:val="00A7372E"/>
    <w:rsid w:val="00A82A73"/>
    <w:rsid w:val="00A87A0A"/>
    <w:rsid w:val="00A93B85"/>
    <w:rsid w:val="00A94576"/>
    <w:rsid w:val="00AA0B18"/>
    <w:rsid w:val="00AA6097"/>
    <w:rsid w:val="00AA666F"/>
    <w:rsid w:val="00AB416A"/>
    <w:rsid w:val="00AB6A82"/>
    <w:rsid w:val="00AB7C5F"/>
    <w:rsid w:val="00AC30A6"/>
    <w:rsid w:val="00AC5B55"/>
    <w:rsid w:val="00AE0E1B"/>
    <w:rsid w:val="00B067BF"/>
    <w:rsid w:val="00B305D7"/>
    <w:rsid w:val="00B36D53"/>
    <w:rsid w:val="00B529AD"/>
    <w:rsid w:val="00B6324B"/>
    <w:rsid w:val="00B639E9"/>
    <w:rsid w:val="00B66385"/>
    <w:rsid w:val="00B66C2B"/>
    <w:rsid w:val="00B817CD"/>
    <w:rsid w:val="00B94AD0"/>
    <w:rsid w:val="00BA5265"/>
    <w:rsid w:val="00BB350D"/>
    <w:rsid w:val="00BB3A95"/>
    <w:rsid w:val="00BB6222"/>
    <w:rsid w:val="00BC2FB6"/>
    <w:rsid w:val="00BC7D84"/>
    <w:rsid w:val="00BE7790"/>
    <w:rsid w:val="00BF490E"/>
    <w:rsid w:val="00C0018F"/>
    <w:rsid w:val="00C0539A"/>
    <w:rsid w:val="00C120F4"/>
    <w:rsid w:val="00C16A5A"/>
    <w:rsid w:val="00C20466"/>
    <w:rsid w:val="00C214ED"/>
    <w:rsid w:val="00C234E6"/>
    <w:rsid w:val="00C30155"/>
    <w:rsid w:val="00C324A8"/>
    <w:rsid w:val="00C34489"/>
    <w:rsid w:val="00C35338"/>
    <w:rsid w:val="00C479FD"/>
    <w:rsid w:val="00C50EF4"/>
    <w:rsid w:val="00C54517"/>
    <w:rsid w:val="00C64CD8"/>
    <w:rsid w:val="00C701BF"/>
    <w:rsid w:val="00C72D5C"/>
    <w:rsid w:val="00C77E1A"/>
    <w:rsid w:val="00C97C68"/>
    <w:rsid w:val="00CA1A47"/>
    <w:rsid w:val="00CC247A"/>
    <w:rsid w:val="00CD70EF"/>
    <w:rsid w:val="00CD7CC4"/>
    <w:rsid w:val="00CE388F"/>
    <w:rsid w:val="00CE5E47"/>
    <w:rsid w:val="00CF020F"/>
    <w:rsid w:val="00CF1E9D"/>
    <w:rsid w:val="00CF2B5B"/>
    <w:rsid w:val="00D055D3"/>
    <w:rsid w:val="00D14CE0"/>
    <w:rsid w:val="00D2023F"/>
    <w:rsid w:val="00D24E8D"/>
    <w:rsid w:val="00D278AC"/>
    <w:rsid w:val="00D34410"/>
    <w:rsid w:val="00D41719"/>
    <w:rsid w:val="00D54009"/>
    <w:rsid w:val="00D5651D"/>
    <w:rsid w:val="00D57A34"/>
    <w:rsid w:val="00D643B3"/>
    <w:rsid w:val="00D74898"/>
    <w:rsid w:val="00D801ED"/>
    <w:rsid w:val="00D936BC"/>
    <w:rsid w:val="00D96530"/>
    <w:rsid w:val="00DA7E2F"/>
    <w:rsid w:val="00DB13C5"/>
    <w:rsid w:val="00DD441E"/>
    <w:rsid w:val="00DD44AF"/>
    <w:rsid w:val="00DE2AC3"/>
    <w:rsid w:val="00DE5692"/>
    <w:rsid w:val="00DE70B3"/>
    <w:rsid w:val="00DF3E19"/>
    <w:rsid w:val="00DF6908"/>
    <w:rsid w:val="00DF700D"/>
    <w:rsid w:val="00E0231F"/>
    <w:rsid w:val="00E03C94"/>
    <w:rsid w:val="00E2134A"/>
    <w:rsid w:val="00E26226"/>
    <w:rsid w:val="00E3103C"/>
    <w:rsid w:val="00E45D05"/>
    <w:rsid w:val="00E55816"/>
    <w:rsid w:val="00E55AEF"/>
    <w:rsid w:val="00E610A4"/>
    <w:rsid w:val="00E6117A"/>
    <w:rsid w:val="00E765C9"/>
    <w:rsid w:val="00E82677"/>
    <w:rsid w:val="00E870AC"/>
    <w:rsid w:val="00E9184B"/>
    <w:rsid w:val="00E94DBA"/>
    <w:rsid w:val="00E976C1"/>
    <w:rsid w:val="00EA12E5"/>
    <w:rsid w:val="00EB5053"/>
    <w:rsid w:val="00EB55C6"/>
    <w:rsid w:val="00EC34AB"/>
    <w:rsid w:val="00EC7F04"/>
    <w:rsid w:val="00ED30BC"/>
    <w:rsid w:val="00ED7E2E"/>
    <w:rsid w:val="00F00DDC"/>
    <w:rsid w:val="00F01223"/>
    <w:rsid w:val="00F01F38"/>
    <w:rsid w:val="00F02766"/>
    <w:rsid w:val="00F05BD4"/>
    <w:rsid w:val="00F1796F"/>
    <w:rsid w:val="00F2404A"/>
    <w:rsid w:val="00F30C7C"/>
    <w:rsid w:val="00F3630D"/>
    <w:rsid w:val="00F4677D"/>
    <w:rsid w:val="00F46E90"/>
    <w:rsid w:val="00F528B4"/>
    <w:rsid w:val="00F56177"/>
    <w:rsid w:val="00F60D05"/>
    <w:rsid w:val="00F6155B"/>
    <w:rsid w:val="00F65C19"/>
    <w:rsid w:val="00F7356B"/>
    <w:rsid w:val="00F80977"/>
    <w:rsid w:val="00F83F75"/>
    <w:rsid w:val="00F972D2"/>
    <w:rsid w:val="00FC1DB9"/>
    <w:rsid w:val="00FD2546"/>
    <w:rsid w:val="00FD772E"/>
    <w:rsid w:val="00FE0144"/>
    <w:rsid w:val="00FE5494"/>
    <w:rsid w:val="00FE78C7"/>
    <w:rsid w:val="00FF35B6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0D937A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30A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uiPriority w:val="99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uiPriority w:val="99"/>
    <w:rsid w:val="00260B50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uiPriority w:val="99"/>
    <w:rsid w:val="00260B5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67500B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745AEE"/>
    <w:rPr>
      <w:rFonts w:ascii="Times New Roman" w:hAnsi="Times New Roman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67500B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27050E"/>
    <w:pPr>
      <w:keepNext/>
      <w:keepLines/>
      <w:pageBreakBefore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uiPriority w:val="39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67500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uiPriority w:val="99"/>
    <w:rsid w:val="0067500B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D055D3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8508D8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link w:val="ResNoChar"/>
    <w:rsid w:val="0001616D"/>
    <w:pPr>
      <w:jc w:val="center"/>
    </w:pPr>
    <w:rPr>
      <w:rFonts w:ascii="Times New Roman" w:hAnsi="Times New Roman" w:cs="Times New Roman"/>
      <w:b w:val="0"/>
      <w:caps/>
    </w:rPr>
  </w:style>
  <w:style w:type="paragraph" w:customStyle="1" w:styleId="Restitle">
    <w:name w:val="Res_title"/>
    <w:basedOn w:val="Rectitle"/>
    <w:next w:val="Normal"/>
    <w:uiPriority w:val="99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No">
    <w:name w:val="Opinion_No"/>
    <w:basedOn w:val="ResNo"/>
    <w:next w:val="Normal"/>
    <w:uiPriority w:val="99"/>
    <w:qFormat/>
    <w:rsid w:val="004C6FBE"/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C6FBE"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uiPriority w:val="99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931298"/>
    <w:rPr>
      <w:rFonts w:ascii="Times New Roman" w:hAnsi="Times New Roman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931298"/>
    <w:pPr>
      <w:keepNext/>
      <w:keepLines/>
      <w:spacing w:before="480"/>
      <w:jc w:val="center"/>
    </w:pPr>
    <w:rPr>
      <w:caps/>
      <w:sz w:val="28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931298"/>
    <w:pPr>
      <w:keepNext/>
      <w:keepLines/>
      <w:spacing w:before="240"/>
      <w:jc w:val="center"/>
    </w:pPr>
    <w:rPr>
      <w:b/>
      <w:sz w:val="28"/>
    </w:rPr>
  </w:style>
  <w:style w:type="paragraph" w:customStyle="1" w:styleId="AppArttitle">
    <w:name w:val="App_Art_title"/>
    <w:basedOn w:val="Arttitle"/>
    <w:uiPriority w:val="99"/>
    <w:rsid w:val="00931298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931298"/>
    <w:pPr>
      <w:spacing w:before="480"/>
      <w:jc w:val="center"/>
    </w:pPr>
    <w:rPr>
      <w:rFonts w:ascii="Times New Roman Bold" w:hAnsi="Times New Roman Bold"/>
      <w:b/>
      <w:sz w:val="28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Theme="minorEastAsia"/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931298"/>
    <w:rPr>
      <w:rFonts w:ascii="Times New Roman Bold" w:hAnsi="Times New Roman Bold" w:cs="Times New Roman Bold"/>
      <w:b/>
      <w:sz w:val="24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EastAsia"/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931298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Theme="minorEastAsia"/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tabs>
        <w:tab w:val="clear" w:pos="1134"/>
        <w:tab w:val="clear" w:pos="1871"/>
        <w:tab w:val="clear" w:pos="2268"/>
      </w:tabs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eastAsiaTheme="minorEastAsia"/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931298"/>
    <w:rPr>
      <w:rFonts w:ascii="Times New Roman" w:hAnsi="Times New Roman"/>
      <w:sz w:val="24"/>
      <w:lang w:val="en-GB" w:eastAsia="en-US"/>
    </w:rPr>
  </w:style>
  <w:style w:type="paragraph" w:customStyle="1" w:styleId="ASN1">
    <w:name w:val="ASN.1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eastAsia="SimSun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="SimSun"/>
      <w:i/>
      <w:sz w:val="22"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/>
      <w:jc w:val="center"/>
      <w:textAlignment w:val="auto"/>
    </w:pPr>
    <w:rPr>
      <w:rFonts w:eastAsia="SimSun"/>
      <w:caps/>
      <w:sz w:val="28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SimSun" w:hAnsi="Times New Roman Bold"/>
      <w:b/>
      <w:sz w:val="28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931298"/>
    <w:rPr>
      <w:rFonts w:ascii="Times New Roman" w:hAnsi="Times New Roman"/>
      <w:b/>
      <w:sz w:val="28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rFonts w:eastAsia="SimSun"/>
      <w:b/>
      <w:sz w:val="22"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/>
      <w:textAlignment w:val="auto"/>
    </w:pPr>
    <w:rPr>
      <w:rFonts w:eastAsia="SimSun"/>
      <w:szCs w:val="21"/>
      <w:lang w:eastAsia="ja-JP"/>
    </w:rPr>
  </w:style>
  <w:style w:type="table" w:styleId="TableGrid">
    <w:name w:val="Table Grid"/>
    <w:basedOn w:val="TableNormal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clear" w:pos="1134"/>
        <w:tab w:val="clear" w:pos="1871"/>
        <w:tab w:val="clear" w:pos="2268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clear" w:pos="1134"/>
        <w:tab w:val="clear" w:pos="1871"/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SimSun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jc w:val="center"/>
    </w:pPr>
    <w:rPr>
      <w:rFonts w:eastAsia="SimSun"/>
      <w:bCs/>
      <w:sz w:val="24"/>
    </w:rPr>
  </w:style>
  <w:style w:type="character" w:customStyle="1" w:styleId="TabletextChar">
    <w:name w:val="Table_text Char"/>
    <w:link w:val="Tabletext"/>
    <w:qFormat/>
    <w:locked/>
    <w:rsid w:val="00931298"/>
    <w:rPr>
      <w:rFonts w:ascii="Times New Roman" w:hAnsi="Times New Roman"/>
      <w:sz w:val="22"/>
      <w:lang w:val="en-GB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  <w:tabs>
        <w:tab w:val="clear" w:pos="1134"/>
        <w:tab w:val="clear" w:pos="1871"/>
        <w:tab w:val="clear" w:pos="2268"/>
      </w:tabs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character" w:customStyle="1" w:styleId="SubtleReference1">
    <w:name w:val="Subtle Reference1"/>
    <w:uiPriority w:val="31"/>
    <w:rsid w:val="00931298"/>
    <w:rPr>
      <w:smallCaps/>
      <w:color w:val="5A5A5A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clear" w:pos="1134"/>
        <w:tab w:val="clear" w:pos="1871"/>
        <w:tab w:val="clear" w:pos="2268"/>
        <w:tab w:val="left" w:pos="432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="Calibri Light" w:eastAsia="SimSun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customStyle="1" w:styleId="ResNoChar">
    <w:name w:val="Res_No Char"/>
    <w:link w:val="ResNo"/>
    <w:rsid w:val="0001616D"/>
    <w:rPr>
      <w:rFonts w:ascii="Times New Roman" w:hAnsi="Times New Roman"/>
      <w:caps/>
      <w:sz w:val="28"/>
      <w:lang w:val="en-GB" w:eastAsia="en-US"/>
    </w:rPr>
  </w:style>
  <w:style w:type="character" w:customStyle="1" w:styleId="href">
    <w:name w:val="href"/>
    <w:basedOn w:val="DefaultParagraphFont"/>
  </w:style>
  <w:style w:type="paragraph" w:customStyle="1" w:styleId="Normalaftertitle0">
    <w:name w:val="Normal after title"/>
    <w:basedOn w:val="Normal"/>
    <w:next w:val="Normal"/>
    <w:rsid w:val="004A58A4"/>
    <w:pPr>
      <w:spacing w:before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et@niir.ru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ecrcc@rcc.org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296401b4-e05e-4e85-bb19-62b38c51d3cc">DPM</DPM_x0020_Author>
    <DPM_x0020_File_x0020_name xmlns="296401b4-e05e-4e85-bb19-62b38c51d3cc">T22-WTSA.24-C-0040!A6!MSW-S</DPM_x0020_File_x0020_name>
    <DPM_x0020_Version xmlns="296401b4-e05e-4e85-bb19-62b38c51d3cc">DPM_2022.05.12.01</DPM_x0020_Versio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296401b4-e05e-4e85-bb19-62b38c51d3cc" targetNamespace="http://schemas.microsoft.com/office/2006/metadata/properties" ma:root="true" ma:fieldsID="d41af5c836d734370eb92e7ee5f83852" ns2:_="" ns3:_="">
    <xsd:import namespace="996b2e75-67fd-4955-a3b0-5ab9934cb50b"/>
    <xsd:import namespace="296401b4-e05e-4e85-bb19-62b38c51d3cc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6401b4-e05e-4e85-bb19-62b38c51d3cc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296401b4-e05e-4e85-bb19-62b38c51d3cc"/>
  </ds:schemaRefs>
</ds:datastoreItem>
</file>

<file path=customXml/itemProps2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8C9CE4-028E-492B-BB69-5141323486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296401b4-e05e-4e85-bb19-62b38c51d3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317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T22-WTSA.24-C-0040!A6!MSW-S</vt:lpstr>
    </vt:vector>
  </TitlesOfParts>
  <Manager>General Secretariat - Pool</Manager>
  <Company>International Telecommunication Union (ITU)</Company>
  <LinksUpToDate>false</LinksUpToDate>
  <CharactersWithSpaces>2224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T22-WTSA.24-C-0040!A6!MSW-S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Spanish</cp:lastModifiedBy>
  <cp:revision>3</cp:revision>
  <cp:lastPrinted>2016-06-06T07:49:00Z</cp:lastPrinted>
  <dcterms:created xsi:type="dcterms:W3CDTF">2024-10-01T13:15:00Z</dcterms:created>
  <dcterms:modified xsi:type="dcterms:W3CDTF">2024-10-01T14:26:00Z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  <property fmtid="{D5CDD505-2E9C-101B-9397-08002B2CF9AE}" pid="10" name="MediaServiceImageTags">
    <vt:lpwstr/>
  </property>
</Properties>
</file>