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514DE76C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4B175613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4D8A7757" wp14:editId="54111B2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94DF3BD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1E8C7586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D8563AF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2F4B52C7" wp14:editId="77B36B3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766DD128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4B3F293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5DC443C6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DFDF0FA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21293FE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7638B512" w14:textId="77777777" w:rsidTr="008E0616">
        <w:trPr>
          <w:cantSplit/>
        </w:trPr>
        <w:tc>
          <w:tcPr>
            <w:tcW w:w="6237" w:type="dxa"/>
            <w:gridSpan w:val="2"/>
          </w:tcPr>
          <w:p w14:paraId="4D68EE3A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4D88051B" w14:textId="77777777" w:rsidR="00752D4D" w:rsidRPr="00590E6A" w:rsidRDefault="006C136E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Addéndum 5 al</w:t>
            </w:r>
            <w:r>
              <w:rPr>
                <w:lang w:val="es-ES"/>
              </w:rPr>
              <w:br/>
              <w:t>Documento 40</w:t>
            </w:r>
            <w:r w:rsidR="00D34410">
              <w:rPr>
                <w:lang w:val="es-ES"/>
              </w:rPr>
              <w:t>-S</w:t>
            </w:r>
          </w:p>
        </w:tc>
      </w:tr>
      <w:tr w:rsidR="00931298" w:rsidRPr="00590E6A" w14:paraId="018CC889" w14:textId="77777777" w:rsidTr="008E0616">
        <w:trPr>
          <w:cantSplit/>
        </w:trPr>
        <w:tc>
          <w:tcPr>
            <w:tcW w:w="6237" w:type="dxa"/>
            <w:gridSpan w:val="2"/>
          </w:tcPr>
          <w:p w14:paraId="788772B0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F47D394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19 de septiembre de 2024</w:t>
            </w:r>
          </w:p>
        </w:tc>
      </w:tr>
      <w:tr w:rsidR="00931298" w:rsidRPr="00590E6A" w14:paraId="5781982D" w14:textId="77777777" w:rsidTr="008E0616">
        <w:trPr>
          <w:cantSplit/>
        </w:trPr>
        <w:tc>
          <w:tcPr>
            <w:tcW w:w="6237" w:type="dxa"/>
            <w:gridSpan w:val="2"/>
          </w:tcPr>
          <w:p w14:paraId="10F5D550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205119D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Original: ruso</w:t>
            </w:r>
          </w:p>
        </w:tc>
      </w:tr>
      <w:tr w:rsidR="00931298" w:rsidRPr="00EB5053" w14:paraId="253EA1A7" w14:textId="77777777" w:rsidTr="008E0616">
        <w:trPr>
          <w:cantSplit/>
        </w:trPr>
        <w:tc>
          <w:tcPr>
            <w:tcW w:w="9811" w:type="dxa"/>
            <w:gridSpan w:val="4"/>
          </w:tcPr>
          <w:p w14:paraId="21B7DA4E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F451EE" w14:paraId="2E3817EA" w14:textId="77777777" w:rsidTr="008E0616">
        <w:trPr>
          <w:cantSplit/>
        </w:trPr>
        <w:tc>
          <w:tcPr>
            <w:tcW w:w="9811" w:type="dxa"/>
            <w:gridSpan w:val="4"/>
          </w:tcPr>
          <w:p w14:paraId="6ECC49CC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Estados Miembros de la UIT Miembros de la Comunidad Regional de Comunicaciones (CRC)</w:t>
            </w:r>
          </w:p>
        </w:tc>
      </w:tr>
      <w:tr w:rsidR="00931298" w:rsidRPr="00F451EE" w14:paraId="6FFB19AE" w14:textId="77777777" w:rsidTr="008E0616">
        <w:trPr>
          <w:cantSplit/>
        </w:trPr>
        <w:tc>
          <w:tcPr>
            <w:tcW w:w="9811" w:type="dxa"/>
            <w:gridSpan w:val="4"/>
          </w:tcPr>
          <w:p w14:paraId="38FA28C7" w14:textId="40B7DF16" w:rsidR="00931298" w:rsidRPr="00590E6A" w:rsidRDefault="00EB1149" w:rsidP="00C30155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>PROPUESTA DE MANTENIMIENTO DE LA</w:t>
            </w:r>
            <w:r w:rsidR="006C136E" w:rsidRPr="006C136E">
              <w:rPr>
                <w:lang w:val="es-ES"/>
              </w:rPr>
              <w:t xml:space="preserve"> RESOLU</w:t>
            </w:r>
            <w:r>
              <w:rPr>
                <w:lang w:val="es-ES"/>
              </w:rPr>
              <w:t>CIÓN</w:t>
            </w:r>
            <w:r w:rsidR="006C136E" w:rsidRPr="006C136E">
              <w:rPr>
                <w:lang w:val="es-ES"/>
              </w:rPr>
              <w:t xml:space="preserve"> 48</w:t>
            </w:r>
          </w:p>
        </w:tc>
      </w:tr>
      <w:tr w:rsidR="00657CDA" w:rsidRPr="00F451EE" w14:paraId="37D3923E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F151BAE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F451EE" w14:paraId="2E20FD1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A9E188F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29A3EB6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451EE" w14:paraId="6FD11F53" w14:textId="77777777" w:rsidTr="008E0616">
        <w:trPr>
          <w:cantSplit/>
        </w:trPr>
        <w:tc>
          <w:tcPr>
            <w:tcW w:w="1912" w:type="dxa"/>
          </w:tcPr>
          <w:p w14:paraId="3264A06A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596AC33F" w14:textId="1C093F03" w:rsidR="00931298" w:rsidRPr="002B7C64" w:rsidRDefault="007C6B7E" w:rsidP="00C30155">
            <w:pPr>
              <w:pStyle w:val="Abstract"/>
              <w:rPr>
                <w:lang w:val="es-ES"/>
              </w:rPr>
            </w:pPr>
            <w:r>
              <w:rPr>
                <w:color w:val="000000" w:themeColor="text1"/>
                <w:lang w:val="es-ES"/>
              </w:rPr>
              <w:t>La</w:t>
            </w:r>
            <w:r w:rsidR="005F10A5" w:rsidRPr="005F10A5">
              <w:rPr>
                <w:color w:val="000000" w:themeColor="text1"/>
                <w:lang w:val="es-ES"/>
              </w:rPr>
              <w:t xml:space="preserve"> </w:t>
            </w:r>
            <w:r w:rsidR="005F10A5">
              <w:rPr>
                <w:color w:val="000000" w:themeColor="text1"/>
                <w:lang w:val="es-ES"/>
              </w:rPr>
              <w:t>CRC</w:t>
            </w:r>
            <w:r w:rsidR="005F10A5" w:rsidRPr="005F10A5">
              <w:rPr>
                <w:color w:val="000000" w:themeColor="text1"/>
                <w:lang w:val="es-ES"/>
              </w:rPr>
              <w:t xml:space="preserve"> propone mantener la Resolución</w:t>
            </w:r>
            <w:r w:rsidR="00514B3E">
              <w:rPr>
                <w:color w:val="000000" w:themeColor="text1"/>
                <w:lang w:val="es-ES"/>
              </w:rPr>
              <w:t> </w:t>
            </w:r>
            <w:r w:rsidR="005F10A5" w:rsidRPr="005F10A5">
              <w:rPr>
                <w:color w:val="000000" w:themeColor="text1"/>
                <w:lang w:val="es-ES"/>
              </w:rPr>
              <w:t>48 (Rev. Ginebra, 2022), relativa a</w:t>
            </w:r>
            <w:r w:rsidR="005F10A5">
              <w:rPr>
                <w:color w:val="000000" w:themeColor="text1"/>
                <w:lang w:val="es-ES"/>
              </w:rPr>
              <w:t xml:space="preserve"> los nombres de dominio in</w:t>
            </w:r>
            <w:r w:rsidR="004F4263">
              <w:rPr>
                <w:color w:val="000000" w:themeColor="text1"/>
                <w:lang w:val="es-ES"/>
              </w:rPr>
              <w:t>ternacionalizados</w:t>
            </w:r>
            <w:r w:rsidR="00BE6FB0">
              <w:rPr>
                <w:color w:val="000000" w:themeColor="text1"/>
                <w:lang w:val="es-ES"/>
              </w:rPr>
              <w:t xml:space="preserve"> </w:t>
            </w:r>
            <w:r w:rsidR="00BE6FB0" w:rsidRPr="00BE6FB0">
              <w:rPr>
                <w:color w:val="000000" w:themeColor="text1"/>
                <w:lang w:val="es-ES"/>
              </w:rPr>
              <w:t>(y multilingües)</w:t>
            </w:r>
            <w:r w:rsidR="00E54FB6">
              <w:rPr>
                <w:color w:val="000000" w:themeColor="text1"/>
                <w:lang w:val="es-ES"/>
              </w:rPr>
              <w:t xml:space="preserve">. </w:t>
            </w:r>
            <w:r w:rsidR="00E54FB6" w:rsidRPr="00E54FB6">
              <w:rPr>
                <w:color w:val="000000" w:themeColor="text1"/>
                <w:lang w:val="es-ES"/>
              </w:rPr>
              <w:t>Consideramos necesario mantener los mecanismos existentes y garantizar la coherencia en relación con los nombres de dominio internacionalizados (</w:t>
            </w:r>
            <w:r>
              <w:rPr>
                <w:color w:val="000000" w:themeColor="text1"/>
                <w:lang w:val="es-ES"/>
              </w:rPr>
              <w:t xml:space="preserve">y </w:t>
            </w:r>
            <w:r w:rsidR="00E54FB6" w:rsidRPr="00E54FB6">
              <w:rPr>
                <w:color w:val="000000" w:themeColor="text1"/>
                <w:lang w:val="es-ES"/>
              </w:rPr>
              <w:t>multilingües).</w:t>
            </w:r>
          </w:p>
        </w:tc>
      </w:tr>
      <w:tr w:rsidR="00931298" w:rsidRPr="00F451EE" w14:paraId="1B549587" w14:textId="77777777" w:rsidTr="008E0616">
        <w:trPr>
          <w:cantSplit/>
        </w:trPr>
        <w:tc>
          <w:tcPr>
            <w:tcW w:w="1912" w:type="dxa"/>
          </w:tcPr>
          <w:p w14:paraId="44ABB261" w14:textId="77777777" w:rsidR="00931298" w:rsidRPr="002B7C64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09E71D91" w14:textId="485C5EDB" w:rsidR="00FE5494" w:rsidRPr="005B7766" w:rsidRDefault="00216BE5" w:rsidP="00E6117A">
            <w:pPr>
              <w:rPr>
                <w:lang w:val="es-ES"/>
              </w:rPr>
            </w:pPr>
            <w:r w:rsidRPr="005B7766">
              <w:rPr>
                <w:szCs w:val="22"/>
                <w:lang w:val="es-ES"/>
              </w:rPr>
              <w:t>Alexey Borodin</w:t>
            </w:r>
            <w:r w:rsidR="00E610A4" w:rsidRPr="005B7766">
              <w:rPr>
                <w:lang w:val="es-ES"/>
              </w:rPr>
              <w:br/>
            </w:r>
            <w:r w:rsidR="005B7766" w:rsidRPr="005B7766">
              <w:rPr>
                <w:lang w:val="es-ES"/>
              </w:rPr>
              <w:t>Comunidad Regional de Comunicaciones</w:t>
            </w:r>
          </w:p>
        </w:tc>
        <w:tc>
          <w:tcPr>
            <w:tcW w:w="3935" w:type="dxa"/>
          </w:tcPr>
          <w:p w14:paraId="0265ED7D" w14:textId="5B82BB8C" w:rsidR="00931298" w:rsidRPr="002B7C64" w:rsidRDefault="00E610A4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A72252" w:rsidRPr="00A72252">
              <w:rPr>
                <w:lang w:val="es-ES"/>
              </w:rPr>
              <w:t xml:space="preserve"> </w:t>
            </w:r>
            <w:hyperlink r:id="rId14" w:history="1">
              <w:r w:rsidR="00A72252" w:rsidRPr="00A72252">
                <w:rPr>
                  <w:rStyle w:val="Hyperlink"/>
                  <w:lang w:val="es-ES"/>
                </w:rPr>
                <w:t>ecrcc@rcc.org.ru</w:t>
              </w:r>
            </w:hyperlink>
          </w:p>
        </w:tc>
      </w:tr>
      <w:tr w:rsidR="00F659BD" w:rsidRPr="00F451EE" w14:paraId="29D5ED38" w14:textId="77777777" w:rsidTr="008E0616">
        <w:trPr>
          <w:cantSplit/>
        </w:trPr>
        <w:tc>
          <w:tcPr>
            <w:tcW w:w="1912" w:type="dxa"/>
          </w:tcPr>
          <w:p w14:paraId="74EA44AE" w14:textId="46C119DE" w:rsidR="00F659BD" w:rsidRPr="002B7C64" w:rsidRDefault="00F659BD" w:rsidP="00C30155">
            <w:pPr>
              <w:rPr>
                <w:b/>
                <w:bCs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5A59BF05" w14:textId="3FBF687E" w:rsidR="00F659BD" w:rsidRPr="00D21F6B" w:rsidRDefault="00F659BD" w:rsidP="00E6117A">
            <w:pPr>
              <w:rPr>
                <w:szCs w:val="22"/>
                <w:lang w:val="es-ES"/>
              </w:rPr>
            </w:pPr>
            <w:r w:rsidRPr="00D21F6B">
              <w:rPr>
                <w:szCs w:val="22"/>
                <w:lang w:val="es-ES"/>
              </w:rPr>
              <w:t>Evgeny Tonkikh</w:t>
            </w:r>
            <w:r w:rsidRPr="00D21F6B">
              <w:rPr>
                <w:szCs w:val="22"/>
                <w:lang w:val="es-ES"/>
              </w:rPr>
              <w:br/>
            </w:r>
            <w:r w:rsidR="00D21F6B" w:rsidRPr="00D21F6B">
              <w:rPr>
                <w:szCs w:val="22"/>
                <w:lang w:val="es-ES"/>
              </w:rPr>
              <w:t>Coordinador de</w:t>
            </w:r>
            <w:r w:rsidR="00D21F6B">
              <w:rPr>
                <w:szCs w:val="22"/>
                <w:lang w:val="es-ES"/>
              </w:rPr>
              <w:t xml:space="preserve"> la </w:t>
            </w:r>
            <w:r w:rsidR="00D21F6B" w:rsidRPr="00D21F6B">
              <w:rPr>
                <w:szCs w:val="22"/>
                <w:lang w:val="es-ES"/>
              </w:rPr>
              <w:t>CR</w:t>
            </w:r>
            <w:r w:rsidR="00B07C36">
              <w:rPr>
                <w:szCs w:val="22"/>
                <w:lang w:val="es-ES"/>
              </w:rPr>
              <w:t>C</w:t>
            </w:r>
            <w:r w:rsidR="00D21F6B" w:rsidRPr="00D21F6B">
              <w:rPr>
                <w:szCs w:val="22"/>
                <w:lang w:val="es-ES"/>
              </w:rPr>
              <w:t xml:space="preserve"> para los preparativos de la AMNT</w:t>
            </w:r>
            <w:r w:rsidRPr="00D21F6B">
              <w:rPr>
                <w:szCs w:val="22"/>
                <w:lang w:val="es-ES"/>
              </w:rPr>
              <w:br/>
            </w:r>
            <w:r w:rsidR="00126DB0">
              <w:rPr>
                <w:szCs w:val="22"/>
                <w:lang w:val="es-ES"/>
              </w:rPr>
              <w:t>Federación de Rusia</w:t>
            </w:r>
          </w:p>
        </w:tc>
        <w:tc>
          <w:tcPr>
            <w:tcW w:w="3935" w:type="dxa"/>
          </w:tcPr>
          <w:p w14:paraId="40020DBD" w14:textId="0149E189" w:rsidR="00F659BD" w:rsidRPr="004D6FF2" w:rsidRDefault="00F659BD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4D6FF2" w:rsidRPr="004D6FF2">
              <w:rPr>
                <w:lang w:val="es-ES"/>
              </w:rPr>
              <w:t xml:space="preserve"> </w:t>
            </w:r>
            <w:hyperlink r:id="rId15" w:history="1">
              <w:r w:rsidR="004D6FF2" w:rsidRPr="004D6FF2">
                <w:rPr>
                  <w:rStyle w:val="Hyperlink"/>
                  <w:lang w:val="es-ES"/>
                </w:rPr>
                <w:t>et@niir.ru</w:t>
              </w:r>
            </w:hyperlink>
          </w:p>
        </w:tc>
      </w:tr>
    </w:tbl>
    <w:p w14:paraId="16F9099B" w14:textId="77777777" w:rsidR="00A52D1A" w:rsidRPr="004D6FF2" w:rsidRDefault="00A52D1A" w:rsidP="00A52D1A">
      <w:pPr>
        <w:rPr>
          <w:lang w:val="es-ES"/>
        </w:rPr>
      </w:pPr>
    </w:p>
    <w:p w14:paraId="6AF23435" w14:textId="5255F5BC" w:rsidR="00931298" w:rsidRPr="00DB13C5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13C5">
        <w:rPr>
          <w:lang w:val="es-ES"/>
        </w:rPr>
        <w:br w:type="page"/>
      </w:r>
    </w:p>
    <w:p w14:paraId="68C9B83B" w14:textId="77777777" w:rsidR="002D18A4" w:rsidRPr="00F451EE" w:rsidRDefault="00DB34AB">
      <w:pPr>
        <w:pStyle w:val="Proposal"/>
        <w:rPr>
          <w:lang w:val="es-ES"/>
        </w:rPr>
      </w:pPr>
      <w:r w:rsidRPr="00F451EE">
        <w:rPr>
          <w:u w:val="single"/>
          <w:lang w:val="es-ES"/>
        </w:rPr>
        <w:lastRenderedPageBreak/>
        <w:t>NOC</w:t>
      </w:r>
      <w:r w:rsidRPr="00F451EE">
        <w:rPr>
          <w:lang w:val="es-ES"/>
        </w:rPr>
        <w:tab/>
        <w:t>RCC/40A5/1</w:t>
      </w:r>
    </w:p>
    <w:p w14:paraId="1DADADB1" w14:textId="77777777" w:rsidR="006B3072" w:rsidRPr="00E028CD" w:rsidRDefault="00DB34AB" w:rsidP="00A24B95">
      <w:pPr>
        <w:pStyle w:val="ResNo"/>
        <w:rPr>
          <w:b/>
          <w:lang w:val="es-ES"/>
        </w:rPr>
      </w:pPr>
      <w:bookmarkStart w:id="0" w:name="_Toc111990488"/>
      <w:r w:rsidRPr="00E028CD">
        <w:rPr>
          <w:lang w:val="es-ES"/>
        </w:rPr>
        <w:t xml:space="preserve">RESOLUCIÓN </w:t>
      </w:r>
      <w:r w:rsidRPr="00E028CD">
        <w:rPr>
          <w:rStyle w:val="href"/>
          <w:lang w:val="es-ES"/>
        </w:rPr>
        <w:t>48</w:t>
      </w:r>
      <w:r w:rsidRPr="00E028CD">
        <w:rPr>
          <w:lang w:val="es-ES"/>
        </w:rPr>
        <w:t xml:space="preserve"> (</w:t>
      </w:r>
      <w:r w:rsidRPr="00E028CD">
        <w:rPr>
          <w:caps w:val="0"/>
          <w:lang w:val="es-ES"/>
        </w:rPr>
        <w:t>Rev</w:t>
      </w:r>
      <w:r w:rsidRPr="00E028CD">
        <w:rPr>
          <w:lang w:val="es-ES"/>
        </w:rPr>
        <w:t xml:space="preserve">. </w:t>
      </w:r>
      <w:r w:rsidRPr="00E028CD">
        <w:rPr>
          <w:caps w:val="0"/>
          <w:lang w:val="es-ES"/>
        </w:rPr>
        <w:t>Ginebra, 2022</w:t>
      </w:r>
      <w:r w:rsidRPr="00E028CD">
        <w:rPr>
          <w:lang w:val="es-ES"/>
        </w:rPr>
        <w:t>)</w:t>
      </w:r>
      <w:bookmarkEnd w:id="0"/>
    </w:p>
    <w:p w14:paraId="2AED1540" w14:textId="77777777" w:rsidR="006B3072" w:rsidRPr="00E028CD" w:rsidRDefault="00DB34AB" w:rsidP="00A24B95">
      <w:pPr>
        <w:pStyle w:val="Restitle"/>
        <w:rPr>
          <w:lang w:val="es-ES"/>
        </w:rPr>
      </w:pPr>
      <w:bookmarkStart w:id="1" w:name="_Toc111990489"/>
      <w:r w:rsidRPr="00E028CD">
        <w:rPr>
          <w:lang w:val="es-ES"/>
        </w:rPr>
        <w:t>Nombres de dominio internacionalizados (y multilingües)</w:t>
      </w:r>
      <w:bookmarkEnd w:id="1"/>
    </w:p>
    <w:p w14:paraId="645509B2" w14:textId="77777777" w:rsidR="006B3072" w:rsidRPr="00E028CD" w:rsidRDefault="00DB34AB" w:rsidP="00A24B95">
      <w:pPr>
        <w:pStyle w:val="Resref"/>
        <w:rPr>
          <w:lang w:val="es-ES"/>
        </w:rPr>
      </w:pPr>
      <w:r w:rsidRPr="00E028CD">
        <w:rPr>
          <w:lang w:val="es-ES"/>
        </w:rPr>
        <w:t>(Florianópolis, 2004; Johannesburgo, 2008; Dubái, 2012; Ginebra, 2022)</w:t>
      </w:r>
    </w:p>
    <w:p w14:paraId="2D61DC83" w14:textId="77777777" w:rsidR="006B3072" w:rsidRPr="00E028CD" w:rsidRDefault="00DB34AB" w:rsidP="00A24B95">
      <w:pPr>
        <w:pStyle w:val="Normalaftertitle0"/>
        <w:rPr>
          <w:lang w:val="es-ES"/>
        </w:rPr>
      </w:pPr>
      <w:r w:rsidRPr="00E028CD">
        <w:rPr>
          <w:lang w:val="es-ES"/>
        </w:rPr>
        <w:t>La Asamblea Mundial de Normalización de las Telecomunicaciones (</w:t>
      </w:r>
      <w:r w:rsidRPr="00E028CD">
        <w:rPr>
          <w:iCs/>
          <w:lang w:val="es-ES"/>
        </w:rPr>
        <w:t>Ginebra, 2022</w:t>
      </w:r>
      <w:r w:rsidRPr="00E028CD">
        <w:rPr>
          <w:lang w:val="es-ES"/>
        </w:rPr>
        <w:t>),</w:t>
      </w:r>
    </w:p>
    <w:p w14:paraId="1E55682E" w14:textId="187123FB" w:rsidR="002D18A4" w:rsidRDefault="00DB34AB">
      <w:pPr>
        <w:pStyle w:val="Reasons"/>
        <w:rPr>
          <w:lang w:val="es-ES"/>
        </w:rPr>
      </w:pPr>
      <w:r w:rsidRPr="00EB099C">
        <w:rPr>
          <w:b/>
          <w:lang w:val="es-ES"/>
        </w:rPr>
        <w:t>Motivos:</w:t>
      </w:r>
      <w:r w:rsidR="00EB099C">
        <w:rPr>
          <w:lang w:val="es-ES"/>
        </w:rPr>
        <w:t xml:space="preserve"> La necesidad de</w:t>
      </w:r>
      <w:r w:rsidR="00EB099C" w:rsidRPr="00EB099C">
        <w:rPr>
          <w:lang w:val="es-ES"/>
        </w:rPr>
        <w:t xml:space="preserve"> mantener los mecanismos existentes y garantizar la coherencia en relación con los nombres de dominio internacionalizados (</w:t>
      </w:r>
      <w:r w:rsidR="006B3072">
        <w:rPr>
          <w:lang w:val="es-ES"/>
        </w:rPr>
        <w:t xml:space="preserve">y </w:t>
      </w:r>
      <w:r w:rsidR="00EB099C" w:rsidRPr="00EB099C">
        <w:rPr>
          <w:lang w:val="es-ES"/>
        </w:rPr>
        <w:t>multilingües).</w:t>
      </w:r>
    </w:p>
    <w:p w14:paraId="21B5BF5C" w14:textId="77777777" w:rsidR="00514B3E" w:rsidRDefault="00514B3E" w:rsidP="00514B3E"/>
    <w:p w14:paraId="547AF733" w14:textId="77777777" w:rsidR="00514B3E" w:rsidRDefault="00514B3E">
      <w:pPr>
        <w:jc w:val="center"/>
      </w:pPr>
      <w:r>
        <w:t>______________</w:t>
      </w:r>
    </w:p>
    <w:sectPr w:rsidR="00514B3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B2238" w14:textId="77777777" w:rsidR="00E9184B" w:rsidRDefault="00E9184B">
      <w:r>
        <w:separator/>
      </w:r>
    </w:p>
  </w:endnote>
  <w:endnote w:type="continuationSeparator" w:id="0">
    <w:p w14:paraId="2F732750" w14:textId="77777777" w:rsidR="00E9184B" w:rsidRDefault="00E9184B">
      <w:r>
        <w:continuationSeparator/>
      </w:r>
    </w:p>
  </w:endnote>
  <w:endnote w:type="continuationNotice" w:id="1">
    <w:p w14:paraId="01224D1C" w14:textId="77777777" w:rsidR="00E9184B" w:rsidRDefault="00E918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F78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F81FE7" w14:textId="2572891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51EE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0628B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9A46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41AE8" w14:textId="77777777" w:rsidR="00E9184B" w:rsidRDefault="00E9184B">
      <w:r>
        <w:rPr>
          <w:b/>
        </w:rPr>
        <w:t>_______________</w:t>
      </w:r>
    </w:p>
  </w:footnote>
  <w:footnote w:type="continuationSeparator" w:id="0">
    <w:p w14:paraId="75795CA8" w14:textId="77777777" w:rsidR="00E9184B" w:rsidRDefault="00E9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3C0C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2CCA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WTSA-24/40(Add.5)-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724C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20533574">
    <w:abstractNumId w:val="8"/>
  </w:num>
  <w:num w:numId="2" w16cid:durableId="14146641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06035263">
    <w:abstractNumId w:val="9"/>
  </w:num>
  <w:num w:numId="4" w16cid:durableId="1948385496">
    <w:abstractNumId w:val="7"/>
  </w:num>
  <w:num w:numId="5" w16cid:durableId="607783814">
    <w:abstractNumId w:val="6"/>
  </w:num>
  <w:num w:numId="6" w16cid:durableId="689375277">
    <w:abstractNumId w:val="5"/>
  </w:num>
  <w:num w:numId="7" w16cid:durableId="263074373">
    <w:abstractNumId w:val="4"/>
  </w:num>
  <w:num w:numId="8" w16cid:durableId="1794786081">
    <w:abstractNumId w:val="3"/>
  </w:num>
  <w:num w:numId="9" w16cid:durableId="1523208156">
    <w:abstractNumId w:val="2"/>
  </w:num>
  <w:num w:numId="10" w16cid:durableId="900019487">
    <w:abstractNumId w:val="1"/>
  </w:num>
  <w:num w:numId="11" w16cid:durableId="1794859563">
    <w:abstractNumId w:val="0"/>
  </w:num>
  <w:num w:numId="12" w16cid:durableId="311369705">
    <w:abstractNumId w:val="12"/>
  </w:num>
  <w:num w:numId="13" w16cid:durableId="1868328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1724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DB0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5894"/>
    <w:rsid w:val="001E6F73"/>
    <w:rsid w:val="002009EA"/>
    <w:rsid w:val="00202CA0"/>
    <w:rsid w:val="00216B6D"/>
    <w:rsid w:val="00216BE5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C6841"/>
    <w:rsid w:val="002D151C"/>
    <w:rsid w:val="002D18A4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82C02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D6FF2"/>
    <w:rsid w:val="004E05BE"/>
    <w:rsid w:val="004E268A"/>
    <w:rsid w:val="004E2B16"/>
    <w:rsid w:val="004F4263"/>
    <w:rsid w:val="004F630A"/>
    <w:rsid w:val="0050139F"/>
    <w:rsid w:val="00510C3D"/>
    <w:rsid w:val="00514B3E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B7766"/>
    <w:rsid w:val="005C099A"/>
    <w:rsid w:val="005C31A5"/>
    <w:rsid w:val="005D01EB"/>
    <w:rsid w:val="005D431B"/>
    <w:rsid w:val="005D4D62"/>
    <w:rsid w:val="005D5400"/>
    <w:rsid w:val="005E10C9"/>
    <w:rsid w:val="005E61DD"/>
    <w:rsid w:val="005F10A5"/>
    <w:rsid w:val="006023DF"/>
    <w:rsid w:val="00602F64"/>
    <w:rsid w:val="00622829"/>
    <w:rsid w:val="00623F15"/>
    <w:rsid w:val="006256C0"/>
    <w:rsid w:val="00643684"/>
    <w:rsid w:val="00650A12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3072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C6B7E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1545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858F2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2252"/>
    <w:rsid w:val="00A7372E"/>
    <w:rsid w:val="00A82A73"/>
    <w:rsid w:val="00A87A0A"/>
    <w:rsid w:val="00A93B85"/>
    <w:rsid w:val="00A94576"/>
    <w:rsid w:val="00AA0B18"/>
    <w:rsid w:val="00AA6097"/>
    <w:rsid w:val="00AA6413"/>
    <w:rsid w:val="00AA666F"/>
    <w:rsid w:val="00AB416A"/>
    <w:rsid w:val="00AB6A82"/>
    <w:rsid w:val="00AB7C5F"/>
    <w:rsid w:val="00AC30A6"/>
    <w:rsid w:val="00AC5B55"/>
    <w:rsid w:val="00AE0E1B"/>
    <w:rsid w:val="00B067BF"/>
    <w:rsid w:val="00B07C36"/>
    <w:rsid w:val="00B2277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6FB0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1F6B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B34AB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4FB6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099C"/>
    <w:rsid w:val="00EB1149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51EE"/>
    <w:rsid w:val="00F4677D"/>
    <w:rsid w:val="00F46E90"/>
    <w:rsid w:val="00F528B4"/>
    <w:rsid w:val="00F60D05"/>
    <w:rsid w:val="00F6155B"/>
    <w:rsid w:val="00F659BD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546F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2dde1a-ebdc-4823-8807-dc5fce8a6561">DPM</DPM_x0020_Author>
    <DPM_x0020_File_x0020_name xmlns="7f2dde1a-ebdc-4823-8807-dc5fce8a6561">T22-WTSA.24-C-0040!A5!MSW-S</DPM_x0020_File_x0020_name>
    <DPM_x0020_Version xmlns="7f2dde1a-ebdc-4823-8807-dc5fce8a6561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2dde1a-ebdc-4823-8807-dc5fce8a6561" targetNamespace="http://schemas.microsoft.com/office/2006/metadata/properties" ma:root="true" ma:fieldsID="d41af5c836d734370eb92e7ee5f83852" ns2:_="" ns3:_="">
    <xsd:import namespace="996b2e75-67fd-4955-a3b0-5ab9934cb50b"/>
    <xsd:import namespace="7f2dde1a-ebdc-4823-8807-dc5fce8a65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de1a-ebdc-4823-8807-dc5fce8a65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dde1a-ebdc-4823-8807-dc5fce8a6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2dde1a-ebdc-4823-8807-dc5fce8a6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T22-WTSA.24-C-0040!A5!MSW-S</vt:lpstr>
    </vt:vector>
  </TitlesOfParts>
  <Manager>General Secretariat - Pool</Manager>
  <Company>International Telecommunication Union (ITU)</Company>
  <LinksUpToDate>false</LinksUpToDate>
  <CharactersWithSpaces>1378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T22-WTSA.24-C-0040!A5!MSW-S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2024-10-01T10:17:00Z</dcterms:created>
  <dcterms:modified xsi:type="dcterms:W3CDTF">2024-10-01T10:31:00Z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