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2B5CC1" w14:paraId="79A7562B" w14:textId="77777777" w:rsidTr="008077A5">
        <w:trPr>
          <w:cantSplit/>
          <w:trHeight w:val="20"/>
        </w:trPr>
        <w:tc>
          <w:tcPr>
            <w:tcW w:w="1310" w:type="dxa"/>
          </w:tcPr>
          <w:p w14:paraId="2FBEF2DF" w14:textId="77777777" w:rsidR="00314F41" w:rsidRPr="002B5CC1" w:rsidRDefault="00863FEE" w:rsidP="009D0810">
            <w:pPr>
              <w:rPr>
                <w:sz w:val="24"/>
                <w:szCs w:val="24"/>
                <w:rtl/>
              </w:rPr>
            </w:pPr>
            <w:r w:rsidRPr="002B5CC1">
              <w:rPr>
                <w:noProof/>
              </w:rPr>
              <w:drawing>
                <wp:inline distT="0" distB="0" distL="0" distR="0" wp14:anchorId="6EB8C227" wp14:editId="40FD50C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4B781167" w14:textId="77777777" w:rsidR="00314F41" w:rsidRPr="002B5CC1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2B5CC1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2B5CC1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84085B1" w14:textId="77777777" w:rsidR="00314F41" w:rsidRPr="002B5CC1" w:rsidRDefault="00314F41" w:rsidP="003309DA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2B5CC1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2B5CC1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2B5CC1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2B5CC1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3E55B902" w14:textId="77777777" w:rsidR="00314F41" w:rsidRPr="002B5CC1" w:rsidRDefault="00314F41" w:rsidP="009D0810">
            <w:pPr>
              <w:rPr>
                <w:rtl/>
                <w:lang w:bidi="ar-EG"/>
              </w:rPr>
            </w:pPr>
            <w:r w:rsidRPr="002B5CC1">
              <w:rPr>
                <w:noProof/>
                <w:lang w:eastAsia="zh-CN"/>
              </w:rPr>
              <w:drawing>
                <wp:inline distT="0" distB="0" distL="0" distR="0" wp14:anchorId="51117B0C" wp14:editId="26AA6C8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2B5CC1" w14:paraId="4D0D7E93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23A1A4A9" w14:textId="77777777" w:rsidR="00280E04" w:rsidRPr="002B5CC1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0B36B6BF" w14:textId="77777777" w:rsidR="00280E04" w:rsidRPr="002B5CC1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2B5CC1" w14:paraId="15516D07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9BDA84B" w14:textId="77777777" w:rsidR="00280E04" w:rsidRPr="002B5CC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1BEE0563" w14:textId="77777777" w:rsidR="00280E04" w:rsidRPr="002B5CC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2B5CC1" w14:paraId="587CFA2B" w14:textId="77777777" w:rsidTr="008077A5">
        <w:trPr>
          <w:cantSplit/>
        </w:trPr>
        <w:tc>
          <w:tcPr>
            <w:tcW w:w="6456" w:type="dxa"/>
            <w:gridSpan w:val="2"/>
          </w:tcPr>
          <w:p w14:paraId="6FD052A6" w14:textId="77777777" w:rsidR="00AD538E" w:rsidRPr="002B5CC1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2B5CC1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25FF917C" w14:textId="6D8CD852" w:rsidR="00AD538E" w:rsidRPr="002B5CC1" w:rsidRDefault="002B5CC1" w:rsidP="003309DA">
            <w:pPr>
              <w:pStyle w:val="Docnumber"/>
              <w:bidi/>
              <w:rPr>
                <w:lang w:val="en-US"/>
              </w:rPr>
            </w:pPr>
            <w:r>
              <w:rPr>
                <w:rFonts w:hint="cs"/>
                <w:rtl/>
                <w:lang w:bidi="ar-EG"/>
              </w:rPr>
              <w:t xml:space="preserve">الإضافة </w:t>
            </w:r>
            <w:r w:rsidR="00D21D8E" w:rsidRPr="002B5CC1">
              <w:t>37</w:t>
            </w:r>
            <w:r w:rsidR="00D21D8E" w:rsidRPr="002B5CC1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7369E0" w:rsidRPr="002B5CC1">
              <w:rPr>
                <w:rFonts w:eastAsia="SimSun"/>
                <w:lang w:val="en-US"/>
              </w:rPr>
              <w:t>40-A</w:t>
            </w:r>
          </w:p>
        </w:tc>
      </w:tr>
      <w:tr w:rsidR="006175E7" w:rsidRPr="002B5CC1" w14:paraId="225C23CA" w14:textId="77777777" w:rsidTr="008077A5">
        <w:trPr>
          <w:cantSplit/>
        </w:trPr>
        <w:tc>
          <w:tcPr>
            <w:tcW w:w="6456" w:type="dxa"/>
            <w:gridSpan w:val="2"/>
          </w:tcPr>
          <w:p w14:paraId="4D961F55" w14:textId="77777777" w:rsidR="006175E7" w:rsidRPr="002B5CC1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33CE64F" w14:textId="77777777" w:rsidR="006175E7" w:rsidRPr="002B5CC1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2B5CC1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2B5CC1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2B5CC1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2B5CC1" w14:paraId="7D286BE8" w14:textId="77777777" w:rsidTr="008077A5">
        <w:trPr>
          <w:cantSplit/>
        </w:trPr>
        <w:tc>
          <w:tcPr>
            <w:tcW w:w="6456" w:type="dxa"/>
            <w:gridSpan w:val="2"/>
          </w:tcPr>
          <w:p w14:paraId="43D5D3F9" w14:textId="77777777" w:rsidR="006175E7" w:rsidRPr="002B5CC1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D31DE41" w14:textId="77777777" w:rsidR="006175E7" w:rsidRPr="002B5CC1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2B5CC1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2B5CC1" w14:paraId="7FE2C51B" w14:textId="77777777" w:rsidTr="008077A5">
        <w:trPr>
          <w:cantSplit/>
        </w:trPr>
        <w:tc>
          <w:tcPr>
            <w:tcW w:w="9579" w:type="dxa"/>
            <w:gridSpan w:val="4"/>
          </w:tcPr>
          <w:p w14:paraId="12C08CB5" w14:textId="77777777" w:rsidR="006175E7" w:rsidRPr="002B5CC1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2B5CC1" w14:paraId="4684796C" w14:textId="77777777" w:rsidTr="008077A5">
        <w:trPr>
          <w:cantSplit/>
        </w:trPr>
        <w:tc>
          <w:tcPr>
            <w:tcW w:w="9579" w:type="dxa"/>
            <w:gridSpan w:val="4"/>
          </w:tcPr>
          <w:p w14:paraId="39B09658" w14:textId="01482CE7" w:rsidR="006175E7" w:rsidRPr="002B5CC1" w:rsidRDefault="00D21D8E" w:rsidP="006175E7">
            <w:pPr>
              <w:pStyle w:val="Source"/>
              <w:rPr>
                <w:rtl/>
              </w:rPr>
            </w:pPr>
            <w:r w:rsidRPr="002B5CC1">
              <w:rPr>
                <w:rtl/>
              </w:rPr>
              <w:t>الدول الأعضاء في الات‍حاد الدولي للاتصالات، الأعضاء</w:t>
            </w:r>
            <w:r w:rsidR="001E5882" w:rsidRPr="002B5CC1">
              <w:rPr>
                <w:rtl/>
              </w:rPr>
              <w:br/>
            </w:r>
            <w:r w:rsidRPr="002B5CC1">
              <w:rPr>
                <w:rtl/>
              </w:rPr>
              <w:t>في الكومنولث الإقليمي في م‍جال الاتصالات (RCC)</w:t>
            </w:r>
          </w:p>
        </w:tc>
      </w:tr>
      <w:tr w:rsidR="006175E7" w:rsidRPr="002B5CC1" w14:paraId="35C89665" w14:textId="77777777" w:rsidTr="008077A5">
        <w:trPr>
          <w:cantSplit/>
        </w:trPr>
        <w:tc>
          <w:tcPr>
            <w:tcW w:w="9579" w:type="dxa"/>
            <w:gridSpan w:val="4"/>
          </w:tcPr>
          <w:p w14:paraId="6332FAB3" w14:textId="180F3EEB" w:rsidR="006175E7" w:rsidRPr="002B5CC1" w:rsidRDefault="00D13620" w:rsidP="000F62E3">
            <w:pPr>
              <w:pStyle w:val="Title1"/>
              <w:tabs>
                <w:tab w:val="right" w:pos="7458"/>
              </w:tabs>
              <w:spacing w:before="240"/>
              <w:rPr>
                <w:lang w:val="en-GB"/>
              </w:rPr>
            </w:pPr>
            <w:r w:rsidRPr="002B5CC1">
              <w:rPr>
                <w:rtl/>
              </w:rPr>
              <w:t xml:space="preserve">موقف إدارات الكومنولث الإقليمي في مجال الاتصالات بشأن </w:t>
            </w:r>
            <w:r w:rsidR="000F62E3" w:rsidRPr="002B5CC1">
              <w:rPr>
                <w:rtl/>
              </w:rPr>
              <w:t>ال</w:t>
            </w:r>
            <w:r w:rsidR="003F5E99" w:rsidRPr="002B5CC1">
              <w:rPr>
                <w:rtl/>
              </w:rPr>
              <w:t>تحسين</w:t>
            </w:r>
            <w:r w:rsidR="000F62E3" w:rsidRPr="002B5CC1">
              <w:rPr>
                <w:rtl/>
              </w:rPr>
              <w:t xml:space="preserve"> الأمثل</w:t>
            </w:r>
            <w:r w:rsidR="00976A14" w:rsidRPr="002B5CC1">
              <w:rPr>
                <w:rtl/>
              </w:rPr>
              <w:t xml:space="preserve"> </w:t>
            </w:r>
            <w:r w:rsidR="000F62E3" w:rsidRPr="002B5CC1">
              <w:rPr>
                <w:rtl/>
              </w:rPr>
              <w:t>ل</w:t>
            </w:r>
            <w:r w:rsidRPr="002B5CC1">
              <w:rPr>
                <w:rtl/>
              </w:rPr>
              <w:t xml:space="preserve">أعمال لجان الدراسات </w:t>
            </w:r>
            <w:r w:rsidR="00CB7463" w:rsidRPr="002B5CC1">
              <w:rPr>
                <w:rtl/>
              </w:rPr>
              <w:t>ب</w:t>
            </w:r>
            <w:r w:rsidRPr="002B5CC1">
              <w:rPr>
                <w:rtl/>
              </w:rPr>
              <w:t>قطاع تقييس الاتصالات بالاتحاد</w:t>
            </w:r>
            <w:r w:rsidR="001E5882" w:rsidRPr="002B5CC1">
              <w:rPr>
                <w:rtl/>
              </w:rPr>
              <w:br/>
            </w:r>
            <w:r w:rsidRPr="002B5CC1">
              <w:rPr>
                <w:rtl/>
              </w:rPr>
              <w:t>وإعادة هيكلة هذه اللجان</w:t>
            </w:r>
          </w:p>
        </w:tc>
      </w:tr>
      <w:tr w:rsidR="006175E7" w:rsidRPr="002B5CC1" w14:paraId="55E9F0D9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6B3E73B6" w14:textId="77777777" w:rsidR="006175E7" w:rsidRPr="002B5CC1" w:rsidRDefault="006175E7" w:rsidP="006175E7">
            <w:pPr>
              <w:pStyle w:val="Title2"/>
              <w:spacing w:before="240"/>
            </w:pPr>
          </w:p>
        </w:tc>
      </w:tr>
      <w:tr w:rsidR="006175E7" w:rsidRPr="002B5CC1" w14:paraId="701A3DAC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0AC985AF" w14:textId="77777777" w:rsidR="006175E7" w:rsidRPr="002B5CC1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9BCEB0B" w14:textId="77777777" w:rsidR="00FC7FD8" w:rsidRPr="002B5CC1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446"/>
        <w:gridCol w:w="3943"/>
        <w:gridCol w:w="4250"/>
      </w:tblGrid>
      <w:tr w:rsidR="00314F41" w:rsidRPr="002B5CC1" w14:paraId="01FA675C" w14:textId="77777777" w:rsidTr="000B7372">
        <w:tc>
          <w:tcPr>
            <w:tcW w:w="1446" w:type="dxa"/>
            <w:shd w:val="clear" w:color="auto" w:fill="FFFFFF"/>
          </w:tcPr>
          <w:p w14:paraId="1F91CCB4" w14:textId="77777777" w:rsidR="00314F41" w:rsidRPr="002B5CC1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2B5CC1">
              <w:rPr>
                <w:b/>
                <w:bCs/>
                <w:rtl/>
              </w:rPr>
              <w:t>ملخص:</w:t>
            </w:r>
          </w:p>
        </w:tc>
        <w:tc>
          <w:tcPr>
            <w:tcW w:w="8193" w:type="dxa"/>
            <w:gridSpan w:val="2"/>
            <w:shd w:val="clear" w:color="auto" w:fill="FFFFFF"/>
          </w:tcPr>
          <w:p w14:paraId="3766E8B6" w14:textId="755ECA2F" w:rsidR="00314F41" w:rsidRPr="006B436F" w:rsidRDefault="00C350CA" w:rsidP="006B436F">
            <w:pPr>
              <w:rPr>
                <w:rFonts w:eastAsia="SimSun"/>
                <w:spacing w:val="4"/>
                <w:position w:val="2"/>
                <w:rtl/>
                <w:lang w:val="fr-FR" w:eastAsia="zh-CN" w:bidi="ar-EG"/>
              </w:rPr>
            </w:pPr>
            <w:r w:rsidRPr="006B436F">
              <w:rPr>
                <w:spacing w:val="4"/>
                <w:rtl/>
                <w:lang w:val="en-GB"/>
              </w:rPr>
              <w:t>‏</w:t>
            </w:r>
            <w:r w:rsidRPr="006B436F">
              <w:rPr>
                <w:spacing w:val="4"/>
                <w:rtl/>
                <w:lang w:val="en-GB" w:bidi="ar-EG"/>
              </w:rPr>
              <w:t>إن</w:t>
            </w:r>
            <w:r w:rsidRPr="006B436F">
              <w:rPr>
                <w:spacing w:val="4"/>
                <w:rtl/>
                <w:lang w:val="en-GB"/>
              </w:rPr>
              <w:t xml:space="preserve"> الكومنولث الإقليمي في مجال الاتصالات </w:t>
            </w:r>
            <w:r w:rsidRPr="006B436F">
              <w:rPr>
                <w:spacing w:val="4"/>
              </w:rPr>
              <w:t>(RCC)</w:t>
            </w:r>
            <w:r w:rsidRPr="006B436F">
              <w:rPr>
                <w:spacing w:val="4"/>
                <w:rtl/>
                <w:lang w:val="en-GB"/>
              </w:rPr>
              <w:t xml:space="preserve"> لا يعترض على المقترح الذي استعرضه الفريق الاستشاري لتقييس الاتصالات </w:t>
            </w:r>
            <w:r w:rsidRPr="006B436F">
              <w:rPr>
                <w:spacing w:val="4"/>
              </w:rPr>
              <w:t>(TSAG)</w:t>
            </w:r>
            <w:r w:rsidRPr="006B436F">
              <w:rPr>
                <w:spacing w:val="4"/>
                <w:rtl/>
                <w:lang w:val="en-GB"/>
              </w:rPr>
              <w:t xml:space="preserve"> بشأن دمج لجنتي الدراسات </w:t>
            </w:r>
            <w:r w:rsidRPr="006B436F">
              <w:rPr>
                <w:spacing w:val="4"/>
                <w:cs/>
                <w:lang w:val="en-GB"/>
              </w:rPr>
              <w:t>‎</w:t>
            </w:r>
            <w:r w:rsidRPr="006B436F">
              <w:rPr>
                <w:spacing w:val="4"/>
                <w:lang w:val="en-GB"/>
              </w:rPr>
              <w:t>9</w:t>
            </w:r>
            <w:r w:rsidRPr="006B436F">
              <w:rPr>
                <w:spacing w:val="4"/>
                <w:rtl/>
                <w:lang w:val="en-GB"/>
              </w:rPr>
              <w:t xml:space="preserve"> ‏و</w:t>
            </w:r>
            <w:r w:rsidRPr="006B436F">
              <w:rPr>
                <w:spacing w:val="4"/>
                <w:cs/>
                <w:lang w:val="en-GB"/>
              </w:rPr>
              <w:t>‎</w:t>
            </w:r>
            <w:r w:rsidRPr="006B436F">
              <w:rPr>
                <w:spacing w:val="4"/>
                <w:lang w:val="en-GB"/>
              </w:rPr>
              <w:t>16</w:t>
            </w:r>
            <w:r w:rsidRPr="006B436F">
              <w:rPr>
                <w:spacing w:val="4"/>
                <w:rtl/>
                <w:lang w:val="en-GB"/>
              </w:rPr>
              <w:t xml:space="preserve"> </w:t>
            </w:r>
            <w:r w:rsidR="008202A8" w:rsidRPr="006B436F">
              <w:rPr>
                <w:spacing w:val="4"/>
                <w:rtl/>
                <w:lang w:val="en-GB"/>
              </w:rPr>
              <w:t>ب</w:t>
            </w:r>
            <w:r w:rsidRPr="006B436F">
              <w:rPr>
                <w:spacing w:val="4"/>
                <w:rtl/>
                <w:lang w:val="en-GB"/>
              </w:rPr>
              <w:t xml:space="preserve">قطاع تقييس الاتصالات بالاتحاد. </w:t>
            </w:r>
            <w:r w:rsidR="008430CD" w:rsidRPr="006B436F">
              <w:rPr>
                <w:spacing w:val="4"/>
                <w:rtl/>
                <w:lang w:val="en-GB" w:bidi="ar-EG"/>
              </w:rPr>
              <w:t>و</w:t>
            </w:r>
            <w:r w:rsidR="00E4079C" w:rsidRPr="006B436F">
              <w:rPr>
                <w:spacing w:val="4"/>
                <w:rtl/>
                <w:lang w:val="en-GB" w:bidi="ar-EG"/>
              </w:rPr>
              <w:t xml:space="preserve">فيما يلي موقف (رأي) </w:t>
            </w:r>
            <w:r w:rsidRPr="006B436F">
              <w:rPr>
                <w:spacing w:val="4"/>
                <w:rtl/>
                <w:lang w:val="en-GB"/>
              </w:rPr>
              <w:t>الكومنولث الإقليمي في مجال الاتصالات</w:t>
            </w:r>
            <w:r w:rsidR="008430CD" w:rsidRPr="006B436F">
              <w:rPr>
                <w:spacing w:val="4"/>
                <w:rtl/>
                <w:lang w:val="en-GB"/>
              </w:rPr>
              <w:t xml:space="preserve"> </w:t>
            </w:r>
            <w:r w:rsidRPr="006B436F">
              <w:rPr>
                <w:spacing w:val="4"/>
                <w:rtl/>
                <w:lang w:val="en-GB"/>
              </w:rPr>
              <w:t xml:space="preserve">بشأن </w:t>
            </w:r>
            <w:r w:rsidR="000F62E3" w:rsidRPr="006B436F">
              <w:rPr>
                <w:spacing w:val="4"/>
                <w:rtl/>
                <w:lang w:val="en-GB"/>
              </w:rPr>
              <w:t>ال</w:t>
            </w:r>
            <w:r w:rsidRPr="006B436F">
              <w:rPr>
                <w:spacing w:val="4"/>
                <w:rtl/>
                <w:lang w:val="en-GB"/>
              </w:rPr>
              <w:t>تحسين</w:t>
            </w:r>
            <w:r w:rsidR="000F62E3" w:rsidRPr="006B436F">
              <w:rPr>
                <w:spacing w:val="4"/>
                <w:rtl/>
                <w:lang w:val="en-GB"/>
              </w:rPr>
              <w:t xml:space="preserve"> الأمثل</w:t>
            </w:r>
            <w:r w:rsidRPr="006B436F">
              <w:rPr>
                <w:spacing w:val="4"/>
                <w:rtl/>
                <w:lang w:val="en-GB"/>
              </w:rPr>
              <w:t xml:space="preserve"> </w:t>
            </w:r>
            <w:r w:rsidR="000F62E3" w:rsidRPr="006B436F">
              <w:rPr>
                <w:spacing w:val="4"/>
                <w:rtl/>
                <w:lang w:val="en-GB"/>
              </w:rPr>
              <w:t>ل</w:t>
            </w:r>
            <w:r w:rsidRPr="006B436F">
              <w:rPr>
                <w:spacing w:val="4"/>
                <w:rtl/>
                <w:lang w:val="en-GB"/>
              </w:rPr>
              <w:t>أعمال لجان الدراسات بقطاع تقييس الاتصالات</w:t>
            </w:r>
            <w:r w:rsidR="008202A8" w:rsidRPr="006B436F">
              <w:rPr>
                <w:spacing w:val="4"/>
                <w:rtl/>
                <w:lang w:val="en-GB"/>
              </w:rPr>
              <w:t xml:space="preserve"> بالاتحاد</w:t>
            </w:r>
            <w:r w:rsidRPr="006B436F">
              <w:rPr>
                <w:spacing w:val="4"/>
                <w:rtl/>
                <w:lang w:val="en-GB"/>
              </w:rPr>
              <w:t xml:space="preserve"> وإعادة هيكلة </w:t>
            </w:r>
            <w:r w:rsidR="008202A8" w:rsidRPr="006B436F">
              <w:rPr>
                <w:spacing w:val="4"/>
                <w:rtl/>
                <w:lang w:val="en-GB"/>
              </w:rPr>
              <w:t>لجان الدراسات هذه</w:t>
            </w:r>
            <w:r w:rsidRPr="006B436F">
              <w:rPr>
                <w:spacing w:val="4"/>
                <w:rtl/>
                <w:lang w:val="en-GB"/>
              </w:rPr>
              <w:t>، و</w:t>
            </w:r>
            <w:r w:rsidR="00E4079C" w:rsidRPr="006B436F">
              <w:rPr>
                <w:spacing w:val="4"/>
                <w:rtl/>
                <w:lang w:val="en-GB"/>
              </w:rPr>
              <w:t xml:space="preserve">هو </w:t>
            </w:r>
            <w:r w:rsidRPr="006B436F">
              <w:rPr>
                <w:spacing w:val="4"/>
                <w:rtl/>
                <w:lang w:val="en-GB"/>
              </w:rPr>
              <w:t xml:space="preserve">يؤيد الحفاظ على استقرار </w:t>
            </w:r>
            <w:r w:rsidR="00771E3C" w:rsidRPr="006B436F">
              <w:rPr>
                <w:spacing w:val="4"/>
                <w:rtl/>
                <w:lang w:val="en-GB"/>
              </w:rPr>
              <w:t xml:space="preserve">أعمال </w:t>
            </w:r>
            <w:r w:rsidR="008202A8" w:rsidRPr="006B436F">
              <w:rPr>
                <w:spacing w:val="4"/>
                <w:rtl/>
                <w:lang w:val="en-GB"/>
              </w:rPr>
              <w:t>هذا القطاع</w:t>
            </w:r>
            <w:r w:rsidRPr="006B436F">
              <w:rPr>
                <w:spacing w:val="4"/>
                <w:rtl/>
                <w:lang w:val="en-GB"/>
              </w:rPr>
              <w:t xml:space="preserve"> </w:t>
            </w:r>
            <w:r w:rsidR="00771E3C" w:rsidRPr="006B436F">
              <w:rPr>
                <w:spacing w:val="4"/>
                <w:rtl/>
                <w:lang w:val="en-GB"/>
              </w:rPr>
              <w:t>بصفة عامة</w:t>
            </w:r>
            <w:r w:rsidRPr="006B436F">
              <w:rPr>
                <w:spacing w:val="4"/>
                <w:rtl/>
                <w:lang w:val="en-GB"/>
              </w:rPr>
              <w:t xml:space="preserve"> و</w:t>
            </w:r>
            <w:r w:rsidR="00771E3C" w:rsidRPr="006B436F">
              <w:rPr>
                <w:spacing w:val="4"/>
                <w:rtl/>
                <w:lang w:val="en-GB"/>
              </w:rPr>
              <w:t>تحري</w:t>
            </w:r>
            <w:r w:rsidRPr="006B436F">
              <w:rPr>
                <w:spacing w:val="4"/>
                <w:rtl/>
                <w:lang w:val="en-GB"/>
              </w:rPr>
              <w:t xml:space="preserve"> سبل </w:t>
            </w:r>
            <w:r w:rsidR="000F62E3" w:rsidRPr="006B436F">
              <w:rPr>
                <w:spacing w:val="4"/>
                <w:rtl/>
                <w:lang w:val="en-GB"/>
              </w:rPr>
              <w:t>ال</w:t>
            </w:r>
            <w:r w:rsidRPr="006B436F">
              <w:rPr>
                <w:spacing w:val="4"/>
                <w:rtl/>
                <w:lang w:val="en-GB"/>
              </w:rPr>
              <w:t>تحسين</w:t>
            </w:r>
            <w:r w:rsidR="000F62E3" w:rsidRPr="006B436F">
              <w:rPr>
                <w:spacing w:val="4"/>
                <w:rtl/>
                <w:lang w:val="en-GB"/>
              </w:rPr>
              <w:t xml:space="preserve"> الأمثل</w:t>
            </w:r>
            <w:r w:rsidRPr="006B436F">
              <w:rPr>
                <w:spacing w:val="4"/>
                <w:rtl/>
                <w:lang w:val="en-GB"/>
              </w:rPr>
              <w:t xml:space="preserve"> </w:t>
            </w:r>
            <w:r w:rsidR="000F62E3" w:rsidRPr="006B436F">
              <w:rPr>
                <w:spacing w:val="4"/>
                <w:rtl/>
                <w:lang w:val="en-GB"/>
              </w:rPr>
              <w:t>ل</w:t>
            </w:r>
            <w:r w:rsidR="00771E3C" w:rsidRPr="006B436F">
              <w:rPr>
                <w:spacing w:val="4"/>
                <w:rtl/>
                <w:lang w:val="en-GB"/>
              </w:rPr>
              <w:t>أعمال</w:t>
            </w:r>
            <w:r w:rsidRPr="006B436F">
              <w:rPr>
                <w:spacing w:val="4"/>
                <w:rtl/>
                <w:lang w:val="en-GB"/>
              </w:rPr>
              <w:t xml:space="preserve"> لجان </w:t>
            </w:r>
            <w:r w:rsidR="00771E3C" w:rsidRPr="006B436F">
              <w:rPr>
                <w:spacing w:val="4"/>
                <w:rtl/>
                <w:lang w:val="en-GB"/>
              </w:rPr>
              <w:t>ال</w:t>
            </w:r>
            <w:r w:rsidRPr="006B436F">
              <w:rPr>
                <w:spacing w:val="4"/>
                <w:rtl/>
                <w:lang w:val="en-GB"/>
              </w:rPr>
              <w:t xml:space="preserve">دراسات </w:t>
            </w:r>
            <w:r w:rsidR="008202A8" w:rsidRPr="006B436F">
              <w:rPr>
                <w:spacing w:val="4"/>
                <w:rtl/>
                <w:lang w:val="en-GB"/>
              </w:rPr>
              <w:t>به</w:t>
            </w:r>
            <w:r w:rsidR="008430CD" w:rsidRPr="006B436F">
              <w:rPr>
                <w:spacing w:val="4"/>
                <w:rtl/>
                <w:lang w:val="en-GB"/>
              </w:rPr>
              <w:t xml:space="preserve"> </w:t>
            </w:r>
            <w:r w:rsidRPr="006B436F">
              <w:rPr>
                <w:spacing w:val="4"/>
                <w:rtl/>
                <w:lang w:val="en-GB"/>
              </w:rPr>
              <w:t>ب</w:t>
            </w:r>
            <w:r w:rsidR="00771E3C" w:rsidRPr="006B436F">
              <w:rPr>
                <w:spacing w:val="4"/>
                <w:rtl/>
                <w:lang w:val="en-GB"/>
              </w:rPr>
              <w:t>صفة</w:t>
            </w:r>
            <w:r w:rsidRPr="006B436F">
              <w:rPr>
                <w:spacing w:val="4"/>
                <w:rtl/>
                <w:lang w:val="en-GB"/>
              </w:rPr>
              <w:t xml:space="preserve"> خاص</w:t>
            </w:r>
            <w:r w:rsidR="00771E3C" w:rsidRPr="006B436F">
              <w:rPr>
                <w:spacing w:val="4"/>
                <w:rtl/>
                <w:lang w:val="en-GB"/>
              </w:rPr>
              <w:t>ة</w:t>
            </w:r>
            <w:r w:rsidRPr="006B436F">
              <w:rPr>
                <w:spacing w:val="4"/>
                <w:rtl/>
                <w:lang w:val="en-GB"/>
              </w:rPr>
              <w:t>.</w:t>
            </w:r>
            <w:r w:rsidRPr="006B436F">
              <w:rPr>
                <w:spacing w:val="4"/>
                <w:cs/>
                <w:lang w:val="en-GB"/>
              </w:rPr>
              <w:t>‎</w:t>
            </w:r>
          </w:p>
        </w:tc>
      </w:tr>
      <w:tr w:rsidR="00314F41" w:rsidRPr="002B5CC1" w14:paraId="3D227E10" w14:textId="77777777" w:rsidTr="000B7372">
        <w:trPr>
          <w:trHeight w:val="787"/>
        </w:trPr>
        <w:tc>
          <w:tcPr>
            <w:tcW w:w="1446" w:type="dxa"/>
            <w:shd w:val="clear" w:color="auto" w:fill="FFFFFF"/>
            <w:hideMark/>
          </w:tcPr>
          <w:p w14:paraId="7E5BF4B5" w14:textId="77777777" w:rsidR="00314F41" w:rsidRPr="002B5CC1" w:rsidRDefault="00314F41" w:rsidP="006B436F">
            <w:pPr>
              <w:spacing w:before="24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2B5CC1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3943" w:type="dxa"/>
            <w:shd w:val="clear" w:color="auto" w:fill="FFFFFF"/>
          </w:tcPr>
          <w:p w14:paraId="28C7BE1E" w14:textId="0229D8BD" w:rsidR="00314F41" w:rsidRPr="002B5CC1" w:rsidRDefault="007369E0" w:rsidP="006B436F">
            <w:pPr>
              <w:spacing w:before="240"/>
              <w:jc w:val="left"/>
            </w:pPr>
            <w:r w:rsidRPr="002B5CC1">
              <w:t>Alexey Borodin</w:t>
            </w:r>
            <w:r w:rsidR="00314F41" w:rsidRPr="002B5CC1">
              <w:br/>
            </w:r>
            <w:r w:rsidRPr="002B5CC1">
              <w:rPr>
                <w:rtl/>
              </w:rPr>
              <w:t>الكومنولث الإقليمي في م‍</w:t>
            </w:r>
            <w:r w:rsidR="00CC6056" w:rsidRPr="002B5CC1">
              <w:rPr>
                <w:rtl/>
                <w:lang w:val="en-GB" w:bidi="ar-EG"/>
              </w:rPr>
              <w:t>ج</w:t>
            </w:r>
            <w:r w:rsidRPr="002B5CC1">
              <w:rPr>
                <w:rtl/>
              </w:rPr>
              <w:t>ال</w:t>
            </w:r>
            <w:r w:rsidR="001E5882" w:rsidRPr="002B5CC1">
              <w:rPr>
                <w:rtl/>
              </w:rPr>
              <w:br/>
              <w:t>الاتصالات (RCC)</w:t>
            </w:r>
          </w:p>
        </w:tc>
        <w:tc>
          <w:tcPr>
            <w:tcW w:w="4250" w:type="dxa"/>
            <w:shd w:val="clear" w:color="auto" w:fill="FFFFFF"/>
          </w:tcPr>
          <w:p w14:paraId="11D540C5" w14:textId="308C80B6" w:rsidR="00314F41" w:rsidRPr="002B5CC1" w:rsidRDefault="00314F41" w:rsidP="006B436F">
            <w:pPr>
              <w:spacing w:before="240"/>
              <w:rPr>
                <w:rFonts w:eastAsia="SimSun"/>
                <w:position w:val="2"/>
                <w:lang w:eastAsia="zh-CN"/>
              </w:rPr>
            </w:pPr>
            <w:r w:rsidRPr="002B5CC1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7369E0" w:rsidRPr="002B5CC1">
                <w:rPr>
                  <w:rStyle w:val="Hyperlink"/>
                </w:rPr>
                <w:t>ecrcc@rcc.org.ru</w:t>
              </w:r>
            </w:hyperlink>
          </w:p>
        </w:tc>
      </w:tr>
      <w:tr w:rsidR="007369E0" w:rsidRPr="002B5CC1" w14:paraId="1067937A" w14:textId="77777777" w:rsidTr="000B7372">
        <w:tc>
          <w:tcPr>
            <w:tcW w:w="1446" w:type="dxa"/>
            <w:shd w:val="clear" w:color="auto" w:fill="FFFFFF"/>
            <w:hideMark/>
          </w:tcPr>
          <w:p w14:paraId="271F09CE" w14:textId="77777777" w:rsidR="007369E0" w:rsidRPr="002B5CC1" w:rsidRDefault="007369E0" w:rsidP="001E5882">
            <w:pPr>
              <w:rPr>
                <w:rFonts w:eastAsia="SimSun"/>
                <w:b/>
                <w:bCs/>
                <w:position w:val="2"/>
                <w:lang w:val="fr-FR" w:eastAsia="zh-CN" w:bidi="ar-EG"/>
              </w:rPr>
            </w:pPr>
            <w:r w:rsidRPr="002B5CC1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3943" w:type="dxa"/>
            <w:shd w:val="clear" w:color="auto" w:fill="FFFFFF"/>
          </w:tcPr>
          <w:p w14:paraId="6CC7F249" w14:textId="6E2F2ED6" w:rsidR="000B7372" w:rsidRPr="002B5CC1" w:rsidRDefault="007369E0" w:rsidP="001E5882">
            <w:pPr>
              <w:jc w:val="left"/>
              <w:rPr>
                <w:lang w:val="en-GB" w:bidi="ar-EG"/>
              </w:rPr>
            </w:pPr>
            <w:proofErr w:type="spellStart"/>
            <w:r w:rsidRPr="002B5CC1">
              <w:t>Evgeny</w:t>
            </w:r>
            <w:proofErr w:type="spellEnd"/>
            <w:r w:rsidRPr="002B5CC1">
              <w:t xml:space="preserve"> </w:t>
            </w:r>
            <w:proofErr w:type="spellStart"/>
            <w:r w:rsidRPr="002B5CC1">
              <w:t>Tonkikh</w:t>
            </w:r>
            <w:proofErr w:type="spellEnd"/>
            <w:r w:rsidRPr="002B5CC1">
              <w:br/>
            </w:r>
            <w:r w:rsidR="000B7372" w:rsidRPr="002B5CC1">
              <w:rPr>
                <w:rtl/>
              </w:rPr>
              <w:t xml:space="preserve">منسق </w:t>
            </w:r>
            <w:r w:rsidR="000B7372" w:rsidRPr="002B5CC1">
              <w:t>RCC</w:t>
            </w:r>
            <w:r w:rsidR="000B7372" w:rsidRPr="002B5CC1">
              <w:rPr>
                <w:rtl/>
                <w:lang w:val="en-GB" w:bidi="ar-EG"/>
              </w:rPr>
              <w:t xml:space="preserve"> للأعمال التحضيرية</w:t>
            </w:r>
            <w:r w:rsidR="001E5882" w:rsidRPr="002B5CC1">
              <w:rPr>
                <w:rtl/>
                <w:lang w:val="en-GB" w:bidi="ar-EG"/>
              </w:rPr>
              <w:br/>
              <w:t>للجمعية العالمية لتقييس الاتصالات</w:t>
            </w:r>
          </w:p>
        </w:tc>
        <w:tc>
          <w:tcPr>
            <w:tcW w:w="4250" w:type="dxa"/>
            <w:shd w:val="clear" w:color="auto" w:fill="FFFFFF"/>
          </w:tcPr>
          <w:p w14:paraId="4DA6BB2D" w14:textId="3790A330" w:rsidR="007369E0" w:rsidRPr="002B5CC1" w:rsidRDefault="007369E0" w:rsidP="001E5882">
            <w:pPr>
              <w:rPr>
                <w:rFonts w:eastAsia="SimSun"/>
                <w:position w:val="2"/>
                <w:lang w:val="fr-FR" w:eastAsia="zh-CN" w:bidi="ar-EG"/>
              </w:rPr>
            </w:pPr>
            <w:r w:rsidRPr="002B5CC1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2B5CC1">
                <w:rPr>
                  <w:rStyle w:val="Hyperlink"/>
                </w:rPr>
                <w:t>et@niir.ru</w:t>
              </w:r>
            </w:hyperlink>
          </w:p>
        </w:tc>
      </w:tr>
    </w:tbl>
    <w:p w14:paraId="1B742E67" w14:textId="77777777" w:rsidR="0012545F" w:rsidRPr="002B5CC1" w:rsidRDefault="0012545F">
      <w:pPr>
        <w:bidi w:val="0"/>
        <w:spacing w:before="0" w:line="240" w:lineRule="auto"/>
        <w:jc w:val="left"/>
        <w:rPr>
          <w:rtl/>
        </w:rPr>
      </w:pPr>
      <w:r w:rsidRPr="002B5CC1">
        <w:rPr>
          <w:rtl/>
        </w:rPr>
        <w:br w:type="page"/>
      </w:r>
    </w:p>
    <w:p w14:paraId="5324EB66" w14:textId="1BDC74C0" w:rsidR="00BC0EE8" w:rsidRPr="002B5CC1" w:rsidRDefault="006F6594" w:rsidP="007369E0">
      <w:pPr>
        <w:pStyle w:val="Proposal"/>
        <w:tabs>
          <w:tab w:val="center" w:pos="4819"/>
        </w:tabs>
      </w:pPr>
      <w:r w:rsidRPr="002B5CC1">
        <w:lastRenderedPageBreak/>
        <w:tab/>
        <w:t>RCC/40A37/1</w:t>
      </w:r>
    </w:p>
    <w:p w14:paraId="4A679AEB" w14:textId="77777777" w:rsidR="006F6594" w:rsidRPr="002B5CC1" w:rsidRDefault="006F6594" w:rsidP="00341DD0">
      <w:pPr>
        <w:pStyle w:val="Volumetitle"/>
        <w:rPr>
          <w:rtl/>
        </w:rPr>
      </w:pPr>
      <w:r w:rsidRPr="002B5CC1">
        <w:rPr>
          <w:rtl/>
        </w:rPr>
        <w:t>مسائل عامة</w:t>
      </w:r>
    </w:p>
    <w:p w14:paraId="5196D254" w14:textId="1D73E1AF" w:rsidR="000F62E3" w:rsidRPr="002B5CC1" w:rsidRDefault="000F62E3" w:rsidP="000F62E3">
      <w:pPr>
        <w:pStyle w:val="enumlev1"/>
        <w:tabs>
          <w:tab w:val="clear" w:pos="794"/>
        </w:tabs>
        <w:ind w:left="9" w:hanging="9"/>
        <w:rPr>
          <w:rtl/>
        </w:rPr>
      </w:pPr>
      <w:r w:rsidRPr="002B5CC1">
        <w:rPr>
          <w:rtl/>
        </w:rPr>
        <w:t xml:space="preserve">‏عند النظر في </w:t>
      </w:r>
      <w:r w:rsidR="00491123" w:rsidRPr="002B5CC1">
        <w:rPr>
          <w:rtl/>
        </w:rPr>
        <w:t xml:space="preserve">مسائل </w:t>
      </w:r>
      <w:r w:rsidRPr="002B5CC1">
        <w:rPr>
          <w:rtl/>
        </w:rPr>
        <w:t xml:space="preserve">كفاءة أعمال لجان الدراسات </w:t>
      </w:r>
      <w:r w:rsidR="00491123" w:rsidRPr="002B5CC1">
        <w:rPr>
          <w:rtl/>
        </w:rPr>
        <w:t>ب</w:t>
      </w:r>
      <w:r w:rsidRPr="002B5CC1">
        <w:rPr>
          <w:rtl/>
        </w:rPr>
        <w:t xml:space="preserve">قطاع تقييس الاتصالات بالاتحاد </w:t>
      </w:r>
      <w:r w:rsidR="005C26C4" w:rsidRPr="002B5CC1">
        <w:rPr>
          <w:rtl/>
        </w:rPr>
        <w:t>و</w:t>
      </w:r>
      <w:r w:rsidRPr="002B5CC1">
        <w:rPr>
          <w:rtl/>
        </w:rPr>
        <w:t xml:space="preserve">التحسين الأمثل </w:t>
      </w:r>
      <w:r w:rsidR="005C26C4" w:rsidRPr="002B5CC1">
        <w:rPr>
          <w:rtl/>
        </w:rPr>
        <w:t xml:space="preserve">لهذه الأعمال </w:t>
      </w:r>
      <w:r w:rsidRPr="002B5CC1">
        <w:rPr>
          <w:rtl/>
        </w:rPr>
        <w:t xml:space="preserve">وإمكانية إعادة هيكلة لجان الدراسات هذه، تقترح إدارات الكومنولث الإقليمي في مجال الاتصالات </w:t>
      </w:r>
      <w:r w:rsidR="0060585A" w:rsidRPr="002B5CC1">
        <w:rPr>
          <w:rtl/>
        </w:rPr>
        <w:t>تحري</w:t>
      </w:r>
      <w:r w:rsidRPr="002B5CC1">
        <w:rPr>
          <w:rtl/>
        </w:rPr>
        <w:t xml:space="preserve"> النهج التالي:</w:t>
      </w:r>
      <w:r w:rsidRPr="002B5CC1">
        <w:rPr>
          <w:cs/>
        </w:rPr>
        <w:t>‎</w:t>
      </w:r>
    </w:p>
    <w:p w14:paraId="1DC3DEBA" w14:textId="5A9B079A" w:rsidR="0060585A" w:rsidRPr="002B5CC1" w:rsidRDefault="000F62E3" w:rsidP="004C0449">
      <w:pPr>
        <w:pStyle w:val="enumlev1"/>
        <w:rPr>
          <w:rtl/>
          <w:lang w:val="en-GB"/>
        </w:rPr>
      </w:pPr>
      <w:r w:rsidRPr="002B5CC1">
        <w:rPr>
          <w:rtl/>
        </w:rPr>
        <w:t>1</w:t>
      </w:r>
      <w:r w:rsidR="0060585A" w:rsidRPr="002B5CC1">
        <w:rPr>
          <w:rtl/>
        </w:rPr>
        <w:tab/>
        <w:t>ضمان الملاءمة والبساطة (السلاسة)</w:t>
      </w:r>
      <w:r w:rsidR="002B5CC1">
        <w:rPr>
          <w:rFonts w:hint="cs"/>
          <w:rtl/>
        </w:rPr>
        <w:t xml:space="preserve"> </w:t>
      </w:r>
      <w:r w:rsidR="0060585A" w:rsidRPr="002B5CC1">
        <w:rPr>
          <w:rtl/>
        </w:rPr>
        <w:t xml:space="preserve">والمرونة في </w:t>
      </w:r>
      <w:r w:rsidR="00D92EB5" w:rsidRPr="002B5CC1">
        <w:rPr>
          <w:rtl/>
        </w:rPr>
        <w:t xml:space="preserve">كيفية </w:t>
      </w:r>
      <w:r w:rsidR="0060585A" w:rsidRPr="002B5CC1">
        <w:rPr>
          <w:rtl/>
        </w:rPr>
        <w:t xml:space="preserve">تطبيق آلية إنشاء الأفرقة المتخصصة </w:t>
      </w:r>
      <w:r w:rsidR="008A7A8E" w:rsidRPr="002B5CC1">
        <w:rPr>
          <w:rtl/>
        </w:rPr>
        <w:t xml:space="preserve">بحيث </w:t>
      </w:r>
      <w:r w:rsidR="00D92EB5" w:rsidRPr="002B5CC1">
        <w:rPr>
          <w:rtl/>
        </w:rPr>
        <w:t>ت</w:t>
      </w:r>
      <w:r w:rsidR="008A7A8E" w:rsidRPr="002B5CC1">
        <w:rPr>
          <w:rtl/>
        </w:rPr>
        <w:t xml:space="preserve">ضمن </w:t>
      </w:r>
      <w:r w:rsidR="0060585A" w:rsidRPr="002B5CC1">
        <w:rPr>
          <w:rtl/>
        </w:rPr>
        <w:t>تنفيذ الأنشطة الجديدة</w:t>
      </w:r>
      <w:r w:rsidR="00D92EB5" w:rsidRPr="002B5CC1">
        <w:rPr>
          <w:rtl/>
        </w:rPr>
        <w:t>،</w:t>
      </w:r>
      <w:r w:rsidR="0060585A" w:rsidRPr="002B5CC1">
        <w:rPr>
          <w:rtl/>
        </w:rPr>
        <w:t xml:space="preserve"> والاستجابة للطلبات </w:t>
      </w:r>
      <w:r w:rsidR="00491123" w:rsidRPr="002B5CC1">
        <w:rPr>
          <w:rtl/>
        </w:rPr>
        <w:t xml:space="preserve">العاجلة </w:t>
      </w:r>
      <w:r w:rsidR="0060585A" w:rsidRPr="002B5CC1">
        <w:rPr>
          <w:rtl/>
        </w:rPr>
        <w:t>لتقييس الاتصالات/تكنولوجيا المعلومات والاتصالات</w:t>
      </w:r>
      <w:r w:rsidR="008A7A8E" w:rsidRPr="002B5CC1">
        <w:rPr>
          <w:rtl/>
        </w:rPr>
        <w:t xml:space="preserve"> </w:t>
      </w:r>
      <w:r w:rsidR="008A7A8E" w:rsidRPr="002B5CC1">
        <w:t>(ICT)</w:t>
      </w:r>
      <w:r w:rsidR="00491123" w:rsidRPr="002B5CC1">
        <w:rPr>
          <w:rtl/>
        </w:rPr>
        <w:t xml:space="preserve"> الدولية</w:t>
      </w:r>
      <w:r w:rsidR="0060585A" w:rsidRPr="002B5CC1">
        <w:rPr>
          <w:rtl/>
        </w:rPr>
        <w:t xml:space="preserve">، في الوقت المناسب، </w:t>
      </w:r>
      <w:r w:rsidR="008A7A8E" w:rsidRPr="002B5CC1">
        <w:rPr>
          <w:rtl/>
          <w:lang w:val="en-GB" w:bidi="ar-EG"/>
        </w:rPr>
        <w:t>وشمول</w:t>
      </w:r>
      <w:r w:rsidR="0060585A" w:rsidRPr="002B5CC1">
        <w:rPr>
          <w:rtl/>
        </w:rPr>
        <w:t xml:space="preserve"> مجموعة واسعة من المشاركين، بما في ذلك المنظمات </w:t>
      </w:r>
      <w:r w:rsidR="008A7A8E" w:rsidRPr="002B5CC1">
        <w:rPr>
          <w:rtl/>
        </w:rPr>
        <w:t>غير الأعضاء في</w:t>
      </w:r>
      <w:r w:rsidR="0060585A" w:rsidRPr="002B5CC1">
        <w:rPr>
          <w:rtl/>
        </w:rPr>
        <w:t xml:space="preserve"> الاتحاد، والتمتع ب</w:t>
      </w:r>
      <w:r w:rsidR="008A7A8E" w:rsidRPr="002B5CC1">
        <w:rPr>
          <w:rtl/>
        </w:rPr>
        <w:t>قدر كبير من ال</w:t>
      </w:r>
      <w:r w:rsidR="0060585A" w:rsidRPr="002B5CC1">
        <w:rPr>
          <w:rtl/>
        </w:rPr>
        <w:t>مرونة في اختيار النواتج</w:t>
      </w:r>
      <w:r w:rsidR="008A7A8E" w:rsidRPr="002B5CC1">
        <w:rPr>
          <w:rtl/>
          <w:lang w:bidi="ar-EG"/>
        </w:rPr>
        <w:t xml:space="preserve"> اللازم تحقيقها</w:t>
      </w:r>
      <w:r w:rsidR="0060585A" w:rsidRPr="002B5CC1">
        <w:rPr>
          <w:rtl/>
        </w:rPr>
        <w:t xml:space="preserve"> وأساليب العمل</w:t>
      </w:r>
      <w:r w:rsidR="008A7A8E" w:rsidRPr="002B5CC1">
        <w:rPr>
          <w:rtl/>
        </w:rPr>
        <w:t>.</w:t>
      </w:r>
    </w:p>
    <w:p w14:paraId="0B8A039F" w14:textId="4CE0D9B2" w:rsidR="007369E0" w:rsidRPr="002B5CC1" w:rsidRDefault="007369E0" w:rsidP="007369E0">
      <w:pPr>
        <w:pStyle w:val="enumlev1"/>
        <w:rPr>
          <w:rtl/>
        </w:rPr>
      </w:pPr>
      <w:r w:rsidRPr="002B5CC1">
        <w:rPr>
          <w:rtl/>
        </w:rPr>
        <w:t>2</w:t>
      </w:r>
      <w:r w:rsidRPr="002B5CC1">
        <w:rPr>
          <w:rtl/>
        </w:rPr>
        <w:tab/>
      </w:r>
      <w:r w:rsidR="004C0449" w:rsidRPr="002B5CC1">
        <w:rPr>
          <w:rtl/>
        </w:rPr>
        <w:t xml:space="preserve">‏فيما يتعلق ببعض المجالات ذات الأولوية، التي اعتمدتها الجمعية العالمية لتقييس الاتصالات </w:t>
      </w:r>
      <w:r w:rsidR="004C0449" w:rsidRPr="002B5CC1">
        <w:t>(WTSA)</w:t>
      </w:r>
      <w:r w:rsidR="004C0449" w:rsidRPr="002B5CC1">
        <w:rPr>
          <w:rtl/>
        </w:rPr>
        <w:t xml:space="preserve"> أو اعتمدها الفريق الاستشاري لتقييس الاتصالات</w:t>
      </w:r>
      <w:r w:rsidR="00D92EB5" w:rsidRPr="002B5CC1">
        <w:rPr>
          <w:rtl/>
        </w:rPr>
        <w:t xml:space="preserve"> لاحقاً</w:t>
      </w:r>
      <w:r w:rsidR="004C0449" w:rsidRPr="002B5CC1">
        <w:rPr>
          <w:rtl/>
        </w:rPr>
        <w:t xml:space="preserve">، </w:t>
      </w:r>
      <w:r w:rsidR="00D92EB5" w:rsidRPr="002B5CC1">
        <w:rPr>
          <w:rtl/>
        </w:rPr>
        <w:t>يُقترح استخدام</w:t>
      </w:r>
      <w:r w:rsidR="004C0449" w:rsidRPr="002B5CC1">
        <w:rPr>
          <w:rtl/>
        </w:rPr>
        <w:t xml:space="preserve"> نسق </w:t>
      </w:r>
      <w:r w:rsidR="00D92EB5" w:rsidRPr="002B5CC1">
        <w:rPr>
          <w:rtl/>
        </w:rPr>
        <w:t xml:space="preserve">المبادرة العالمية للمعايير </w:t>
      </w:r>
      <w:r w:rsidR="004C0449" w:rsidRPr="002B5CC1">
        <w:rPr>
          <w:rtl/>
        </w:rPr>
        <w:t>(</w:t>
      </w:r>
      <w:r w:rsidR="004C0449" w:rsidRPr="002B5CC1">
        <w:rPr>
          <w:cs/>
        </w:rPr>
        <w:t>‎</w:t>
      </w:r>
      <w:r w:rsidR="004C0449" w:rsidRPr="002B5CC1">
        <w:t>GSI</w:t>
      </w:r>
      <w:r w:rsidR="004C0449" w:rsidRPr="002B5CC1">
        <w:rPr>
          <w:rtl/>
        </w:rPr>
        <w:t>) ‏</w:t>
      </w:r>
      <w:r w:rsidR="00AD02DB" w:rsidRPr="002B5CC1">
        <w:rPr>
          <w:rtl/>
        </w:rPr>
        <w:t>لتحقيق تكامل</w:t>
      </w:r>
      <w:r w:rsidR="004C0449" w:rsidRPr="002B5CC1">
        <w:rPr>
          <w:rtl/>
        </w:rPr>
        <w:t xml:space="preserve"> الأعمال</w:t>
      </w:r>
      <w:r w:rsidR="00AD02DB" w:rsidRPr="002B5CC1">
        <w:rPr>
          <w:rtl/>
        </w:rPr>
        <w:t>، وي</w:t>
      </w:r>
      <w:r w:rsidR="00336DEF" w:rsidRPr="002B5CC1">
        <w:rPr>
          <w:rtl/>
        </w:rPr>
        <w:t>نطوي ذلك</w:t>
      </w:r>
      <w:r w:rsidR="00AD02DB" w:rsidRPr="002B5CC1">
        <w:rPr>
          <w:rtl/>
        </w:rPr>
        <w:t xml:space="preserve"> </w:t>
      </w:r>
      <w:r w:rsidR="00336DEF" w:rsidRPr="002B5CC1">
        <w:rPr>
          <w:rtl/>
        </w:rPr>
        <w:t xml:space="preserve">على </w:t>
      </w:r>
      <w:r w:rsidR="00AD02DB" w:rsidRPr="002B5CC1">
        <w:rPr>
          <w:rtl/>
        </w:rPr>
        <w:t>عقد</w:t>
      </w:r>
      <w:r w:rsidR="004C0449" w:rsidRPr="002B5CC1">
        <w:rPr>
          <w:rtl/>
        </w:rPr>
        <w:t xml:space="preserve"> اجتماعات المبادرة </w:t>
      </w:r>
      <w:r w:rsidR="004C0449" w:rsidRPr="002B5CC1">
        <w:rPr>
          <w:cs/>
        </w:rPr>
        <w:t>‎</w:t>
      </w:r>
      <w:r w:rsidR="004C0449" w:rsidRPr="002B5CC1">
        <w:t>GSI</w:t>
      </w:r>
      <w:r w:rsidR="004C0449" w:rsidRPr="002B5CC1">
        <w:rPr>
          <w:rtl/>
        </w:rPr>
        <w:t xml:space="preserve"> ‏</w:t>
      </w:r>
      <w:r w:rsidR="00AD02DB" w:rsidRPr="002B5CC1">
        <w:rPr>
          <w:rtl/>
        </w:rPr>
        <w:t xml:space="preserve">مع </w:t>
      </w:r>
      <w:r w:rsidR="004C0449" w:rsidRPr="002B5CC1">
        <w:rPr>
          <w:rtl/>
        </w:rPr>
        <w:t>اجتماعات لجان الدراسات والأفرقة المتخصصة وأفرقة المقر</w:t>
      </w:r>
      <w:r w:rsidR="00E06A26" w:rsidRPr="002B5CC1">
        <w:rPr>
          <w:rtl/>
        </w:rPr>
        <w:t>ِّ</w:t>
      </w:r>
      <w:r w:rsidR="004C0449" w:rsidRPr="002B5CC1">
        <w:rPr>
          <w:rtl/>
        </w:rPr>
        <w:t xml:space="preserve">رين </w:t>
      </w:r>
      <w:r w:rsidR="00AD02DB" w:rsidRPr="002B5CC1">
        <w:rPr>
          <w:rtl/>
        </w:rPr>
        <w:t>المعنية</w:t>
      </w:r>
      <w:r w:rsidR="004C0449" w:rsidRPr="002B5CC1">
        <w:rPr>
          <w:rtl/>
        </w:rPr>
        <w:t xml:space="preserve"> في إطار خطة عمل منسقة.</w:t>
      </w:r>
      <w:r w:rsidR="004C0449" w:rsidRPr="002B5CC1">
        <w:rPr>
          <w:cs/>
        </w:rPr>
        <w:t>‎</w:t>
      </w:r>
      <w:r w:rsidR="00AD02DB" w:rsidRPr="002B5CC1">
        <w:rPr>
          <w:rtl/>
          <w:cs/>
        </w:rPr>
        <w:t xml:space="preserve"> إذ ينبغي أن يسرِّع ذلك اعتماد حلول متفق عليها استجابة</w:t>
      </w:r>
      <w:r w:rsidR="00491123" w:rsidRPr="002B5CC1">
        <w:rPr>
          <w:rtl/>
          <w:cs/>
        </w:rPr>
        <w:t xml:space="preserve"> </w:t>
      </w:r>
      <w:r w:rsidR="00AD02DB" w:rsidRPr="002B5CC1">
        <w:rPr>
          <w:rtl/>
          <w:cs/>
        </w:rPr>
        <w:t>لاحتياجات السوق و</w:t>
      </w:r>
      <w:r w:rsidR="00491123" w:rsidRPr="002B5CC1">
        <w:rPr>
          <w:rtl/>
          <w:cs/>
        </w:rPr>
        <w:t xml:space="preserve">يُتيح </w:t>
      </w:r>
      <w:r w:rsidR="00AD02DB" w:rsidRPr="002B5CC1">
        <w:rPr>
          <w:rtl/>
          <w:cs/>
        </w:rPr>
        <w:t>دمج أعمال العديد من لجان الدراسات حسب الاقتضاء.</w:t>
      </w:r>
    </w:p>
    <w:p w14:paraId="288B94FB" w14:textId="5C52566B" w:rsidR="007369E0" w:rsidRPr="002B5CC1" w:rsidRDefault="007369E0" w:rsidP="007369E0">
      <w:pPr>
        <w:pStyle w:val="enumlev1"/>
        <w:rPr>
          <w:rtl/>
        </w:rPr>
      </w:pPr>
      <w:r w:rsidRPr="002B5CC1">
        <w:rPr>
          <w:rtl/>
        </w:rPr>
        <w:t>3</w:t>
      </w:r>
      <w:r w:rsidRPr="002B5CC1">
        <w:rPr>
          <w:rtl/>
        </w:rPr>
        <w:tab/>
      </w:r>
      <w:r w:rsidR="00D705CE" w:rsidRPr="002B5CC1">
        <w:rPr>
          <w:rtl/>
        </w:rPr>
        <w:t>الحفاظ على</w:t>
      </w:r>
      <w:r w:rsidR="00B37033" w:rsidRPr="002B5CC1">
        <w:rPr>
          <w:rtl/>
        </w:rPr>
        <w:t xml:space="preserve"> (أغلب)</w:t>
      </w:r>
      <w:r w:rsidR="00D705CE" w:rsidRPr="002B5CC1">
        <w:rPr>
          <w:rtl/>
        </w:rPr>
        <w:t xml:space="preserve"> الهيكل الحالي للجان الدراسات بقطاع تقييس الاتصالات</w:t>
      </w:r>
      <w:r w:rsidR="00182EC8" w:rsidRPr="002B5CC1">
        <w:rPr>
          <w:rtl/>
        </w:rPr>
        <w:t xml:space="preserve"> بالاتحاد</w:t>
      </w:r>
      <w:r w:rsidR="00D705CE" w:rsidRPr="002B5CC1">
        <w:rPr>
          <w:rtl/>
        </w:rPr>
        <w:t xml:space="preserve"> </w:t>
      </w:r>
      <w:r w:rsidR="00182EC8" w:rsidRPr="002B5CC1">
        <w:rPr>
          <w:rtl/>
        </w:rPr>
        <w:t xml:space="preserve">كما أقرته </w:t>
      </w:r>
      <w:r w:rsidR="00D705CE" w:rsidRPr="002B5CC1">
        <w:rPr>
          <w:rtl/>
        </w:rPr>
        <w:t xml:space="preserve">الجمعية العالمية لتقييس الاتصالات عام </w:t>
      </w:r>
      <w:r w:rsidR="00D705CE" w:rsidRPr="002B5CC1">
        <w:rPr>
          <w:cs/>
        </w:rPr>
        <w:t>‎</w:t>
      </w:r>
      <w:r w:rsidR="00D705CE" w:rsidRPr="002B5CC1">
        <w:t>2016</w:t>
      </w:r>
      <w:r w:rsidR="00B37033" w:rsidRPr="002B5CC1">
        <w:rPr>
          <w:rtl/>
        </w:rPr>
        <w:t>،</w:t>
      </w:r>
      <w:r w:rsidR="00D705CE" w:rsidRPr="002B5CC1">
        <w:rPr>
          <w:rtl/>
        </w:rPr>
        <w:t xml:space="preserve"> ‏تحقيقاً للاستقرار، باستثناء الحالات التي يمكن فيها اعتبار أن جزءاً كبيراً من الولاية قد </w:t>
      </w:r>
      <w:r w:rsidR="00B37033" w:rsidRPr="002B5CC1">
        <w:rPr>
          <w:rtl/>
        </w:rPr>
        <w:t>أُت</w:t>
      </w:r>
      <w:r w:rsidR="003E509B" w:rsidRPr="002B5CC1">
        <w:rPr>
          <w:rtl/>
        </w:rPr>
        <w:t>ِ</w:t>
      </w:r>
      <w:r w:rsidR="00B37033" w:rsidRPr="002B5CC1">
        <w:rPr>
          <w:rtl/>
        </w:rPr>
        <w:t>م</w:t>
      </w:r>
      <w:r w:rsidR="00D705CE" w:rsidRPr="002B5CC1">
        <w:rPr>
          <w:rtl/>
        </w:rPr>
        <w:t xml:space="preserve"> </w:t>
      </w:r>
      <w:r w:rsidR="00B37033" w:rsidRPr="002B5CC1">
        <w:rPr>
          <w:rtl/>
        </w:rPr>
        <w:t xml:space="preserve">كما هو حال </w:t>
      </w:r>
      <w:r w:rsidR="00D705CE" w:rsidRPr="002B5CC1">
        <w:rPr>
          <w:rtl/>
        </w:rPr>
        <w:t xml:space="preserve">لجنة الدراسات </w:t>
      </w:r>
      <w:r w:rsidR="00D705CE" w:rsidRPr="002B5CC1">
        <w:rPr>
          <w:cs/>
        </w:rPr>
        <w:t>‎</w:t>
      </w:r>
      <w:r w:rsidR="00D705CE" w:rsidRPr="002B5CC1">
        <w:t>9</w:t>
      </w:r>
      <w:r w:rsidR="00D705CE" w:rsidRPr="002B5CC1">
        <w:rPr>
          <w:rtl/>
        </w:rPr>
        <w:t xml:space="preserve"> ‏بقطاع تقييس الاتصالات</w:t>
      </w:r>
      <w:r w:rsidR="00D705CE" w:rsidRPr="002B5CC1">
        <w:rPr>
          <w:cs/>
        </w:rPr>
        <w:t>‎</w:t>
      </w:r>
      <w:r w:rsidR="00D705CE" w:rsidRPr="002B5CC1">
        <w:rPr>
          <w:rtl/>
          <w:cs/>
        </w:rPr>
        <w:t>.</w:t>
      </w:r>
    </w:p>
    <w:p w14:paraId="2E5F8BA1" w14:textId="1E271F95" w:rsidR="007369E0" w:rsidRPr="002B5CC1" w:rsidRDefault="007369E0" w:rsidP="007369E0">
      <w:pPr>
        <w:pStyle w:val="enumlev1"/>
        <w:rPr>
          <w:rtl/>
        </w:rPr>
      </w:pPr>
      <w:r w:rsidRPr="002B5CC1">
        <w:rPr>
          <w:rtl/>
        </w:rPr>
        <w:t>4</w:t>
      </w:r>
      <w:r w:rsidRPr="002B5CC1">
        <w:rPr>
          <w:rtl/>
        </w:rPr>
        <w:tab/>
      </w:r>
      <w:r w:rsidR="00997927" w:rsidRPr="002B5CC1">
        <w:rPr>
          <w:spacing w:val="-4"/>
          <w:rtl/>
        </w:rPr>
        <w:t xml:space="preserve">‏النظر في </w:t>
      </w:r>
      <w:r w:rsidR="00DB2EF4" w:rsidRPr="002B5CC1">
        <w:rPr>
          <w:spacing w:val="-4"/>
          <w:rtl/>
        </w:rPr>
        <w:t>مسائل</w:t>
      </w:r>
      <w:r w:rsidR="00997927" w:rsidRPr="002B5CC1">
        <w:rPr>
          <w:spacing w:val="-4"/>
          <w:rtl/>
        </w:rPr>
        <w:t xml:space="preserve"> كفاءة لجان الدراسات بقطاع تقييس الاتصالات</w:t>
      </w:r>
      <w:r w:rsidR="00336DEF" w:rsidRPr="002B5CC1">
        <w:rPr>
          <w:spacing w:val="-4"/>
          <w:rtl/>
        </w:rPr>
        <w:t xml:space="preserve"> بالاتحاد</w:t>
      </w:r>
      <w:r w:rsidR="00E06A26" w:rsidRPr="002B5CC1">
        <w:rPr>
          <w:spacing w:val="-4"/>
          <w:rtl/>
        </w:rPr>
        <w:t>،</w:t>
      </w:r>
      <w:r w:rsidR="00997927" w:rsidRPr="002B5CC1">
        <w:rPr>
          <w:spacing w:val="-4"/>
          <w:rtl/>
        </w:rPr>
        <w:t xml:space="preserve"> وتحسين</w:t>
      </w:r>
      <w:r w:rsidR="00E06A26" w:rsidRPr="002B5CC1">
        <w:rPr>
          <w:spacing w:val="-4"/>
          <w:rtl/>
        </w:rPr>
        <w:t xml:space="preserve"> أعمالها</w:t>
      </w:r>
      <w:r w:rsidR="00997927" w:rsidRPr="002B5CC1">
        <w:rPr>
          <w:spacing w:val="-4"/>
          <w:rtl/>
        </w:rPr>
        <w:t xml:space="preserve"> التحسين الأمثل</w:t>
      </w:r>
      <w:r w:rsidR="00E06A26" w:rsidRPr="002B5CC1">
        <w:rPr>
          <w:spacing w:val="-4"/>
          <w:rtl/>
        </w:rPr>
        <w:t>،</w:t>
      </w:r>
      <w:r w:rsidR="00997927" w:rsidRPr="002B5CC1">
        <w:rPr>
          <w:spacing w:val="-4"/>
          <w:rtl/>
        </w:rPr>
        <w:t xml:space="preserve"> وإمكانية إعادة </w:t>
      </w:r>
      <w:r w:rsidR="00E06A26" w:rsidRPr="002B5CC1">
        <w:rPr>
          <w:spacing w:val="-4"/>
          <w:rtl/>
        </w:rPr>
        <w:t>هيكل</w:t>
      </w:r>
      <w:r w:rsidR="00EF6274" w:rsidRPr="002B5CC1">
        <w:rPr>
          <w:spacing w:val="-4"/>
          <w:rtl/>
        </w:rPr>
        <w:t>ة هذه اللجان</w:t>
      </w:r>
      <w:r w:rsidR="00997927" w:rsidRPr="002B5CC1">
        <w:rPr>
          <w:spacing w:val="-4"/>
          <w:rtl/>
        </w:rPr>
        <w:t>، بحيث يُراعى بالضرورة كل من أنشطة الأفرقة الإقليمية وسائر منظمات التقييس الدولية والتعاون مع</w:t>
      </w:r>
      <w:r w:rsidR="001134E2" w:rsidRPr="002B5CC1">
        <w:rPr>
          <w:spacing w:val="-4"/>
          <w:rtl/>
        </w:rPr>
        <w:t xml:space="preserve"> هذه الجهات</w:t>
      </w:r>
      <w:r w:rsidR="00997927" w:rsidRPr="002B5CC1">
        <w:rPr>
          <w:spacing w:val="-4"/>
          <w:rtl/>
        </w:rPr>
        <w:t>، مع أن تؤخذ في الاعتبار ضرورة الحفاظ على مكانة الاتحاد الرائدة في مجال تقييس الاتصالات الدولية.</w:t>
      </w:r>
      <w:r w:rsidR="00997927" w:rsidRPr="002B5CC1">
        <w:rPr>
          <w:spacing w:val="-4"/>
          <w:cs/>
        </w:rPr>
        <w:t>‎</w:t>
      </w:r>
    </w:p>
    <w:p w14:paraId="38199C02" w14:textId="37368485" w:rsidR="007369E0" w:rsidRPr="002B5CC1" w:rsidRDefault="007369E0" w:rsidP="007369E0">
      <w:pPr>
        <w:pStyle w:val="enumlev1"/>
        <w:rPr>
          <w:rtl/>
        </w:rPr>
      </w:pPr>
      <w:r w:rsidRPr="002B5CC1">
        <w:rPr>
          <w:rtl/>
        </w:rPr>
        <w:t>5</w:t>
      </w:r>
      <w:r w:rsidRPr="002B5CC1">
        <w:rPr>
          <w:rtl/>
        </w:rPr>
        <w:tab/>
      </w:r>
      <w:r w:rsidR="001134E2" w:rsidRPr="002B5CC1">
        <w:rPr>
          <w:rtl/>
        </w:rPr>
        <w:t>أن يعمد أعضاء قطاع تقييس الاتصالات بالاتحاد المشاركون في اجتماعات لجان الدراسات المعنية في هذا القطاع، ومن دون إشراك استشاريين خارجيين مستقلين، إلى إعداد توصيات بشأن رفع كفاءة لجان الدراسات هذه</w:t>
      </w:r>
      <w:r w:rsidR="00E06A26" w:rsidRPr="002B5CC1">
        <w:rPr>
          <w:rtl/>
        </w:rPr>
        <w:t>،</w:t>
      </w:r>
      <w:r w:rsidR="001134E2" w:rsidRPr="002B5CC1">
        <w:rPr>
          <w:rtl/>
        </w:rPr>
        <w:t xml:space="preserve"> وتحسين</w:t>
      </w:r>
      <w:r w:rsidR="00E06A26" w:rsidRPr="002B5CC1">
        <w:rPr>
          <w:rtl/>
        </w:rPr>
        <w:t xml:space="preserve"> أعمالها</w:t>
      </w:r>
      <w:r w:rsidR="001134E2" w:rsidRPr="002B5CC1">
        <w:rPr>
          <w:rtl/>
        </w:rPr>
        <w:t xml:space="preserve"> التحسين الأمثل</w:t>
      </w:r>
      <w:r w:rsidR="00E06A26" w:rsidRPr="002B5CC1">
        <w:rPr>
          <w:rtl/>
        </w:rPr>
        <w:t>،</w:t>
      </w:r>
      <w:r w:rsidR="001134E2" w:rsidRPr="002B5CC1">
        <w:rPr>
          <w:rtl/>
        </w:rPr>
        <w:t xml:space="preserve"> وإمكانية إعادة هيكل</w:t>
      </w:r>
      <w:r w:rsidR="00E06A26" w:rsidRPr="002B5CC1">
        <w:rPr>
          <w:rtl/>
        </w:rPr>
        <w:t>تها</w:t>
      </w:r>
      <w:r w:rsidR="00E61D31" w:rsidRPr="002B5CC1">
        <w:rPr>
          <w:rtl/>
        </w:rPr>
        <w:t>.</w:t>
      </w:r>
    </w:p>
    <w:p w14:paraId="23AB499E" w14:textId="5054977F" w:rsidR="007369E0" w:rsidRPr="002B5CC1" w:rsidRDefault="007369E0" w:rsidP="007369E0">
      <w:pPr>
        <w:pStyle w:val="enumlev1"/>
        <w:rPr>
          <w:rtl/>
        </w:rPr>
      </w:pPr>
      <w:r w:rsidRPr="002B5CC1">
        <w:rPr>
          <w:rtl/>
        </w:rPr>
        <w:t>6</w:t>
      </w:r>
      <w:r w:rsidRPr="002B5CC1">
        <w:rPr>
          <w:rtl/>
        </w:rPr>
        <w:tab/>
      </w:r>
      <w:r w:rsidR="004A07A7" w:rsidRPr="002B5CC1">
        <w:rPr>
          <w:rtl/>
        </w:rPr>
        <w:t xml:space="preserve">تركيز </w:t>
      </w:r>
      <w:r w:rsidR="0038296B" w:rsidRPr="002B5CC1">
        <w:rPr>
          <w:rtl/>
        </w:rPr>
        <w:t>جهود التحسين الأمثل ل</w:t>
      </w:r>
      <w:r w:rsidR="004A07A7" w:rsidRPr="002B5CC1">
        <w:rPr>
          <w:rtl/>
        </w:rPr>
        <w:t xml:space="preserve">أعمال لجان الدراسات بقطاع تقييس الاتصالات بالاتحاد على تنقيح المسائل الدراسية، ودمجها متى أمكن، وعلى </w:t>
      </w:r>
      <w:r w:rsidR="00D11F43" w:rsidRPr="002B5CC1">
        <w:rPr>
          <w:rtl/>
        </w:rPr>
        <w:t xml:space="preserve">توخي العدد الأمثل من </w:t>
      </w:r>
      <w:r w:rsidR="004A07A7" w:rsidRPr="002B5CC1">
        <w:rPr>
          <w:rtl/>
        </w:rPr>
        <w:t>أفرقة العمل التابعة للقطاع.</w:t>
      </w:r>
    </w:p>
    <w:p w14:paraId="6931182C" w14:textId="77777777" w:rsidR="007369E0" w:rsidRPr="002B5CC1" w:rsidRDefault="007369E0" w:rsidP="007369E0">
      <w:pPr>
        <w:pStyle w:val="Reasons"/>
      </w:pPr>
    </w:p>
    <w:sectPr w:rsidR="007369E0" w:rsidRPr="002B5CC1">
      <w:headerReference w:type="even" r:id="rId16"/>
      <w:headerReference w:type="defaul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ECEE" w14:textId="77777777" w:rsidR="00D278D7" w:rsidRDefault="00D278D7" w:rsidP="002919E1">
      <w:r>
        <w:separator/>
      </w:r>
    </w:p>
    <w:p w14:paraId="10052601" w14:textId="77777777" w:rsidR="00D278D7" w:rsidRDefault="00D278D7" w:rsidP="002919E1"/>
    <w:p w14:paraId="308FA90A" w14:textId="77777777" w:rsidR="00D278D7" w:rsidRDefault="00D278D7" w:rsidP="002919E1"/>
    <w:p w14:paraId="1254B2B6" w14:textId="77777777" w:rsidR="00D278D7" w:rsidRDefault="00D278D7"/>
  </w:endnote>
  <w:endnote w:type="continuationSeparator" w:id="0">
    <w:p w14:paraId="23157E0C" w14:textId="77777777" w:rsidR="00D278D7" w:rsidRDefault="00D278D7" w:rsidP="002919E1">
      <w:r>
        <w:continuationSeparator/>
      </w:r>
    </w:p>
    <w:p w14:paraId="0A914C22" w14:textId="77777777" w:rsidR="00D278D7" w:rsidRDefault="00D278D7" w:rsidP="002919E1"/>
    <w:p w14:paraId="0322698E" w14:textId="77777777" w:rsidR="00D278D7" w:rsidRDefault="00D278D7" w:rsidP="002919E1"/>
    <w:p w14:paraId="5A381EB6" w14:textId="77777777" w:rsidR="00D278D7" w:rsidRDefault="00D27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FD6F" w14:textId="77777777" w:rsidR="00D278D7" w:rsidRDefault="00D278D7" w:rsidP="002919E1">
      <w:r>
        <w:t>___________________</w:t>
      </w:r>
    </w:p>
  </w:footnote>
  <w:footnote w:type="continuationSeparator" w:id="0">
    <w:p w14:paraId="4B25E5BA" w14:textId="77777777" w:rsidR="00D278D7" w:rsidRDefault="00D278D7" w:rsidP="002919E1">
      <w:r>
        <w:continuationSeparator/>
      </w:r>
    </w:p>
    <w:p w14:paraId="07EAE0F9" w14:textId="77777777" w:rsidR="00D278D7" w:rsidRDefault="00D278D7" w:rsidP="002919E1"/>
    <w:p w14:paraId="58C5601C" w14:textId="77777777" w:rsidR="00D278D7" w:rsidRDefault="00D278D7" w:rsidP="002919E1"/>
    <w:p w14:paraId="27050018" w14:textId="77777777" w:rsidR="00D278D7" w:rsidRDefault="00D27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178B" w14:textId="77777777" w:rsidR="00281F5F" w:rsidRDefault="00281F5F" w:rsidP="002919E1"/>
  <w:p w14:paraId="640933F8" w14:textId="77777777" w:rsidR="00281F5F" w:rsidRDefault="00281F5F" w:rsidP="002919E1"/>
  <w:p w14:paraId="501B9BD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90D1" w14:textId="77777777" w:rsidR="00654230" w:rsidRPr="007369E0" w:rsidRDefault="006175E7" w:rsidP="00EB52D8">
    <w:pPr>
      <w:pStyle w:val="Header"/>
      <w:rPr>
        <w:sz w:val="18"/>
        <w:szCs w:val="18"/>
      </w:rPr>
    </w:pPr>
    <w:r w:rsidRPr="007369E0">
      <w:rPr>
        <w:sz w:val="18"/>
        <w:szCs w:val="18"/>
      </w:rPr>
      <w:fldChar w:fldCharType="begin"/>
    </w:r>
    <w:r w:rsidRPr="007369E0">
      <w:rPr>
        <w:sz w:val="18"/>
        <w:szCs w:val="18"/>
      </w:rPr>
      <w:instrText xml:space="preserve"> PAGE  \* MERGEFORMAT </w:instrText>
    </w:r>
    <w:r w:rsidRPr="007369E0">
      <w:rPr>
        <w:sz w:val="18"/>
        <w:szCs w:val="18"/>
      </w:rPr>
      <w:fldChar w:fldCharType="separate"/>
    </w:r>
    <w:r w:rsidRPr="007369E0">
      <w:rPr>
        <w:sz w:val="18"/>
        <w:szCs w:val="18"/>
      </w:rPr>
      <w:t>2</w:t>
    </w:r>
    <w:r w:rsidRPr="007369E0">
      <w:rPr>
        <w:sz w:val="18"/>
        <w:szCs w:val="18"/>
      </w:rPr>
      <w:fldChar w:fldCharType="end"/>
    </w:r>
    <w:r w:rsidR="00EB52D8" w:rsidRPr="007369E0">
      <w:rPr>
        <w:sz w:val="18"/>
        <w:szCs w:val="18"/>
      </w:rPr>
      <w:br/>
    </w:r>
    <w:r w:rsidR="00966FA2" w:rsidRPr="007369E0">
      <w:rPr>
        <w:sz w:val="18"/>
        <w:szCs w:val="18"/>
      </w:rPr>
      <w:t>WTSA-24/40(Add.37)-A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87135633">
    <w:abstractNumId w:val="9"/>
  </w:num>
  <w:num w:numId="2" w16cid:durableId="1353536132">
    <w:abstractNumId w:val="13"/>
  </w:num>
  <w:num w:numId="3" w16cid:durableId="1407141760">
    <w:abstractNumId w:val="10"/>
  </w:num>
  <w:num w:numId="4" w16cid:durableId="372391048">
    <w:abstractNumId w:val="14"/>
  </w:num>
  <w:num w:numId="5" w16cid:durableId="190148792">
    <w:abstractNumId w:val="7"/>
  </w:num>
  <w:num w:numId="6" w16cid:durableId="480198573">
    <w:abstractNumId w:val="6"/>
  </w:num>
  <w:num w:numId="7" w16cid:durableId="353459145">
    <w:abstractNumId w:val="5"/>
  </w:num>
  <w:num w:numId="8" w16cid:durableId="1565723627">
    <w:abstractNumId w:val="4"/>
  </w:num>
  <w:num w:numId="9" w16cid:durableId="1991134238">
    <w:abstractNumId w:val="8"/>
  </w:num>
  <w:num w:numId="10" w16cid:durableId="1142772617">
    <w:abstractNumId w:val="3"/>
  </w:num>
  <w:num w:numId="11" w16cid:durableId="722171112">
    <w:abstractNumId w:val="2"/>
  </w:num>
  <w:num w:numId="12" w16cid:durableId="1952668412">
    <w:abstractNumId w:val="1"/>
  </w:num>
  <w:num w:numId="13" w16cid:durableId="1836413100">
    <w:abstractNumId w:val="0"/>
  </w:num>
  <w:num w:numId="14" w16cid:durableId="2055348334">
    <w:abstractNumId w:val="11"/>
  </w:num>
  <w:num w:numId="15" w16cid:durableId="41056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120DB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B7372"/>
    <w:rsid w:val="000D1708"/>
    <w:rsid w:val="000E2AFC"/>
    <w:rsid w:val="000E6D30"/>
    <w:rsid w:val="000F05F5"/>
    <w:rsid w:val="000F518F"/>
    <w:rsid w:val="000F62E3"/>
    <w:rsid w:val="0010081C"/>
    <w:rsid w:val="001013E3"/>
    <w:rsid w:val="0010363F"/>
    <w:rsid w:val="001134E2"/>
    <w:rsid w:val="001236C1"/>
    <w:rsid w:val="00123AA6"/>
    <w:rsid w:val="0012545F"/>
    <w:rsid w:val="00136B82"/>
    <w:rsid w:val="001445AE"/>
    <w:rsid w:val="001464F2"/>
    <w:rsid w:val="00167364"/>
    <w:rsid w:val="00182EC8"/>
    <w:rsid w:val="00184643"/>
    <w:rsid w:val="001903B2"/>
    <w:rsid w:val="001B4E0D"/>
    <w:rsid w:val="001B5953"/>
    <w:rsid w:val="001D746E"/>
    <w:rsid w:val="001E190C"/>
    <w:rsid w:val="001E51EE"/>
    <w:rsid w:val="001E54F6"/>
    <w:rsid w:val="001E5882"/>
    <w:rsid w:val="001E5A8C"/>
    <w:rsid w:val="001F1992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97DD2"/>
    <w:rsid w:val="002A4572"/>
    <w:rsid w:val="002A6159"/>
    <w:rsid w:val="002A7E2E"/>
    <w:rsid w:val="002B12C5"/>
    <w:rsid w:val="002B16D8"/>
    <w:rsid w:val="002B5CC1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75B6"/>
    <w:rsid w:val="003309DA"/>
    <w:rsid w:val="00336DEF"/>
    <w:rsid w:val="0033737F"/>
    <w:rsid w:val="00353652"/>
    <w:rsid w:val="003569E1"/>
    <w:rsid w:val="003636B6"/>
    <w:rsid w:val="003725C1"/>
    <w:rsid w:val="003736B2"/>
    <w:rsid w:val="003815E2"/>
    <w:rsid w:val="00381FAD"/>
    <w:rsid w:val="0038296B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509B"/>
    <w:rsid w:val="003E6A28"/>
    <w:rsid w:val="003F5E99"/>
    <w:rsid w:val="00400CD4"/>
    <w:rsid w:val="00403317"/>
    <w:rsid w:val="0041349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91123"/>
    <w:rsid w:val="004A05E6"/>
    <w:rsid w:val="004A07A7"/>
    <w:rsid w:val="004A6230"/>
    <w:rsid w:val="004A6C66"/>
    <w:rsid w:val="004A7AA0"/>
    <w:rsid w:val="004C0449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014C"/>
    <w:rsid w:val="005953EC"/>
    <w:rsid w:val="005B00A1"/>
    <w:rsid w:val="005C26C4"/>
    <w:rsid w:val="005C29C8"/>
    <w:rsid w:val="005C3880"/>
    <w:rsid w:val="005C5D25"/>
    <w:rsid w:val="005D2606"/>
    <w:rsid w:val="005D6D48"/>
    <w:rsid w:val="005D72A4"/>
    <w:rsid w:val="005F05CC"/>
    <w:rsid w:val="005F65DE"/>
    <w:rsid w:val="0060585A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36F"/>
    <w:rsid w:val="006B4B90"/>
    <w:rsid w:val="006B600C"/>
    <w:rsid w:val="006B658C"/>
    <w:rsid w:val="006C32CE"/>
    <w:rsid w:val="006D2674"/>
    <w:rsid w:val="006E38D0"/>
    <w:rsid w:val="006E465B"/>
    <w:rsid w:val="006F106C"/>
    <w:rsid w:val="006F6594"/>
    <w:rsid w:val="006F70BF"/>
    <w:rsid w:val="00702555"/>
    <w:rsid w:val="007028CB"/>
    <w:rsid w:val="00716B1D"/>
    <w:rsid w:val="007246AF"/>
    <w:rsid w:val="007248EC"/>
    <w:rsid w:val="007263B4"/>
    <w:rsid w:val="00726744"/>
    <w:rsid w:val="00731150"/>
    <w:rsid w:val="00734E41"/>
    <w:rsid w:val="007369E0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E3C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2A8"/>
    <w:rsid w:val="008204AC"/>
    <w:rsid w:val="008261C2"/>
    <w:rsid w:val="00830D96"/>
    <w:rsid w:val="008362DC"/>
    <w:rsid w:val="008430CD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A7A8E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6A14"/>
    <w:rsid w:val="0097742C"/>
    <w:rsid w:val="00997927"/>
    <w:rsid w:val="009A3D30"/>
    <w:rsid w:val="009C13BE"/>
    <w:rsid w:val="009D0810"/>
    <w:rsid w:val="009D6348"/>
    <w:rsid w:val="009D6F51"/>
    <w:rsid w:val="009E5007"/>
    <w:rsid w:val="009E613F"/>
    <w:rsid w:val="009F042B"/>
    <w:rsid w:val="009F73E7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02DB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37033"/>
    <w:rsid w:val="00B4164D"/>
    <w:rsid w:val="00B425C1"/>
    <w:rsid w:val="00B60426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C0EE8"/>
    <w:rsid w:val="00BD6291"/>
    <w:rsid w:val="00BD6EF3"/>
    <w:rsid w:val="00BE3AAE"/>
    <w:rsid w:val="00BE69C3"/>
    <w:rsid w:val="00C05E12"/>
    <w:rsid w:val="00C1165E"/>
    <w:rsid w:val="00C22074"/>
    <w:rsid w:val="00C2377B"/>
    <w:rsid w:val="00C32131"/>
    <w:rsid w:val="00C32D73"/>
    <w:rsid w:val="00C341E0"/>
    <w:rsid w:val="00C34E09"/>
    <w:rsid w:val="00C350CA"/>
    <w:rsid w:val="00C35338"/>
    <w:rsid w:val="00C3693C"/>
    <w:rsid w:val="00C37F27"/>
    <w:rsid w:val="00C446F1"/>
    <w:rsid w:val="00C51C89"/>
    <w:rsid w:val="00C5246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B7463"/>
    <w:rsid w:val="00CC030E"/>
    <w:rsid w:val="00CC6056"/>
    <w:rsid w:val="00CC68C4"/>
    <w:rsid w:val="00CC79A4"/>
    <w:rsid w:val="00CD0FDE"/>
    <w:rsid w:val="00CE0E68"/>
    <w:rsid w:val="00CE5BA4"/>
    <w:rsid w:val="00CF2A40"/>
    <w:rsid w:val="00CF2EDE"/>
    <w:rsid w:val="00CF45F6"/>
    <w:rsid w:val="00D11F43"/>
    <w:rsid w:val="00D13620"/>
    <w:rsid w:val="00D1576B"/>
    <w:rsid w:val="00D21D8E"/>
    <w:rsid w:val="00D25120"/>
    <w:rsid w:val="00D26C39"/>
    <w:rsid w:val="00D278D7"/>
    <w:rsid w:val="00D419CB"/>
    <w:rsid w:val="00D44350"/>
    <w:rsid w:val="00D44E3F"/>
    <w:rsid w:val="00D51BB8"/>
    <w:rsid w:val="00D525F5"/>
    <w:rsid w:val="00D535D0"/>
    <w:rsid w:val="00D577D8"/>
    <w:rsid w:val="00D62C78"/>
    <w:rsid w:val="00D705CE"/>
    <w:rsid w:val="00D8121C"/>
    <w:rsid w:val="00D81703"/>
    <w:rsid w:val="00D82929"/>
    <w:rsid w:val="00D84214"/>
    <w:rsid w:val="00D92EB5"/>
    <w:rsid w:val="00D943E5"/>
    <w:rsid w:val="00D94BB8"/>
    <w:rsid w:val="00DA1AE0"/>
    <w:rsid w:val="00DA4259"/>
    <w:rsid w:val="00DB2EF4"/>
    <w:rsid w:val="00DC29DD"/>
    <w:rsid w:val="00DC5265"/>
    <w:rsid w:val="00DC7C0E"/>
    <w:rsid w:val="00DE1E82"/>
    <w:rsid w:val="00DE7387"/>
    <w:rsid w:val="00DF1928"/>
    <w:rsid w:val="00DF2A6A"/>
    <w:rsid w:val="00DF3B72"/>
    <w:rsid w:val="00E01DFD"/>
    <w:rsid w:val="00E06A26"/>
    <w:rsid w:val="00E10821"/>
    <w:rsid w:val="00E12CA3"/>
    <w:rsid w:val="00E16E67"/>
    <w:rsid w:val="00E24864"/>
    <w:rsid w:val="00E2489D"/>
    <w:rsid w:val="00E26520"/>
    <w:rsid w:val="00E271FD"/>
    <w:rsid w:val="00E343A3"/>
    <w:rsid w:val="00E4079C"/>
    <w:rsid w:val="00E51BFA"/>
    <w:rsid w:val="00E61D31"/>
    <w:rsid w:val="00E621A3"/>
    <w:rsid w:val="00E744AB"/>
    <w:rsid w:val="00E833BC"/>
    <w:rsid w:val="00E8580E"/>
    <w:rsid w:val="00E9192F"/>
    <w:rsid w:val="00E97E21"/>
    <w:rsid w:val="00EA1B76"/>
    <w:rsid w:val="00EA77D7"/>
    <w:rsid w:val="00EB31D7"/>
    <w:rsid w:val="00EB52D8"/>
    <w:rsid w:val="00EC09B9"/>
    <w:rsid w:val="00EC09EC"/>
    <w:rsid w:val="00EC0AD3"/>
    <w:rsid w:val="00EC5A34"/>
    <w:rsid w:val="00ED048C"/>
    <w:rsid w:val="00EE60E9"/>
    <w:rsid w:val="00EF38AF"/>
    <w:rsid w:val="00EF6274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26C7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bc01b6-8d24-43a7-b079-1a44cd8e1a8f" targetNamespace="http://schemas.microsoft.com/office/2006/metadata/properties" ma:root="true" ma:fieldsID="d41af5c836d734370eb92e7ee5f83852" ns2:_="" ns3:_="">
    <xsd:import namespace="996b2e75-67fd-4955-a3b0-5ab9934cb50b"/>
    <xsd:import namespace="e7bc01b6-8d24-43a7-b079-1a44cd8e1a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01b6-8d24-43a7-b079-1a44cd8e1a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bc01b6-8d24-43a7-b079-1a44cd8e1a8f">DPM</DPM_x0020_Author>
    <DPM_x0020_File_x0020_name xmlns="e7bc01b6-8d24-43a7-b079-1a44cd8e1a8f">T22-WTSA.24-C-0040!A37!MSW-A</DPM_x0020_File_x0020_name>
    <DPM_x0020_Version xmlns="e7bc01b6-8d24-43a7-b079-1a44cd8e1a8f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bc01b6-8d24-43a7-b079-1a44cd8e1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7bc01b6-8d24-43a7-b079-1a44cd8e1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T22-WTSA.24-C-0040!A37!MSW-A</vt:lpstr>
    </vt:vector>
  </TitlesOfParts>
  <Manager>General Secretariat - Pool</Manager>
  <Company>International Telecommunication Union (ITU)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4</cp:revision>
  <cp:lastPrinted>2019-06-26T10:10:00Z</cp:lastPrinted>
  <dcterms:created xsi:type="dcterms:W3CDTF">2024-10-03T09:25:00Z</dcterms:created>
  <dcterms:modified xsi:type="dcterms:W3CDTF">2024-10-11T12:45:00Z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