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D55AF5" w14:paraId="2DF72604" w14:textId="77777777" w:rsidTr="00DE1F2F">
        <w:trPr>
          <w:cantSplit/>
          <w:trHeight w:val="1132"/>
        </w:trPr>
        <w:tc>
          <w:tcPr>
            <w:tcW w:w="1290" w:type="dxa"/>
            <w:vAlign w:val="center"/>
          </w:tcPr>
          <w:p w14:paraId="434FC295" w14:textId="77777777" w:rsidR="00D2023F" w:rsidRPr="00D55AF5" w:rsidRDefault="0018215C" w:rsidP="00C30155">
            <w:pPr>
              <w:spacing w:before="0"/>
            </w:pPr>
            <w:r w:rsidRPr="00D55AF5">
              <w:rPr>
                <w:noProof/>
              </w:rPr>
              <w:drawing>
                <wp:inline distT="0" distB="0" distL="0" distR="0" wp14:anchorId="16597621" wp14:editId="01158D9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5E8A6FE" w14:textId="77777777" w:rsidR="00D2023F" w:rsidRPr="00D55AF5" w:rsidRDefault="008A186A" w:rsidP="008A186A">
            <w:pPr>
              <w:pStyle w:val="TopHeader"/>
            </w:pPr>
            <w:r w:rsidRPr="00D55AF5">
              <w:t>World Telecommunication Standardization Assembly (WTSA-24)</w:t>
            </w:r>
            <w:r w:rsidRPr="00D55AF5">
              <w:br/>
            </w:r>
            <w:r w:rsidRPr="00D55AF5">
              <w:rPr>
                <w:sz w:val="18"/>
                <w:szCs w:val="18"/>
              </w:rPr>
              <w:t>New Delhi, 15–24 October 2024</w:t>
            </w:r>
          </w:p>
        </w:tc>
        <w:tc>
          <w:tcPr>
            <w:tcW w:w="1306" w:type="dxa"/>
            <w:tcBorders>
              <w:left w:val="nil"/>
            </w:tcBorders>
            <w:vAlign w:val="center"/>
          </w:tcPr>
          <w:p w14:paraId="295B4873" w14:textId="77777777" w:rsidR="00D2023F" w:rsidRPr="00D55AF5" w:rsidRDefault="00D2023F" w:rsidP="00C30155">
            <w:pPr>
              <w:spacing w:before="0"/>
            </w:pPr>
            <w:r w:rsidRPr="00D55AF5">
              <w:rPr>
                <w:noProof/>
                <w:lang w:eastAsia="zh-CN"/>
              </w:rPr>
              <w:drawing>
                <wp:inline distT="0" distB="0" distL="0" distR="0" wp14:anchorId="32E54C72" wp14:editId="21B2778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55AF5" w14:paraId="53AF485E" w14:textId="77777777" w:rsidTr="00DE1F2F">
        <w:trPr>
          <w:cantSplit/>
        </w:trPr>
        <w:tc>
          <w:tcPr>
            <w:tcW w:w="9811" w:type="dxa"/>
            <w:gridSpan w:val="4"/>
            <w:tcBorders>
              <w:bottom w:val="single" w:sz="12" w:space="0" w:color="auto"/>
            </w:tcBorders>
          </w:tcPr>
          <w:p w14:paraId="7D7A30CE" w14:textId="77777777" w:rsidR="00D2023F" w:rsidRPr="00D55AF5" w:rsidRDefault="00D2023F" w:rsidP="00C30155">
            <w:pPr>
              <w:spacing w:before="0"/>
            </w:pPr>
          </w:p>
        </w:tc>
      </w:tr>
      <w:tr w:rsidR="00931298" w:rsidRPr="00D55AF5" w14:paraId="429C8888" w14:textId="77777777" w:rsidTr="00DE1F2F">
        <w:trPr>
          <w:cantSplit/>
        </w:trPr>
        <w:tc>
          <w:tcPr>
            <w:tcW w:w="6237" w:type="dxa"/>
            <w:gridSpan w:val="2"/>
            <w:tcBorders>
              <w:top w:val="single" w:sz="12" w:space="0" w:color="auto"/>
            </w:tcBorders>
          </w:tcPr>
          <w:p w14:paraId="06782FF8" w14:textId="77777777" w:rsidR="00931298" w:rsidRPr="00D55AF5" w:rsidRDefault="00931298" w:rsidP="00C30155">
            <w:pPr>
              <w:spacing w:before="0"/>
              <w:rPr>
                <w:sz w:val="20"/>
              </w:rPr>
            </w:pPr>
          </w:p>
        </w:tc>
        <w:tc>
          <w:tcPr>
            <w:tcW w:w="3574" w:type="dxa"/>
            <w:gridSpan w:val="2"/>
          </w:tcPr>
          <w:p w14:paraId="4BD4ED33" w14:textId="77777777" w:rsidR="00931298" w:rsidRPr="00D55AF5" w:rsidRDefault="00931298" w:rsidP="00C30155">
            <w:pPr>
              <w:spacing w:before="0"/>
              <w:rPr>
                <w:sz w:val="20"/>
              </w:rPr>
            </w:pPr>
          </w:p>
        </w:tc>
      </w:tr>
      <w:tr w:rsidR="00752D4D" w:rsidRPr="00D55AF5" w14:paraId="16F1984B" w14:textId="77777777" w:rsidTr="00DE1F2F">
        <w:trPr>
          <w:cantSplit/>
        </w:trPr>
        <w:tc>
          <w:tcPr>
            <w:tcW w:w="6237" w:type="dxa"/>
            <w:gridSpan w:val="2"/>
          </w:tcPr>
          <w:p w14:paraId="0A2E9C6E" w14:textId="125C6447" w:rsidR="00752D4D" w:rsidRPr="00D55AF5" w:rsidRDefault="00507F11" w:rsidP="00E83B2D">
            <w:pPr>
              <w:pStyle w:val="Committee"/>
            </w:pPr>
            <w:r>
              <w:t>PLENARY MEETING</w:t>
            </w:r>
          </w:p>
        </w:tc>
        <w:tc>
          <w:tcPr>
            <w:tcW w:w="3574" w:type="dxa"/>
            <w:gridSpan w:val="2"/>
          </w:tcPr>
          <w:p w14:paraId="3933E554" w14:textId="5632698A" w:rsidR="00752D4D" w:rsidRPr="00D55AF5" w:rsidRDefault="00E83B2D" w:rsidP="00A52D1A">
            <w:pPr>
              <w:pStyle w:val="Docnumber"/>
            </w:pPr>
            <w:r w:rsidRPr="00D55AF5">
              <w:t>Addendum 3</w:t>
            </w:r>
            <w:r w:rsidR="00D3638E" w:rsidRPr="00D55AF5">
              <w:t>4</w:t>
            </w:r>
            <w:r w:rsidRPr="00D55AF5">
              <w:t xml:space="preserve"> to</w:t>
            </w:r>
            <w:r w:rsidRPr="00D55AF5">
              <w:br/>
              <w:t>Document 40-E</w:t>
            </w:r>
          </w:p>
        </w:tc>
      </w:tr>
      <w:tr w:rsidR="00931298" w:rsidRPr="00D55AF5" w14:paraId="41E391D8" w14:textId="77777777" w:rsidTr="00DE1F2F">
        <w:trPr>
          <w:cantSplit/>
        </w:trPr>
        <w:tc>
          <w:tcPr>
            <w:tcW w:w="6237" w:type="dxa"/>
            <w:gridSpan w:val="2"/>
          </w:tcPr>
          <w:p w14:paraId="4D6C2161" w14:textId="77777777" w:rsidR="00931298" w:rsidRPr="00D55AF5" w:rsidRDefault="00931298" w:rsidP="00C30155">
            <w:pPr>
              <w:spacing w:before="0"/>
              <w:rPr>
                <w:sz w:val="20"/>
              </w:rPr>
            </w:pPr>
          </w:p>
        </w:tc>
        <w:tc>
          <w:tcPr>
            <w:tcW w:w="3574" w:type="dxa"/>
            <w:gridSpan w:val="2"/>
          </w:tcPr>
          <w:p w14:paraId="48495F8D" w14:textId="77777777" w:rsidR="00931298" w:rsidRPr="00D55AF5" w:rsidRDefault="00E83B2D" w:rsidP="00C30155">
            <w:pPr>
              <w:pStyle w:val="TopHeader"/>
              <w:spacing w:before="0"/>
              <w:rPr>
                <w:sz w:val="20"/>
                <w:szCs w:val="20"/>
              </w:rPr>
            </w:pPr>
            <w:r w:rsidRPr="00D55AF5">
              <w:rPr>
                <w:sz w:val="20"/>
                <w:szCs w:val="16"/>
              </w:rPr>
              <w:t>23 September 2024</w:t>
            </w:r>
          </w:p>
        </w:tc>
      </w:tr>
      <w:tr w:rsidR="00931298" w:rsidRPr="00D55AF5" w14:paraId="67FDE771" w14:textId="77777777" w:rsidTr="00DE1F2F">
        <w:trPr>
          <w:cantSplit/>
        </w:trPr>
        <w:tc>
          <w:tcPr>
            <w:tcW w:w="6237" w:type="dxa"/>
            <w:gridSpan w:val="2"/>
          </w:tcPr>
          <w:p w14:paraId="525EDB57" w14:textId="77777777" w:rsidR="00931298" w:rsidRPr="00D55AF5" w:rsidRDefault="00931298" w:rsidP="00C30155">
            <w:pPr>
              <w:spacing w:before="0"/>
              <w:rPr>
                <w:sz w:val="20"/>
              </w:rPr>
            </w:pPr>
          </w:p>
        </w:tc>
        <w:tc>
          <w:tcPr>
            <w:tcW w:w="3574" w:type="dxa"/>
            <w:gridSpan w:val="2"/>
          </w:tcPr>
          <w:p w14:paraId="1C118A93" w14:textId="77777777" w:rsidR="00931298" w:rsidRPr="00D55AF5" w:rsidRDefault="00E83B2D" w:rsidP="00C30155">
            <w:pPr>
              <w:pStyle w:val="TopHeader"/>
              <w:spacing w:before="0"/>
              <w:rPr>
                <w:sz w:val="20"/>
                <w:szCs w:val="20"/>
              </w:rPr>
            </w:pPr>
            <w:r w:rsidRPr="00D55AF5">
              <w:rPr>
                <w:sz w:val="20"/>
                <w:szCs w:val="16"/>
              </w:rPr>
              <w:t>Original: English</w:t>
            </w:r>
          </w:p>
        </w:tc>
      </w:tr>
      <w:tr w:rsidR="00931298" w:rsidRPr="00D55AF5" w14:paraId="55E0691E" w14:textId="77777777" w:rsidTr="00DE1F2F">
        <w:trPr>
          <w:cantSplit/>
        </w:trPr>
        <w:tc>
          <w:tcPr>
            <w:tcW w:w="9811" w:type="dxa"/>
            <w:gridSpan w:val="4"/>
          </w:tcPr>
          <w:p w14:paraId="12A4C32E" w14:textId="77777777" w:rsidR="00931298" w:rsidRPr="00D55AF5" w:rsidRDefault="00931298" w:rsidP="007D6EC2">
            <w:pPr>
              <w:spacing w:before="0"/>
              <w:rPr>
                <w:sz w:val="20"/>
              </w:rPr>
            </w:pPr>
          </w:p>
        </w:tc>
      </w:tr>
      <w:tr w:rsidR="00931298" w:rsidRPr="00D55AF5" w14:paraId="75AAC86A" w14:textId="77777777" w:rsidTr="00DE1F2F">
        <w:trPr>
          <w:cantSplit/>
        </w:trPr>
        <w:tc>
          <w:tcPr>
            <w:tcW w:w="9811" w:type="dxa"/>
            <w:gridSpan w:val="4"/>
          </w:tcPr>
          <w:p w14:paraId="1D2D8096" w14:textId="77777777" w:rsidR="00931298" w:rsidRPr="00D55AF5" w:rsidRDefault="00E83B2D" w:rsidP="00C30155">
            <w:pPr>
              <w:pStyle w:val="Source"/>
            </w:pPr>
            <w:r w:rsidRPr="00D55AF5">
              <w:t>ITU Member States, members of the Regional Commonwealth in the field of Communications (RCC)</w:t>
            </w:r>
          </w:p>
        </w:tc>
      </w:tr>
      <w:tr w:rsidR="00931298" w:rsidRPr="00D55AF5" w14:paraId="6E674012" w14:textId="77777777" w:rsidTr="00DE1F2F">
        <w:trPr>
          <w:cantSplit/>
        </w:trPr>
        <w:tc>
          <w:tcPr>
            <w:tcW w:w="9811" w:type="dxa"/>
            <w:gridSpan w:val="4"/>
          </w:tcPr>
          <w:p w14:paraId="33D7871D" w14:textId="168E596E" w:rsidR="00931298" w:rsidRPr="00D55AF5" w:rsidRDefault="00E83B2D" w:rsidP="00C30155">
            <w:pPr>
              <w:pStyle w:val="Title1"/>
            </w:pPr>
            <w:r w:rsidRPr="00D55AF5">
              <w:t xml:space="preserve">PROPOSED MODIFICATIONS </w:t>
            </w:r>
            <w:r w:rsidR="00013EEC" w:rsidRPr="00D55AF5">
              <w:t xml:space="preserve">TO </w:t>
            </w:r>
            <w:r w:rsidRPr="00D55AF5">
              <w:t>RESOLUTION 65</w:t>
            </w:r>
          </w:p>
        </w:tc>
      </w:tr>
      <w:tr w:rsidR="00657CDA" w:rsidRPr="00D55AF5" w14:paraId="69BA8176" w14:textId="77777777" w:rsidTr="00DE1F2F">
        <w:trPr>
          <w:cantSplit/>
          <w:trHeight w:hRule="exact" w:val="240"/>
        </w:trPr>
        <w:tc>
          <w:tcPr>
            <w:tcW w:w="9811" w:type="dxa"/>
            <w:gridSpan w:val="4"/>
          </w:tcPr>
          <w:p w14:paraId="0A11D8E5" w14:textId="77777777" w:rsidR="00657CDA" w:rsidRPr="00D55AF5" w:rsidRDefault="00657CDA" w:rsidP="0078695E">
            <w:pPr>
              <w:pStyle w:val="Title2"/>
              <w:spacing w:before="0"/>
            </w:pPr>
          </w:p>
        </w:tc>
      </w:tr>
      <w:tr w:rsidR="00657CDA" w:rsidRPr="00D55AF5" w14:paraId="737A2723" w14:textId="77777777" w:rsidTr="00DE1F2F">
        <w:trPr>
          <w:cantSplit/>
          <w:trHeight w:hRule="exact" w:val="240"/>
        </w:trPr>
        <w:tc>
          <w:tcPr>
            <w:tcW w:w="9811" w:type="dxa"/>
            <w:gridSpan w:val="4"/>
          </w:tcPr>
          <w:p w14:paraId="33057584" w14:textId="77777777" w:rsidR="00657CDA" w:rsidRPr="00D55AF5" w:rsidRDefault="00657CDA" w:rsidP="00293F9A">
            <w:pPr>
              <w:pStyle w:val="Agendaitem"/>
              <w:spacing w:before="0"/>
              <w:rPr>
                <w:lang w:val="en-GB"/>
              </w:rPr>
            </w:pPr>
          </w:p>
        </w:tc>
      </w:tr>
    </w:tbl>
    <w:p w14:paraId="303C4FEB" w14:textId="77777777" w:rsidR="00931298" w:rsidRPr="00D55AF5"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D55AF5" w14:paraId="525B2ED4" w14:textId="77777777" w:rsidTr="004D178E">
        <w:trPr>
          <w:cantSplit/>
        </w:trPr>
        <w:tc>
          <w:tcPr>
            <w:tcW w:w="1885" w:type="dxa"/>
          </w:tcPr>
          <w:p w14:paraId="14D2BAEC" w14:textId="77777777" w:rsidR="00931298" w:rsidRPr="00D55AF5" w:rsidRDefault="00931298" w:rsidP="00C30155">
            <w:r w:rsidRPr="00D55AF5">
              <w:rPr>
                <w:b/>
                <w:bCs/>
              </w:rPr>
              <w:t>Abstract:</w:t>
            </w:r>
          </w:p>
        </w:tc>
        <w:tc>
          <w:tcPr>
            <w:tcW w:w="7754" w:type="dxa"/>
            <w:gridSpan w:val="2"/>
          </w:tcPr>
          <w:p w14:paraId="563728DF" w14:textId="55388CC1" w:rsidR="004D178E" w:rsidRPr="00D55AF5" w:rsidRDefault="004D178E" w:rsidP="004D178E">
            <w:pPr>
              <w:pStyle w:val="Abstract"/>
              <w:rPr>
                <w:lang w:val="en-GB"/>
              </w:rPr>
            </w:pPr>
            <w:r w:rsidRPr="00D55AF5">
              <w:rPr>
                <w:lang w:val="en-GB"/>
              </w:rPr>
              <w:t xml:space="preserve">During the previous study period, significant progress was made on matters related to the provision of information on </w:t>
            </w:r>
            <w:r w:rsidR="004420E1" w:rsidRPr="00D55AF5">
              <w:rPr>
                <w:lang w:val="en-GB"/>
              </w:rPr>
              <w:t>c</w:t>
            </w:r>
            <w:r w:rsidRPr="00D55AF5">
              <w:rPr>
                <w:lang w:val="en-GB"/>
              </w:rPr>
              <w:t xml:space="preserve">alling </w:t>
            </w:r>
            <w:r w:rsidR="004420E1" w:rsidRPr="00D55AF5">
              <w:rPr>
                <w:lang w:val="en-GB"/>
              </w:rPr>
              <w:t>p</w:t>
            </w:r>
            <w:r w:rsidRPr="00D55AF5">
              <w:rPr>
                <w:lang w:val="en-GB"/>
              </w:rPr>
              <w:t xml:space="preserve">arty </w:t>
            </w:r>
            <w:r w:rsidR="004420E1" w:rsidRPr="00D55AF5">
              <w:rPr>
                <w:lang w:val="en-GB"/>
              </w:rPr>
              <w:t>n</w:t>
            </w:r>
            <w:r w:rsidRPr="00D55AF5">
              <w:rPr>
                <w:lang w:val="en-GB"/>
              </w:rPr>
              <w:t xml:space="preserve">umber (CPN) delivery, </w:t>
            </w:r>
            <w:r w:rsidR="004420E1" w:rsidRPr="00D55AF5">
              <w:rPr>
                <w:lang w:val="en-GB"/>
              </w:rPr>
              <w:t>c</w:t>
            </w:r>
            <w:r w:rsidRPr="00D55AF5">
              <w:rPr>
                <w:lang w:val="en-GB"/>
              </w:rPr>
              <w:t xml:space="preserve">alling </w:t>
            </w:r>
            <w:r w:rsidR="004420E1" w:rsidRPr="00D55AF5">
              <w:rPr>
                <w:lang w:val="en-GB"/>
              </w:rPr>
              <w:t>l</w:t>
            </w:r>
            <w:r w:rsidRPr="00D55AF5">
              <w:rPr>
                <w:lang w:val="en-GB"/>
              </w:rPr>
              <w:t xml:space="preserve">ine </w:t>
            </w:r>
            <w:r w:rsidR="004420E1" w:rsidRPr="00D55AF5">
              <w:rPr>
                <w:lang w:val="en-GB"/>
              </w:rPr>
              <w:t>i</w:t>
            </w:r>
            <w:r w:rsidRPr="00D55AF5">
              <w:rPr>
                <w:lang w:val="en-GB"/>
              </w:rPr>
              <w:t xml:space="preserve">dentification (CLI), and </w:t>
            </w:r>
            <w:r w:rsidR="00835548" w:rsidRPr="00D55AF5">
              <w:rPr>
                <w:lang w:val="en-GB"/>
              </w:rPr>
              <w:t>o</w:t>
            </w:r>
            <w:r w:rsidRPr="00D55AF5">
              <w:rPr>
                <w:lang w:val="en-GB"/>
              </w:rPr>
              <w:t xml:space="preserve">rigin </w:t>
            </w:r>
            <w:r w:rsidR="00835548" w:rsidRPr="00D55AF5">
              <w:rPr>
                <w:lang w:val="en-GB"/>
              </w:rPr>
              <w:t>i</w:t>
            </w:r>
            <w:r w:rsidRPr="00D55AF5">
              <w:rPr>
                <w:lang w:val="en-GB"/>
              </w:rPr>
              <w:t>dentification (OI). This included the development and adoption of new ITU-T Recommendations, as well as amendments to existing ones, particularly in relation to public</w:t>
            </w:r>
            <w:r w:rsidR="00E44CD3" w:rsidRPr="00D55AF5">
              <w:rPr>
                <w:lang w:val="en-GB"/>
              </w:rPr>
              <w:t>-</w:t>
            </w:r>
            <w:r w:rsidRPr="00D55AF5">
              <w:rPr>
                <w:lang w:val="en-GB"/>
              </w:rPr>
              <w:t xml:space="preserve">key certificates at the signalling level, including </w:t>
            </w:r>
            <w:r w:rsidR="007D7166" w:rsidRPr="00D55AF5">
              <w:rPr>
                <w:lang w:val="en-GB"/>
              </w:rPr>
              <w:t xml:space="preserve">CLI </w:t>
            </w:r>
            <w:r w:rsidRPr="00D55AF5">
              <w:rPr>
                <w:lang w:val="en-GB"/>
              </w:rPr>
              <w:t xml:space="preserve">signing in SS7 networks. In light of this work, it is proposed that ITU-T </w:t>
            </w:r>
            <w:bookmarkStart w:id="0" w:name="_Hlk178252104"/>
            <w:r w:rsidRPr="00D55AF5">
              <w:rPr>
                <w:lang w:val="en-GB"/>
              </w:rPr>
              <w:t>Study Group 2, in close collaboration with ITU-T Study Group 11</w:t>
            </w:r>
            <w:bookmarkEnd w:id="0"/>
            <w:r w:rsidRPr="00D55AF5">
              <w:rPr>
                <w:lang w:val="en-GB"/>
              </w:rPr>
              <w:t xml:space="preserve">, </w:t>
            </w:r>
            <w:r w:rsidR="00633981" w:rsidRPr="00D55AF5">
              <w:rPr>
                <w:lang w:val="en-GB"/>
              </w:rPr>
              <w:t xml:space="preserve">should </w:t>
            </w:r>
            <w:r w:rsidRPr="00D55AF5">
              <w:rPr>
                <w:lang w:val="en-GB"/>
              </w:rPr>
              <w:t>be tasked with developing a procedure for selecting registration authorities to support the distribution of public</w:t>
            </w:r>
            <w:r w:rsidR="00E44CD3" w:rsidRPr="00D55AF5">
              <w:rPr>
                <w:lang w:val="en-GB"/>
              </w:rPr>
              <w:t>-</w:t>
            </w:r>
            <w:r w:rsidRPr="00D55AF5">
              <w:rPr>
                <w:lang w:val="en-GB"/>
              </w:rPr>
              <w:t xml:space="preserve">key certificates </w:t>
            </w:r>
            <w:r w:rsidR="00633981" w:rsidRPr="00D55AF5">
              <w:rPr>
                <w:lang w:val="en-GB"/>
              </w:rPr>
              <w:t xml:space="preserve">to be </w:t>
            </w:r>
            <w:r w:rsidRPr="00D55AF5">
              <w:rPr>
                <w:lang w:val="en-GB"/>
              </w:rPr>
              <w:t>use</w:t>
            </w:r>
            <w:r w:rsidR="00633981" w:rsidRPr="00D55AF5">
              <w:rPr>
                <w:lang w:val="en-GB"/>
              </w:rPr>
              <w:t>d</w:t>
            </w:r>
            <w:r w:rsidRPr="00D55AF5">
              <w:rPr>
                <w:lang w:val="en-GB"/>
              </w:rPr>
              <w:t xml:space="preserve"> in the exchange of signalling messages.</w:t>
            </w:r>
          </w:p>
          <w:p w14:paraId="7359AD53" w14:textId="5343086C" w:rsidR="00931298" w:rsidRPr="00D55AF5" w:rsidRDefault="004D178E" w:rsidP="004D178E">
            <w:pPr>
              <w:pStyle w:val="Abstract"/>
              <w:rPr>
                <w:lang w:val="en-GB"/>
              </w:rPr>
            </w:pPr>
            <w:r w:rsidRPr="00D55AF5">
              <w:rPr>
                <w:lang w:val="en-GB"/>
              </w:rPr>
              <w:t>RCC proposes to revise Resolution 65</w:t>
            </w:r>
            <w:r w:rsidR="007D40D7" w:rsidRPr="00D55AF5">
              <w:rPr>
                <w:lang w:val="en-GB"/>
              </w:rPr>
              <w:t>, on</w:t>
            </w:r>
            <w:r w:rsidR="007D7166" w:rsidRPr="00D55AF5">
              <w:rPr>
                <w:lang w:val="en-GB"/>
              </w:rPr>
              <w:t xml:space="preserve"> </w:t>
            </w:r>
            <w:r w:rsidR="007D40D7" w:rsidRPr="00D55AF5">
              <w:rPr>
                <w:lang w:val="en-GB"/>
              </w:rPr>
              <w:t>c</w:t>
            </w:r>
            <w:r w:rsidRPr="00D55AF5">
              <w:rPr>
                <w:lang w:val="en-GB"/>
              </w:rPr>
              <w:t>alling party number delivery, calling line identification and origin identification information</w:t>
            </w:r>
            <w:r w:rsidR="007D40D7" w:rsidRPr="00D55AF5">
              <w:rPr>
                <w:lang w:val="en-GB"/>
              </w:rPr>
              <w:t>.</w:t>
            </w:r>
          </w:p>
        </w:tc>
      </w:tr>
      <w:tr w:rsidR="004D178E" w:rsidRPr="00D55AF5" w14:paraId="51214E92" w14:textId="77777777" w:rsidTr="004D178E">
        <w:trPr>
          <w:cantSplit/>
        </w:trPr>
        <w:tc>
          <w:tcPr>
            <w:tcW w:w="1885" w:type="dxa"/>
          </w:tcPr>
          <w:p w14:paraId="0F206797" w14:textId="77777777" w:rsidR="004D178E" w:rsidRPr="00D55AF5" w:rsidRDefault="004D178E" w:rsidP="004D178E">
            <w:pPr>
              <w:rPr>
                <w:b/>
                <w:bCs/>
                <w:szCs w:val="24"/>
              </w:rPr>
            </w:pPr>
            <w:r w:rsidRPr="00D55AF5">
              <w:rPr>
                <w:b/>
                <w:bCs/>
                <w:szCs w:val="24"/>
              </w:rPr>
              <w:t>Contact:</w:t>
            </w:r>
          </w:p>
        </w:tc>
        <w:tc>
          <w:tcPr>
            <w:tcW w:w="3877" w:type="dxa"/>
          </w:tcPr>
          <w:p w14:paraId="6932C6E6" w14:textId="16089B01" w:rsidR="004D178E" w:rsidRPr="00D55AF5" w:rsidRDefault="004D178E" w:rsidP="004D178E">
            <w:r w:rsidRPr="00D55AF5">
              <w:rPr>
                <w:szCs w:val="24"/>
              </w:rPr>
              <w:t>Alexey Borodin</w:t>
            </w:r>
            <w:r w:rsidRPr="00D55AF5">
              <w:rPr>
                <w:szCs w:val="24"/>
              </w:rPr>
              <w:br/>
              <w:t>Regional Commonwealth in the field of Communications</w:t>
            </w:r>
          </w:p>
        </w:tc>
        <w:tc>
          <w:tcPr>
            <w:tcW w:w="3877" w:type="dxa"/>
          </w:tcPr>
          <w:p w14:paraId="5C05447D" w14:textId="22B497FD" w:rsidR="004D178E" w:rsidRPr="00D55AF5" w:rsidRDefault="004D178E" w:rsidP="004D178E">
            <w:r w:rsidRPr="00D55AF5">
              <w:rPr>
                <w:szCs w:val="24"/>
              </w:rPr>
              <w:t xml:space="preserve">E-mail: </w:t>
            </w:r>
            <w:hyperlink r:id="rId14" w:history="1">
              <w:r w:rsidRPr="00D55AF5">
                <w:rPr>
                  <w:rStyle w:val="Hyperlink"/>
                  <w:szCs w:val="24"/>
                </w:rPr>
                <w:t>ecrcc@rcc.org.ru</w:t>
              </w:r>
            </w:hyperlink>
            <w:r w:rsidRPr="00D55AF5">
              <w:rPr>
                <w:rFonts w:ascii="Calibri" w:hAnsi="Calibri" w:cs="Calibri"/>
                <w:szCs w:val="24"/>
              </w:rPr>
              <w:t xml:space="preserve"> </w:t>
            </w:r>
          </w:p>
        </w:tc>
      </w:tr>
      <w:tr w:rsidR="004D178E" w:rsidRPr="00D55AF5" w14:paraId="243EC035" w14:textId="77777777" w:rsidTr="004D178E">
        <w:trPr>
          <w:cantSplit/>
        </w:trPr>
        <w:tc>
          <w:tcPr>
            <w:tcW w:w="1885" w:type="dxa"/>
          </w:tcPr>
          <w:p w14:paraId="61A0C9EE" w14:textId="5FEC45C2" w:rsidR="004D178E" w:rsidRPr="00D55AF5" w:rsidRDefault="004D178E" w:rsidP="004D178E">
            <w:pPr>
              <w:rPr>
                <w:b/>
                <w:bCs/>
                <w:szCs w:val="24"/>
              </w:rPr>
            </w:pPr>
            <w:r w:rsidRPr="00D55AF5">
              <w:rPr>
                <w:b/>
                <w:bCs/>
                <w:szCs w:val="24"/>
              </w:rPr>
              <w:t>Contact:</w:t>
            </w:r>
          </w:p>
        </w:tc>
        <w:tc>
          <w:tcPr>
            <w:tcW w:w="3877" w:type="dxa"/>
          </w:tcPr>
          <w:p w14:paraId="706F8A1F" w14:textId="176FD318" w:rsidR="004D178E" w:rsidRPr="00D55AF5" w:rsidRDefault="004D178E" w:rsidP="004D178E">
            <w:pPr>
              <w:rPr>
                <w:szCs w:val="24"/>
              </w:rPr>
            </w:pPr>
            <w:r w:rsidRPr="00D55AF5">
              <w:rPr>
                <w:szCs w:val="24"/>
              </w:rPr>
              <w:t>Evgeny Tonkikh</w:t>
            </w:r>
            <w:r w:rsidRPr="00D55AF5">
              <w:rPr>
                <w:szCs w:val="24"/>
              </w:rPr>
              <w:br/>
              <w:t xml:space="preserve">RCC </w:t>
            </w:r>
            <w:r w:rsidR="00507F11">
              <w:rPr>
                <w:szCs w:val="24"/>
              </w:rPr>
              <w:t>c</w:t>
            </w:r>
            <w:r w:rsidRPr="00D55AF5">
              <w:rPr>
                <w:szCs w:val="24"/>
              </w:rPr>
              <w:t>oordinator for WTSA preparations</w:t>
            </w:r>
            <w:r w:rsidRPr="00D55AF5">
              <w:rPr>
                <w:szCs w:val="24"/>
              </w:rPr>
              <w:br/>
              <w:t>Russia</w:t>
            </w:r>
            <w:r w:rsidR="007D40D7" w:rsidRPr="00D55AF5">
              <w:rPr>
                <w:szCs w:val="24"/>
              </w:rPr>
              <w:t>n Federation</w:t>
            </w:r>
          </w:p>
        </w:tc>
        <w:tc>
          <w:tcPr>
            <w:tcW w:w="3877" w:type="dxa"/>
          </w:tcPr>
          <w:p w14:paraId="0212BF3A" w14:textId="3CE6F611" w:rsidR="004D178E" w:rsidRPr="00D55AF5" w:rsidRDefault="004D178E" w:rsidP="004D178E">
            <w:r w:rsidRPr="00D55AF5">
              <w:rPr>
                <w:szCs w:val="24"/>
              </w:rPr>
              <w:t xml:space="preserve">E-mail: </w:t>
            </w:r>
            <w:hyperlink r:id="rId15" w:history="1">
              <w:r w:rsidRPr="00D55AF5">
                <w:rPr>
                  <w:rStyle w:val="Hyperlink"/>
                  <w:szCs w:val="24"/>
                </w:rPr>
                <w:t>et@niir.ru</w:t>
              </w:r>
            </w:hyperlink>
            <w:r w:rsidRPr="00D55AF5">
              <w:rPr>
                <w:szCs w:val="24"/>
              </w:rPr>
              <w:t xml:space="preserve"> </w:t>
            </w:r>
          </w:p>
        </w:tc>
      </w:tr>
    </w:tbl>
    <w:p w14:paraId="05D004BE" w14:textId="77777777" w:rsidR="00A52D1A" w:rsidRPr="00D55AF5" w:rsidRDefault="00A52D1A" w:rsidP="00A52D1A"/>
    <w:p w14:paraId="1852AE5D" w14:textId="77777777" w:rsidR="00931298" w:rsidRPr="00D55AF5" w:rsidRDefault="00A8242E" w:rsidP="00A52D1A">
      <w:r w:rsidRPr="00D55AF5">
        <w:br w:type="page"/>
      </w:r>
    </w:p>
    <w:p w14:paraId="36F7E83F" w14:textId="4834FA77" w:rsidR="00265EED" w:rsidRPr="00D55AF5" w:rsidRDefault="004D178E">
      <w:pPr>
        <w:pStyle w:val="Proposal"/>
      </w:pPr>
      <w:r w:rsidRPr="00D55AF5">
        <w:lastRenderedPageBreak/>
        <w:t>MOD</w:t>
      </w:r>
      <w:r w:rsidRPr="00D55AF5">
        <w:tab/>
        <w:t>RCC/40A3</w:t>
      </w:r>
      <w:r w:rsidR="00D3638E" w:rsidRPr="00D55AF5">
        <w:t>4</w:t>
      </w:r>
      <w:r w:rsidRPr="00D55AF5">
        <w:t>/1</w:t>
      </w:r>
    </w:p>
    <w:p w14:paraId="5F959725" w14:textId="47F1CFDA" w:rsidR="004D178E" w:rsidRPr="00D55AF5" w:rsidRDefault="004D178E" w:rsidP="008A70C9">
      <w:pPr>
        <w:pStyle w:val="ResNo"/>
      </w:pPr>
      <w:bookmarkStart w:id="1" w:name="_Toc104459745"/>
      <w:bookmarkStart w:id="2" w:name="_Toc104476553"/>
      <w:bookmarkStart w:id="3" w:name="_Toc111636785"/>
      <w:bookmarkStart w:id="4" w:name="_Toc111638446"/>
      <w:r w:rsidRPr="00D55AF5">
        <w:t xml:space="preserve">RESOLUTION </w:t>
      </w:r>
      <w:r w:rsidRPr="00D55AF5">
        <w:rPr>
          <w:rStyle w:val="href"/>
        </w:rPr>
        <w:t>65</w:t>
      </w:r>
      <w:r w:rsidRPr="00D55AF5">
        <w:t xml:space="preserve"> (Rev.</w:t>
      </w:r>
      <w:r w:rsidR="00507F11">
        <w:t> </w:t>
      </w:r>
      <w:del w:id="5" w:author="TSB - JB" w:date="2024-09-23T16:03:00Z">
        <w:r w:rsidRPr="00D55AF5" w:rsidDel="004D178E">
          <w:delText>Geneva, 2022</w:delText>
        </w:r>
      </w:del>
      <w:ins w:id="6" w:author="TSB - JB" w:date="2024-09-23T16:03:00Z">
        <w:r w:rsidRPr="00D55AF5">
          <w:t>New</w:t>
        </w:r>
      </w:ins>
      <w:ins w:id="7" w:author="TPU E kt" w:date="2024-09-25T09:45:00Z">
        <w:r w:rsidR="00F54079" w:rsidRPr="00D55AF5">
          <w:t> </w:t>
        </w:r>
      </w:ins>
      <w:ins w:id="8" w:author="TSB - JB" w:date="2024-09-23T16:03:00Z">
        <w:r w:rsidRPr="00D55AF5">
          <w:t>Delhi, 2024</w:t>
        </w:r>
      </w:ins>
      <w:r w:rsidRPr="00D55AF5">
        <w:t>)</w:t>
      </w:r>
      <w:bookmarkEnd w:id="1"/>
      <w:bookmarkEnd w:id="2"/>
      <w:bookmarkEnd w:id="3"/>
      <w:bookmarkEnd w:id="4"/>
    </w:p>
    <w:p w14:paraId="08D4539E" w14:textId="77777777" w:rsidR="004D178E" w:rsidRPr="00D55AF5" w:rsidRDefault="004D178E" w:rsidP="008A70C9">
      <w:pPr>
        <w:pStyle w:val="Restitle"/>
      </w:pPr>
      <w:bookmarkStart w:id="9" w:name="_Toc104459746"/>
      <w:bookmarkStart w:id="10" w:name="_Toc104476554"/>
      <w:bookmarkStart w:id="11" w:name="_Toc111638447"/>
      <w:r w:rsidRPr="00D55AF5">
        <w:t>Calling party number delivery, calling line identification and origin identification information</w:t>
      </w:r>
      <w:bookmarkEnd w:id="9"/>
      <w:bookmarkEnd w:id="10"/>
      <w:bookmarkEnd w:id="11"/>
    </w:p>
    <w:p w14:paraId="54987A76" w14:textId="133F3BAB" w:rsidR="004D178E" w:rsidRPr="00D55AF5" w:rsidRDefault="004D178E" w:rsidP="008A70C9">
      <w:pPr>
        <w:pStyle w:val="Resref"/>
      </w:pPr>
      <w:r w:rsidRPr="00D55AF5">
        <w:t>(Johannesburg, 2008; Dubai, 2012; Hammamet, 2016; Geneva, 2022</w:t>
      </w:r>
      <w:ins w:id="12" w:author="TSB - JB" w:date="2024-09-23T16:03:00Z">
        <w:r w:rsidRPr="00D55AF5">
          <w:t>; New</w:t>
        </w:r>
      </w:ins>
      <w:ins w:id="13" w:author="TPU E kt" w:date="2024-09-25T09:46:00Z">
        <w:r w:rsidR="00F54079" w:rsidRPr="00D55AF5">
          <w:t> </w:t>
        </w:r>
      </w:ins>
      <w:ins w:id="14" w:author="TSB - JB" w:date="2024-09-23T16:03:00Z">
        <w:r w:rsidRPr="00D55AF5">
          <w:t>Delhi, 2024</w:t>
        </w:r>
      </w:ins>
      <w:r w:rsidRPr="00D55AF5">
        <w:t>)</w:t>
      </w:r>
    </w:p>
    <w:p w14:paraId="789EE531" w14:textId="161735BA" w:rsidR="004D178E" w:rsidRPr="00D55AF5" w:rsidRDefault="004D178E" w:rsidP="008A70C9">
      <w:pPr>
        <w:pStyle w:val="Normalaftertitle0"/>
      </w:pPr>
      <w:r w:rsidRPr="00D55AF5">
        <w:t>The World Telecommunication Standardization Assembly (</w:t>
      </w:r>
      <w:del w:id="15" w:author="TSB - JB" w:date="2024-09-23T16:03:00Z">
        <w:r w:rsidRPr="00D55AF5" w:rsidDel="004D178E">
          <w:delText>Geneva, 2022</w:delText>
        </w:r>
      </w:del>
      <w:ins w:id="16" w:author="TSB - JB" w:date="2024-09-23T16:03:00Z">
        <w:r w:rsidRPr="00D55AF5">
          <w:t>New</w:t>
        </w:r>
      </w:ins>
      <w:ins w:id="17" w:author="TPU E kt" w:date="2024-09-25T09:46:00Z">
        <w:r w:rsidR="00F54079" w:rsidRPr="00D55AF5">
          <w:t> </w:t>
        </w:r>
      </w:ins>
      <w:ins w:id="18" w:author="TSB - JB" w:date="2024-09-23T16:03:00Z">
        <w:r w:rsidRPr="00D55AF5">
          <w:t>Delhi, 2024</w:t>
        </w:r>
      </w:ins>
      <w:r w:rsidRPr="00D55AF5">
        <w:t>),</w:t>
      </w:r>
    </w:p>
    <w:p w14:paraId="7C0F0A90" w14:textId="77777777" w:rsidR="004D178E" w:rsidRPr="00D55AF5" w:rsidRDefault="004D178E" w:rsidP="004D178E">
      <w:pPr>
        <w:pStyle w:val="Call"/>
      </w:pPr>
      <w:r w:rsidRPr="00D55AF5">
        <w:t>concerned</w:t>
      </w:r>
    </w:p>
    <w:p w14:paraId="68152641" w14:textId="77777777" w:rsidR="004D178E" w:rsidRPr="00D55AF5" w:rsidRDefault="004D178E" w:rsidP="004D178E">
      <w:r w:rsidRPr="00D55AF5">
        <w:rPr>
          <w:i/>
          <w:iCs/>
        </w:rPr>
        <w:t>a)</w:t>
      </w:r>
      <w:r w:rsidRPr="00D55AF5">
        <w:tab/>
        <w:t>that there appears to be a trend to either suppress or amend the transmission across international boundaries of calling party number (CPN), calling line identification (CLI) and origin identification (OI) information, in particular the country code and the national destination code;</w:t>
      </w:r>
    </w:p>
    <w:p w14:paraId="0E6973D8" w14:textId="77777777" w:rsidR="004D178E" w:rsidRPr="00D55AF5" w:rsidRDefault="004D178E" w:rsidP="004D178E">
      <w:r w:rsidRPr="00D55AF5">
        <w:rPr>
          <w:i/>
          <w:iCs/>
        </w:rPr>
        <w:t>b)</w:t>
      </w:r>
      <w:r w:rsidRPr="00D55AF5">
        <w:tab/>
        <w:t>that such practices have an unfavourable effect on security and economic issues, in particular for developing countries</w:t>
      </w:r>
      <w:r w:rsidRPr="00D55AF5">
        <w:rPr>
          <w:rStyle w:val="FootnoteReference"/>
        </w:rPr>
        <w:footnoteReference w:customMarkFollows="1" w:id="1"/>
        <w:t>1</w:t>
      </w:r>
      <w:r w:rsidRPr="00D55AF5">
        <w:t>;</w:t>
      </w:r>
    </w:p>
    <w:p w14:paraId="7E8DCBFA" w14:textId="77777777" w:rsidR="004D178E" w:rsidRPr="00D55AF5" w:rsidRDefault="004D178E" w:rsidP="004D178E">
      <w:r w:rsidRPr="00D55AF5">
        <w:rPr>
          <w:i/>
          <w:iCs/>
        </w:rPr>
        <w:t>c)</w:t>
      </w:r>
      <w:r w:rsidRPr="00D55AF5">
        <w:tab/>
        <w:t>about the number of cases so far reported to the Director of the Telecommunication Standardization Bureau (TSB) on ITU</w:t>
      </w:r>
      <w:r w:rsidRPr="00D55AF5">
        <w:noBreakHyphen/>
        <w:t>T E.164 numbering misappropriation and misuse related to CPN non-delivery or spoofing;</w:t>
      </w:r>
    </w:p>
    <w:p w14:paraId="20D743F6" w14:textId="77777777" w:rsidR="004D178E" w:rsidRPr="00D55AF5" w:rsidRDefault="004D178E" w:rsidP="004D178E">
      <w:r w:rsidRPr="00D55AF5">
        <w:rPr>
          <w:i/>
          <w:iCs/>
        </w:rPr>
        <w:t>d)</w:t>
      </w:r>
      <w:r w:rsidRPr="00D55AF5">
        <w:tab/>
        <w:t>that work on this topic in Study Group 2 of the ITU Telecommunication Standardization Sector (ITU</w:t>
      </w:r>
      <w:r w:rsidRPr="00D55AF5">
        <w:noBreakHyphen/>
        <w:t>T) needs to be expedited and expanded to cater for the changing environment of service delivery and network infrastructures, including emerging telecommunications/information and communication technologies and services, such as next-generation networks and future networks,</w:t>
      </w:r>
    </w:p>
    <w:p w14:paraId="7D56FDDE" w14:textId="77777777" w:rsidR="004D178E" w:rsidRPr="00D55AF5" w:rsidRDefault="004D178E" w:rsidP="004D178E">
      <w:pPr>
        <w:pStyle w:val="Call"/>
      </w:pPr>
      <w:r w:rsidRPr="00D55AF5">
        <w:t>noting</w:t>
      </w:r>
    </w:p>
    <w:p w14:paraId="0D56351F" w14:textId="77777777" w:rsidR="004D178E" w:rsidRPr="00D55AF5" w:rsidRDefault="004D178E" w:rsidP="004D178E">
      <w:pPr>
        <w:keepNext/>
      </w:pPr>
      <w:r w:rsidRPr="00D55AF5">
        <w:rPr>
          <w:i/>
          <w:iCs/>
        </w:rPr>
        <w:t>a)</w:t>
      </w:r>
      <w:r w:rsidRPr="00D55AF5">
        <w:tab/>
        <w:t>relevant ITU</w:t>
      </w:r>
      <w:r w:rsidRPr="00D55AF5">
        <w:noBreakHyphen/>
        <w:t>T Recommendations, in particular:</w:t>
      </w:r>
    </w:p>
    <w:p w14:paraId="3F40A953" w14:textId="77777777" w:rsidR="004D178E" w:rsidRPr="00D55AF5" w:rsidRDefault="004D178E" w:rsidP="004D178E">
      <w:pPr>
        <w:pStyle w:val="enumlev1"/>
      </w:pPr>
      <w:r w:rsidRPr="00D55AF5">
        <w:t>i)</w:t>
      </w:r>
      <w:r w:rsidRPr="00D55AF5">
        <w:tab/>
        <w:t>ITU</w:t>
      </w:r>
      <w:r w:rsidRPr="00D55AF5">
        <w:noBreakHyphen/>
        <w:t>T E.156: Guidelines for ITU</w:t>
      </w:r>
      <w:r w:rsidRPr="00D55AF5">
        <w:noBreakHyphen/>
        <w:t>T action on reported misuse of ITU</w:t>
      </w:r>
      <w:r w:rsidRPr="00D55AF5">
        <w:noBreakHyphen/>
        <w:t xml:space="preserve">T E.164 number resources; </w:t>
      </w:r>
    </w:p>
    <w:p w14:paraId="2EAC9E6F" w14:textId="77777777" w:rsidR="004D178E" w:rsidRPr="00D55AF5" w:rsidRDefault="004D178E" w:rsidP="004D178E">
      <w:pPr>
        <w:pStyle w:val="enumlev1"/>
      </w:pPr>
      <w:r w:rsidRPr="00D55AF5">
        <w:t>ii)</w:t>
      </w:r>
      <w:r w:rsidRPr="00D55AF5">
        <w:tab/>
        <w:t>ITU</w:t>
      </w:r>
      <w:r w:rsidRPr="00D55AF5">
        <w:noBreakHyphen/>
        <w:t>T E.157: International calling party number delivery;</w:t>
      </w:r>
    </w:p>
    <w:p w14:paraId="2F46D487" w14:textId="77777777" w:rsidR="004D178E" w:rsidRPr="00D55AF5" w:rsidRDefault="004D178E" w:rsidP="004D178E">
      <w:pPr>
        <w:pStyle w:val="enumlev1"/>
      </w:pPr>
      <w:r w:rsidRPr="00D55AF5">
        <w:t>iii)</w:t>
      </w:r>
      <w:r w:rsidRPr="00D55AF5">
        <w:tab/>
        <w:t>ITU-T E.370: Service principles when public circuit switches international telecommunication networks interwork with IP-based networks;</w:t>
      </w:r>
    </w:p>
    <w:p w14:paraId="4B540E77" w14:textId="77777777" w:rsidR="004D178E" w:rsidRPr="00D55AF5" w:rsidRDefault="004D178E" w:rsidP="004D178E">
      <w:r w:rsidRPr="00D55AF5">
        <w:t>iv)</w:t>
      </w:r>
      <w:r w:rsidRPr="00D55AF5">
        <w:tab/>
        <w:t>ITU</w:t>
      </w:r>
      <w:r w:rsidRPr="00D55AF5">
        <w:noBreakHyphen/>
        <w:t>T E.164: The international public telecommunication numbering plan;</w:t>
      </w:r>
    </w:p>
    <w:p w14:paraId="72BBD9BF" w14:textId="77777777" w:rsidR="004D178E" w:rsidRPr="00D55AF5" w:rsidRDefault="004D178E" w:rsidP="004D178E">
      <w:pPr>
        <w:pStyle w:val="enumlev1"/>
      </w:pPr>
      <w:r w:rsidRPr="00D55AF5">
        <w:t>v)</w:t>
      </w:r>
      <w:r w:rsidRPr="00D55AF5">
        <w:tab/>
        <w:t>ITU</w:t>
      </w:r>
      <w:r w:rsidRPr="00D55AF5">
        <w:noBreakHyphen/>
        <w:t>T I.251.3: Number identification supplementary services: Calling line identification presentation;</w:t>
      </w:r>
    </w:p>
    <w:p w14:paraId="2B9D7185" w14:textId="77777777" w:rsidR="004D178E" w:rsidRPr="00D55AF5" w:rsidRDefault="004D178E" w:rsidP="004D178E">
      <w:pPr>
        <w:pStyle w:val="enumlev1"/>
      </w:pPr>
      <w:r w:rsidRPr="00D55AF5">
        <w:t>vi)</w:t>
      </w:r>
      <w:r w:rsidRPr="00D55AF5">
        <w:tab/>
        <w:t>ITU</w:t>
      </w:r>
      <w:r w:rsidRPr="00D55AF5">
        <w:noBreakHyphen/>
        <w:t>T I.251.4: Number identification supplementary services: Calling line identification restriction;</w:t>
      </w:r>
    </w:p>
    <w:p w14:paraId="5218BBFB" w14:textId="77777777" w:rsidR="004D178E" w:rsidRPr="00D55AF5" w:rsidRDefault="004D178E" w:rsidP="004D178E">
      <w:pPr>
        <w:pStyle w:val="enumlev1"/>
      </w:pPr>
      <w:r w:rsidRPr="00D55AF5">
        <w:t>vii)</w:t>
      </w:r>
      <w:r w:rsidRPr="00D55AF5">
        <w:tab/>
        <w:t>ITU</w:t>
      </w:r>
      <w:r w:rsidRPr="00D55AF5">
        <w:noBreakHyphen/>
        <w:t>T I.251.7: Number identification supplementary services: Malicious call identification;</w:t>
      </w:r>
    </w:p>
    <w:p w14:paraId="19F05CA9" w14:textId="77777777" w:rsidR="004D178E" w:rsidRPr="00D55AF5" w:rsidRDefault="004D178E" w:rsidP="004D178E">
      <w:pPr>
        <w:pStyle w:val="enumlev1"/>
      </w:pPr>
      <w:r w:rsidRPr="00D55AF5">
        <w:t>viii)</w:t>
      </w:r>
      <w:r w:rsidRPr="00D55AF5">
        <w:tab/>
        <w:t>ITU</w:t>
      </w:r>
      <w:r w:rsidRPr="00D55AF5">
        <w:noBreakHyphen/>
        <w:t>T Q.731.x-series, concerning stage 3 descriptions for number identification supplementary services using Signalling System No. 7;</w:t>
      </w:r>
    </w:p>
    <w:p w14:paraId="351F7605" w14:textId="77777777" w:rsidR="004D178E" w:rsidRPr="00D55AF5" w:rsidRDefault="004D178E" w:rsidP="004D178E">
      <w:pPr>
        <w:pStyle w:val="enumlev1"/>
      </w:pPr>
      <w:r w:rsidRPr="00D55AF5">
        <w:t>ix)</w:t>
      </w:r>
      <w:r w:rsidRPr="00D55AF5">
        <w:tab/>
        <w:t>ITU</w:t>
      </w:r>
      <w:r w:rsidRPr="00D55AF5">
        <w:noBreakHyphen/>
        <w:t>T Q.731.7: Stage 3 description for number identification supplementary services using Signalling System No. 7: Malicious call identification (MCID);</w:t>
      </w:r>
    </w:p>
    <w:p w14:paraId="12FF6141" w14:textId="77777777" w:rsidR="004D178E" w:rsidRPr="00D55AF5" w:rsidRDefault="004D178E" w:rsidP="004D178E">
      <w:pPr>
        <w:pStyle w:val="enumlev1"/>
        <w:rPr>
          <w:ins w:id="19" w:author="Author"/>
        </w:rPr>
      </w:pPr>
      <w:r w:rsidRPr="00D55AF5">
        <w:lastRenderedPageBreak/>
        <w:t>x)</w:t>
      </w:r>
      <w:r w:rsidRPr="00D55AF5">
        <w:tab/>
        <w:t>ITU</w:t>
      </w:r>
      <w:r w:rsidRPr="00D55AF5">
        <w:noBreakHyphen/>
        <w:t>T Q.764: Signalling System No. 7 – ISDN User Part signalling procedures;</w:t>
      </w:r>
    </w:p>
    <w:p w14:paraId="6A42C05F" w14:textId="1C995BC5" w:rsidR="004D178E" w:rsidRPr="00D55AF5" w:rsidRDefault="004D178E" w:rsidP="004D178E">
      <w:pPr>
        <w:pStyle w:val="enumlev1"/>
        <w:rPr>
          <w:ins w:id="20" w:author="Author"/>
        </w:rPr>
      </w:pPr>
      <w:ins w:id="21" w:author="Author">
        <w:r w:rsidRPr="00D55AF5">
          <w:t>xi)</w:t>
        </w:r>
        <w:r w:rsidRPr="00D55AF5">
          <w:tab/>
          <w:t>Amendment 7 to ITU</w:t>
        </w:r>
      </w:ins>
      <w:ins w:id="22" w:author="TPU E kt" w:date="2024-09-25T09:49:00Z">
        <w:r w:rsidR="00F54079" w:rsidRPr="00D55AF5">
          <w:noBreakHyphen/>
        </w:r>
      </w:ins>
      <w:ins w:id="23" w:author="Author">
        <w:r w:rsidRPr="00D55AF5">
          <w:t>T Q.763: Extensions for the support for the calling line identification authentication;</w:t>
        </w:r>
      </w:ins>
    </w:p>
    <w:p w14:paraId="1DDADA79" w14:textId="04D88D30" w:rsidR="004D178E" w:rsidRPr="00D55AF5" w:rsidRDefault="004D178E" w:rsidP="004D178E">
      <w:pPr>
        <w:pStyle w:val="enumlev1"/>
        <w:rPr>
          <w:ins w:id="24" w:author="Author"/>
        </w:rPr>
      </w:pPr>
      <w:ins w:id="25" w:author="Author">
        <w:r w:rsidRPr="00D55AF5">
          <w:t>xii)</w:t>
        </w:r>
        <w:r w:rsidRPr="00D55AF5">
          <w:tab/>
          <w:t>Amendment 2 to ITU</w:t>
        </w:r>
      </w:ins>
      <w:ins w:id="26" w:author="TPU E kt" w:date="2024-09-25T09:49:00Z">
        <w:r w:rsidR="00F54079" w:rsidRPr="00D55AF5">
          <w:noBreakHyphen/>
        </w:r>
      </w:ins>
      <w:ins w:id="27" w:author="Author">
        <w:r w:rsidRPr="00D55AF5">
          <w:t>T Q.931: Extensions for the support for the calling line identification authentication;</w:t>
        </w:r>
      </w:ins>
    </w:p>
    <w:p w14:paraId="6FFC2540" w14:textId="5870C103" w:rsidR="004D178E" w:rsidRPr="00D55AF5" w:rsidRDefault="004D178E" w:rsidP="004D178E">
      <w:pPr>
        <w:pStyle w:val="enumlev1"/>
      </w:pPr>
      <w:ins w:id="28" w:author="Author">
        <w:r w:rsidRPr="00D55AF5">
          <w:t>xiii)</w:t>
        </w:r>
        <w:r w:rsidRPr="00D55AF5">
          <w:tab/>
          <w:t>Amendment 6 to ITU</w:t>
        </w:r>
      </w:ins>
      <w:ins w:id="29" w:author="TPU E kt" w:date="2024-09-25T09:49:00Z">
        <w:r w:rsidR="00F54079" w:rsidRPr="00D55AF5">
          <w:noBreakHyphen/>
        </w:r>
      </w:ins>
      <w:ins w:id="30" w:author="Author">
        <w:r w:rsidRPr="00D55AF5">
          <w:t>T Q.1902.3: Extensions for the support for the calling line identification authentication;</w:t>
        </w:r>
      </w:ins>
    </w:p>
    <w:p w14:paraId="372E0B86" w14:textId="77777777" w:rsidR="004D178E" w:rsidRPr="00D55AF5" w:rsidRDefault="004D178E" w:rsidP="004D178E">
      <w:pPr>
        <w:pStyle w:val="enumlev1"/>
      </w:pPr>
      <w:r w:rsidRPr="00D55AF5">
        <w:t>xi</w:t>
      </w:r>
      <w:ins w:id="31" w:author="Author">
        <w:r w:rsidRPr="00D55AF5">
          <w:t>v</w:t>
        </w:r>
      </w:ins>
      <w:r w:rsidRPr="00D55AF5">
        <w:t>)</w:t>
      </w:r>
      <w:r w:rsidRPr="00D55AF5">
        <w:tab/>
        <w:t>ITU</w:t>
      </w:r>
      <w:r w:rsidRPr="00D55AF5">
        <w:noBreakHyphen/>
        <w:t>T Q.1912.5: Interworking between Session Initiation Protocol (SIP) and Bearer Independent Call Control protocol or ISDN User Part;</w:t>
      </w:r>
    </w:p>
    <w:p w14:paraId="7C7CF682" w14:textId="4A5DD087" w:rsidR="004D178E" w:rsidRPr="00D55AF5" w:rsidRDefault="004D178E" w:rsidP="004D178E">
      <w:pPr>
        <w:pStyle w:val="enumlev1"/>
        <w:rPr>
          <w:ins w:id="32" w:author="Author"/>
        </w:rPr>
      </w:pPr>
      <w:r w:rsidRPr="00D55AF5">
        <w:t>x</w:t>
      </w:r>
      <w:del w:id="33" w:author="Author">
        <w:r w:rsidRPr="00D55AF5" w:rsidDel="00A22B9A">
          <w:delText>ii</w:delText>
        </w:r>
      </w:del>
      <w:ins w:id="34" w:author="Author">
        <w:r w:rsidRPr="00D55AF5">
          <w:t>v</w:t>
        </w:r>
      </w:ins>
      <w:r w:rsidRPr="00D55AF5">
        <w:t>)</w:t>
      </w:r>
      <w:r w:rsidRPr="00D55AF5">
        <w:tab/>
        <w:t>ITU-T Q.3057: Signalling requirements and architecture for interconnection between trustable network entities;</w:t>
      </w:r>
    </w:p>
    <w:p w14:paraId="6109C978" w14:textId="0FAFBFBF" w:rsidR="004D178E" w:rsidRPr="00D55AF5" w:rsidRDefault="004D178E" w:rsidP="004D178E">
      <w:pPr>
        <w:pStyle w:val="enumlev1"/>
        <w:rPr>
          <w:ins w:id="35" w:author="Author"/>
        </w:rPr>
      </w:pPr>
      <w:ins w:id="36" w:author="Author">
        <w:r w:rsidRPr="00D55AF5">
          <w:t>xvi)</w:t>
        </w:r>
        <w:r w:rsidRPr="00D55AF5">
          <w:tab/>
          <w:t>ITU</w:t>
        </w:r>
      </w:ins>
      <w:ins w:id="37" w:author="TPU E kt" w:date="2024-09-25T09:49:00Z">
        <w:r w:rsidR="00F54079" w:rsidRPr="00D55AF5">
          <w:noBreakHyphen/>
        </w:r>
      </w:ins>
      <w:ins w:id="38" w:author="Author">
        <w:r w:rsidRPr="00D55AF5">
          <w:t>T Q.3062: Signalling procedures and protocols for enabling interconnection between trustable network entities in support of existing and emerging networks;</w:t>
        </w:r>
      </w:ins>
    </w:p>
    <w:p w14:paraId="4F82DE54" w14:textId="580C2FD5" w:rsidR="004D178E" w:rsidRPr="00D55AF5" w:rsidRDefault="004D178E" w:rsidP="004D178E">
      <w:pPr>
        <w:pStyle w:val="enumlev1"/>
        <w:rPr>
          <w:ins w:id="39" w:author="Author"/>
        </w:rPr>
      </w:pPr>
      <w:ins w:id="40" w:author="Author">
        <w:r w:rsidRPr="00D55AF5">
          <w:t>xvii)</w:t>
        </w:r>
        <w:r w:rsidRPr="00D55AF5">
          <w:tab/>
          <w:t>ITU</w:t>
        </w:r>
      </w:ins>
      <w:ins w:id="41" w:author="TPU E kt" w:date="2024-09-25T09:49:00Z">
        <w:r w:rsidR="00F54079" w:rsidRPr="00D55AF5">
          <w:noBreakHyphen/>
        </w:r>
      </w:ins>
      <w:ins w:id="42" w:author="Author">
        <w:r w:rsidRPr="00D55AF5">
          <w:t>T Q.3063: Signalling procedures of calling line identification authentication;</w:t>
        </w:r>
      </w:ins>
    </w:p>
    <w:p w14:paraId="6A981F45" w14:textId="411D0A5E" w:rsidR="004D178E" w:rsidRPr="00D55AF5" w:rsidRDefault="004D178E" w:rsidP="004D178E">
      <w:pPr>
        <w:pStyle w:val="enumlev1"/>
      </w:pPr>
      <w:ins w:id="43" w:author="Author">
        <w:r w:rsidRPr="00D55AF5">
          <w:t>xviii)</w:t>
        </w:r>
        <w:r w:rsidRPr="00D55AF5">
          <w:tab/>
        </w:r>
        <w:bookmarkStart w:id="44" w:name="_Hlk178249742"/>
        <w:r w:rsidRPr="00D55AF5">
          <w:t>ITU</w:t>
        </w:r>
      </w:ins>
      <w:ins w:id="45" w:author="TPU E kt" w:date="2024-09-25T09:50:00Z">
        <w:r w:rsidR="00F54079" w:rsidRPr="00D55AF5">
          <w:noBreakHyphen/>
        </w:r>
      </w:ins>
      <w:ins w:id="46" w:author="Author">
        <w:r w:rsidRPr="00D55AF5">
          <w:t>T X.509</w:t>
        </w:r>
        <w:bookmarkEnd w:id="44"/>
        <w:r w:rsidRPr="00D55AF5">
          <w:t>: Information technology – Open Systems Interconnection – The Directory: Public-key and attribute certificate frameworks</w:t>
        </w:r>
      </w:ins>
      <w:ins w:id="47" w:author="TPU E kt" w:date="2024-09-25T09:50:00Z">
        <w:r w:rsidR="00F54079" w:rsidRPr="00D55AF5">
          <w:t>;</w:t>
        </w:r>
      </w:ins>
    </w:p>
    <w:p w14:paraId="68F48357" w14:textId="77777777" w:rsidR="004D178E" w:rsidRPr="00D55AF5" w:rsidRDefault="004D178E" w:rsidP="004D178E">
      <w:pPr>
        <w:keepNext/>
      </w:pPr>
      <w:r w:rsidRPr="00D55AF5">
        <w:rPr>
          <w:i/>
          <w:iCs/>
        </w:rPr>
        <w:t>b)</w:t>
      </w:r>
      <w:r w:rsidRPr="00D55AF5">
        <w:tab/>
        <w:t>relevant resolutions:</w:t>
      </w:r>
    </w:p>
    <w:p w14:paraId="075F8251" w14:textId="77777777" w:rsidR="004D178E" w:rsidRPr="00D55AF5" w:rsidRDefault="004D178E" w:rsidP="004D178E">
      <w:pPr>
        <w:pStyle w:val="enumlev1"/>
      </w:pPr>
      <w:r w:rsidRPr="00D55AF5">
        <w:t>i)</w:t>
      </w:r>
      <w:r w:rsidRPr="00D55AF5">
        <w:tab/>
        <w:t xml:space="preserve">Resolution 61 (Rev. Geneva, 2022) of this assembly, on misappropriation and misuse of international telecommunication numbering resources; </w:t>
      </w:r>
    </w:p>
    <w:p w14:paraId="76170B81" w14:textId="77777777" w:rsidR="004D178E" w:rsidRPr="00D55AF5" w:rsidRDefault="004D178E" w:rsidP="004D178E">
      <w:pPr>
        <w:pStyle w:val="enumlev1"/>
      </w:pPr>
      <w:r w:rsidRPr="00D55AF5">
        <w:t>ii)</w:t>
      </w:r>
      <w:r w:rsidRPr="00D55AF5">
        <w:tab/>
        <w:t>Resolution 21 (Rev. Dubai, 2018) of the Plenipotentiary Conference, on measures concerning alternative calling procedures on international telecommunication networks;</w:t>
      </w:r>
    </w:p>
    <w:p w14:paraId="6D2148E6" w14:textId="77777777" w:rsidR="004D178E" w:rsidRPr="00D55AF5" w:rsidRDefault="004D178E" w:rsidP="004D178E">
      <w:pPr>
        <w:pStyle w:val="enumlev1"/>
      </w:pPr>
      <w:r w:rsidRPr="00D55AF5">
        <w:t>iii)</w:t>
      </w:r>
      <w:r w:rsidRPr="00D55AF5">
        <w:tab/>
        <w:t>Resolution 29 (Rev. Geneva, 2022) of this assembly, on alternative calling procedures on international telecommunication networks;</w:t>
      </w:r>
    </w:p>
    <w:p w14:paraId="30F69545" w14:textId="77777777" w:rsidR="004D178E" w:rsidRPr="00D55AF5" w:rsidRDefault="004D178E" w:rsidP="004D178E">
      <w:r w:rsidRPr="00D55AF5">
        <w:rPr>
          <w:i/>
          <w:iCs/>
        </w:rPr>
        <w:t>c)</w:t>
      </w:r>
      <w:r w:rsidRPr="00D55AF5">
        <w:tab/>
        <w:t>No. 32 (Article 3.6) of the International Telecommunication Regulations (Dubai, 2012) (ITRs) regarding the provision of international CLI by the signatory Member States to the ITRs,</w:t>
      </w:r>
    </w:p>
    <w:p w14:paraId="7EC93953" w14:textId="77777777" w:rsidR="004D178E" w:rsidRPr="00D55AF5" w:rsidRDefault="004D178E" w:rsidP="004D178E">
      <w:pPr>
        <w:pStyle w:val="Call"/>
      </w:pPr>
      <w:r w:rsidRPr="00D55AF5">
        <w:t>noting further</w:t>
      </w:r>
    </w:p>
    <w:p w14:paraId="08A92D60" w14:textId="77777777" w:rsidR="004D178E" w:rsidRPr="00D55AF5" w:rsidRDefault="004D178E" w:rsidP="004D178E">
      <w:pPr>
        <w:rPr>
          <w:szCs w:val="24"/>
        </w:rPr>
      </w:pPr>
      <w:r w:rsidRPr="00D55AF5">
        <w:rPr>
          <w:i/>
          <w:iCs/>
        </w:rPr>
        <w:t>a)</w:t>
      </w:r>
      <w:r w:rsidRPr="00D55AF5">
        <w:tab/>
        <w:t>that some countries and regions have adopted national laws, directives and recommendations regarding CPN non-delivery and spoofing, and/or on ensuring confidence in OI, and that some countries have national data-protection and data-privacy laws, directives and recommendations</w:t>
      </w:r>
      <w:r w:rsidRPr="00D55AF5">
        <w:rPr>
          <w:szCs w:val="24"/>
        </w:rPr>
        <w:t>;</w:t>
      </w:r>
    </w:p>
    <w:p w14:paraId="5D3E780A" w14:textId="77777777" w:rsidR="004D178E" w:rsidRPr="00D55AF5" w:rsidRDefault="004D178E" w:rsidP="004D178E">
      <w:r w:rsidRPr="00D55AF5">
        <w:rPr>
          <w:i/>
          <w:iCs/>
        </w:rPr>
        <w:t>b)</w:t>
      </w:r>
      <w:r w:rsidRPr="00D55AF5">
        <w:tab/>
        <w:t>that the CPN makes it possible to identify the party responsible for making the call;</w:t>
      </w:r>
    </w:p>
    <w:p w14:paraId="4090125E" w14:textId="77777777" w:rsidR="004D178E" w:rsidRPr="00D55AF5" w:rsidRDefault="004D178E" w:rsidP="004D178E">
      <w:pPr>
        <w:rPr>
          <w:ins w:id="48" w:author="Author"/>
          <w:szCs w:val="24"/>
        </w:rPr>
      </w:pPr>
      <w:r w:rsidRPr="00D55AF5">
        <w:rPr>
          <w:i/>
          <w:iCs/>
        </w:rPr>
        <w:t>c)</w:t>
      </w:r>
      <w:r w:rsidRPr="00D55AF5">
        <w:tab/>
      </w:r>
      <w:r w:rsidRPr="00D55AF5">
        <w:rPr>
          <w:szCs w:val="24"/>
        </w:rPr>
        <w:t>that the presence of verification mechanisms for the various calling party identifiers may increase the reliability of the information transmitted</w:t>
      </w:r>
      <w:ins w:id="49" w:author="Author">
        <w:r w:rsidRPr="00D55AF5">
          <w:rPr>
            <w:szCs w:val="24"/>
          </w:rPr>
          <w:t>;</w:t>
        </w:r>
      </w:ins>
    </w:p>
    <w:p w14:paraId="721D67DA" w14:textId="67141385" w:rsidR="004D178E" w:rsidRPr="00D55AF5" w:rsidRDefault="004D178E" w:rsidP="004D178E">
      <w:pPr>
        <w:rPr>
          <w:szCs w:val="24"/>
        </w:rPr>
      </w:pPr>
      <w:ins w:id="50" w:author="Author">
        <w:r w:rsidRPr="00D55AF5">
          <w:rPr>
            <w:i/>
            <w:iCs/>
            <w:szCs w:val="24"/>
          </w:rPr>
          <w:t>d)</w:t>
        </w:r>
        <w:r w:rsidRPr="00D55AF5">
          <w:rPr>
            <w:szCs w:val="24"/>
          </w:rPr>
          <w:tab/>
          <w:t xml:space="preserve">that </w:t>
        </w:r>
      </w:ins>
      <w:ins w:id="51" w:author="RCC" w:date="2024-09-22T23:29:00Z">
        <w:r w:rsidRPr="00D55AF5">
          <w:rPr>
            <w:szCs w:val="24"/>
          </w:rPr>
          <w:t>ITU</w:t>
        </w:r>
      </w:ins>
      <w:ins w:id="52" w:author="TPU E kt" w:date="2024-09-25T09:50:00Z">
        <w:r w:rsidR="00F54079" w:rsidRPr="00D55AF5">
          <w:rPr>
            <w:szCs w:val="24"/>
          </w:rPr>
          <w:noBreakHyphen/>
        </w:r>
      </w:ins>
      <w:ins w:id="53" w:author="RCC" w:date="2024-09-22T23:29:00Z">
        <w:r w:rsidRPr="00D55AF5">
          <w:rPr>
            <w:szCs w:val="24"/>
          </w:rPr>
          <w:t>T</w:t>
        </w:r>
      </w:ins>
      <w:ins w:id="54" w:author="RCC" w:date="2024-09-22T23:30:00Z">
        <w:r w:rsidRPr="00D55AF5">
          <w:rPr>
            <w:szCs w:val="24"/>
          </w:rPr>
          <w:t xml:space="preserve"> </w:t>
        </w:r>
      </w:ins>
      <w:ins w:id="55" w:author="Author">
        <w:r w:rsidRPr="00D55AF5">
          <w:rPr>
            <w:szCs w:val="24"/>
          </w:rPr>
          <w:t>S</w:t>
        </w:r>
      </w:ins>
      <w:ins w:id="56" w:author="RCC" w:date="2024-09-22T23:30:00Z">
        <w:r w:rsidRPr="00D55AF5">
          <w:rPr>
            <w:szCs w:val="24"/>
          </w:rPr>
          <w:t xml:space="preserve">tudy </w:t>
        </w:r>
      </w:ins>
      <w:ins w:id="57" w:author="Author">
        <w:r w:rsidRPr="00D55AF5">
          <w:rPr>
            <w:szCs w:val="24"/>
          </w:rPr>
          <w:t>G</w:t>
        </w:r>
      </w:ins>
      <w:ins w:id="58" w:author="RCC" w:date="2024-09-22T23:30:00Z">
        <w:r w:rsidRPr="00D55AF5">
          <w:rPr>
            <w:szCs w:val="24"/>
          </w:rPr>
          <w:t>roup</w:t>
        </w:r>
      </w:ins>
      <w:ins w:id="59" w:author="TPU E kt" w:date="2024-09-25T09:51:00Z">
        <w:r w:rsidR="00F54079" w:rsidRPr="00D55AF5">
          <w:rPr>
            <w:szCs w:val="24"/>
          </w:rPr>
          <w:t> </w:t>
        </w:r>
      </w:ins>
      <w:ins w:id="60" w:author="Author">
        <w:r w:rsidRPr="00D55AF5">
          <w:rPr>
            <w:szCs w:val="24"/>
          </w:rPr>
          <w:t xml:space="preserve">11 developed several standards defining the procedure for incorporating and validating digital public-key certificates at the signalling level, including </w:t>
        </w:r>
      </w:ins>
      <w:ins w:id="61" w:author="LING-E" w:date="2024-09-26T14:13:00Z">
        <w:r w:rsidR="007D7166" w:rsidRPr="00D55AF5">
          <w:rPr>
            <w:szCs w:val="24"/>
          </w:rPr>
          <w:t xml:space="preserve">CLI </w:t>
        </w:r>
      </w:ins>
      <w:ins w:id="62" w:author="Author">
        <w:r w:rsidRPr="00D55AF5">
          <w:rPr>
            <w:szCs w:val="24"/>
          </w:rPr>
          <w:t>signing in SS7</w:t>
        </w:r>
      </w:ins>
      <w:r w:rsidRPr="00D55AF5">
        <w:rPr>
          <w:szCs w:val="24"/>
        </w:rPr>
        <w:t xml:space="preserve"> </w:t>
      </w:r>
      <w:ins w:id="63" w:author="Author">
        <w:r w:rsidRPr="00D55AF5">
          <w:rPr>
            <w:szCs w:val="24"/>
          </w:rPr>
          <w:t>networks</w:t>
        </w:r>
      </w:ins>
      <w:r w:rsidRPr="00D55AF5">
        <w:rPr>
          <w:szCs w:val="24"/>
        </w:rPr>
        <w:t>,</w:t>
      </w:r>
    </w:p>
    <w:p w14:paraId="6D260FE0" w14:textId="77777777" w:rsidR="004D178E" w:rsidRPr="00D55AF5" w:rsidRDefault="004D178E" w:rsidP="004D178E">
      <w:pPr>
        <w:pStyle w:val="Call"/>
      </w:pPr>
      <w:r w:rsidRPr="00D55AF5">
        <w:t>reaffirming</w:t>
      </w:r>
    </w:p>
    <w:p w14:paraId="683C03FA" w14:textId="77777777" w:rsidR="004D178E" w:rsidRPr="00D55AF5" w:rsidRDefault="004D178E" w:rsidP="004D178E">
      <w:r w:rsidRPr="00D55AF5">
        <w:t>that it is the sovereign right of each country to regulate its telecommunications and, as such, regulate the provision of CLI, CPN delivery and OI information, taking into account the Preamble to the ITU Constitution and the relevant provisions of the ITRs related to the provision of CLI information,</w:t>
      </w:r>
    </w:p>
    <w:p w14:paraId="6171748C" w14:textId="77777777" w:rsidR="004D178E" w:rsidRPr="00D55AF5" w:rsidRDefault="004D178E" w:rsidP="004D178E">
      <w:pPr>
        <w:pStyle w:val="Call"/>
      </w:pPr>
      <w:r w:rsidRPr="00D55AF5">
        <w:t>resolves</w:t>
      </w:r>
    </w:p>
    <w:p w14:paraId="5890F9D2" w14:textId="77777777" w:rsidR="004D178E" w:rsidRPr="00D55AF5" w:rsidRDefault="004D178E" w:rsidP="004D178E">
      <w:r w:rsidRPr="00D55AF5">
        <w:t>1</w:t>
      </w:r>
      <w:r w:rsidRPr="00D55AF5">
        <w:tab/>
        <w:t>that international CPN delivery shall be provided on the basis of the relevant ITU</w:t>
      </w:r>
      <w:r w:rsidRPr="00D55AF5">
        <w:noBreakHyphen/>
        <w:t>T Recommendations;</w:t>
      </w:r>
    </w:p>
    <w:p w14:paraId="4CCCDAC2" w14:textId="77777777" w:rsidR="004D178E" w:rsidRPr="00D55AF5" w:rsidRDefault="004D178E" w:rsidP="004D178E">
      <w:r w:rsidRPr="00D55AF5">
        <w:lastRenderedPageBreak/>
        <w:t>2</w:t>
      </w:r>
      <w:r w:rsidRPr="00D55AF5">
        <w:tab/>
        <w:t>that international CLI and OI delivery shall be provided on the basis of the relevant ITU-T Recommendations where technically possible;</w:t>
      </w:r>
    </w:p>
    <w:p w14:paraId="69F12CC6" w14:textId="77777777" w:rsidR="004D178E" w:rsidRPr="00D55AF5" w:rsidRDefault="004D178E" w:rsidP="004D178E">
      <w:r w:rsidRPr="00D55AF5">
        <w:t>3</w:t>
      </w:r>
      <w:r w:rsidRPr="00D55AF5">
        <w:tab/>
        <w:t>that the delivered CPN should contain at least either the calling party number or the specially allocated number of the operator/service provider responsible for making the call, so that a terminating country can identify the operator/service provider of the outgoing call, or identify the terminal that originates the call, before it is delivered from the originating country to that terminating country;</w:t>
      </w:r>
    </w:p>
    <w:p w14:paraId="644FA223" w14:textId="77777777" w:rsidR="004D178E" w:rsidRPr="00D55AF5" w:rsidRDefault="004D178E" w:rsidP="004D178E">
      <w:r w:rsidRPr="00D55AF5">
        <w:t>4</w:t>
      </w:r>
      <w:r w:rsidRPr="00D55AF5">
        <w:tab/>
        <w:t>that the delivered CPN and the CLI, if delivered, shall include sufficient information to allow proper billing and accounting, for each international call;</w:t>
      </w:r>
    </w:p>
    <w:p w14:paraId="5E0BFC5E" w14:textId="77777777" w:rsidR="004D178E" w:rsidRPr="00D55AF5" w:rsidRDefault="004D178E" w:rsidP="004D178E">
      <w:r w:rsidRPr="00D55AF5">
        <w:t>5</w:t>
      </w:r>
      <w:r w:rsidRPr="00D55AF5">
        <w:tab/>
        <w:t>that the OI information in a heterogeneous networking environment shall, where technically possible, be an identifier assigned to a subscriber by the originating service provider, or be replaced by a default identifier by the originating provider to identify the origin of the call, if specified by the administration;</w:t>
      </w:r>
    </w:p>
    <w:p w14:paraId="0CDD9252" w14:textId="77777777" w:rsidR="004D178E" w:rsidRPr="00D55AF5" w:rsidRDefault="004D178E" w:rsidP="004D178E">
      <w:r w:rsidRPr="00D55AF5">
        <w:t>6</w:t>
      </w:r>
      <w:r w:rsidRPr="00D55AF5">
        <w:tab/>
        <w:t>that the CPN, CLI and OI information shall be transmitted transparently by transit networks (including hubs);</w:t>
      </w:r>
    </w:p>
    <w:p w14:paraId="2B43040B" w14:textId="77777777" w:rsidR="004D178E" w:rsidRPr="00D55AF5" w:rsidRDefault="004D178E" w:rsidP="004D178E">
      <w:pPr>
        <w:rPr>
          <w:ins w:id="64" w:author="Author"/>
        </w:rPr>
      </w:pPr>
      <w:r w:rsidRPr="00D55AF5">
        <w:t>7</w:t>
      </w:r>
      <w:r w:rsidRPr="00D55AF5">
        <w:tab/>
        <w:t>to encourage operators to make OI information, wherever applicable, CPN and CLI reliable and verifiable in order to combat spoofing and other forms of numbering misuse</w:t>
      </w:r>
      <w:ins w:id="65" w:author="Author">
        <w:r w:rsidRPr="00D55AF5">
          <w:t>;</w:t>
        </w:r>
      </w:ins>
      <w:del w:id="66" w:author="Author">
        <w:r w:rsidRPr="00D55AF5" w:rsidDel="00736118">
          <w:delText>,</w:delText>
        </w:r>
      </w:del>
    </w:p>
    <w:p w14:paraId="44FEF2F0" w14:textId="26A9D688" w:rsidR="004D178E" w:rsidRPr="00D55AF5" w:rsidRDefault="004D178E" w:rsidP="004D178E">
      <w:pPr>
        <w:rPr>
          <w:ins w:id="67" w:author="Author"/>
        </w:rPr>
      </w:pPr>
      <w:ins w:id="68" w:author="Author">
        <w:r w:rsidRPr="00D55AF5">
          <w:t>8</w:t>
        </w:r>
        <w:r w:rsidRPr="00D55AF5">
          <w:tab/>
          <w:t>that the service providers are encouraged to utilize the public-key certificates (e.g.</w:t>
        </w:r>
      </w:ins>
      <w:ins w:id="69" w:author="TPU E kt" w:date="2024-09-25T09:52:00Z">
        <w:r w:rsidR="00F54079" w:rsidRPr="00D55AF5">
          <w:t> </w:t>
        </w:r>
      </w:ins>
      <w:ins w:id="70" w:author="Author">
        <w:r w:rsidRPr="00D55AF5">
          <w:t>ITU</w:t>
        </w:r>
      </w:ins>
      <w:ins w:id="71" w:author="TPU E kt" w:date="2024-09-25T09:52:00Z">
        <w:r w:rsidR="00F54079" w:rsidRPr="00D55AF5">
          <w:noBreakHyphen/>
        </w:r>
      </w:ins>
      <w:ins w:id="72" w:author="Author">
        <w:r w:rsidRPr="00D55AF5">
          <w:t>T</w:t>
        </w:r>
      </w:ins>
      <w:ins w:id="73" w:author="TPU E kt" w:date="2024-09-25T09:52:00Z">
        <w:r w:rsidR="00F54079" w:rsidRPr="00D55AF5">
          <w:t> </w:t>
        </w:r>
      </w:ins>
      <w:ins w:id="74" w:author="Author">
        <w:r w:rsidRPr="00D55AF5">
          <w:t>X.509) to sign CLI and other information in the signalling exchange;</w:t>
        </w:r>
      </w:ins>
    </w:p>
    <w:p w14:paraId="03BAABF8" w14:textId="0FBD4DCA" w:rsidR="004D178E" w:rsidRPr="00D55AF5" w:rsidRDefault="004D178E" w:rsidP="004D178E">
      <w:ins w:id="75" w:author="Author">
        <w:r w:rsidRPr="00D55AF5">
          <w:t>9</w:t>
        </w:r>
        <w:r w:rsidRPr="00D55AF5">
          <w:tab/>
          <w:t>that ITU</w:t>
        </w:r>
      </w:ins>
      <w:ins w:id="76" w:author="TPU E kt" w:date="2024-09-25T09:52:00Z">
        <w:r w:rsidR="00F54079" w:rsidRPr="00D55AF5">
          <w:noBreakHyphen/>
        </w:r>
      </w:ins>
      <w:ins w:id="77" w:author="Author">
        <w:r w:rsidRPr="00D55AF5">
          <w:t xml:space="preserve">T should deploy and maintain a procedure for </w:t>
        </w:r>
      </w:ins>
      <w:ins w:id="78" w:author="LING-E" w:date="2024-09-26T14:33:00Z">
        <w:r w:rsidR="00F4218E" w:rsidRPr="00D55AF5">
          <w:t xml:space="preserve">selecting </w:t>
        </w:r>
      </w:ins>
      <w:ins w:id="79" w:author="Author">
        <w:r w:rsidRPr="00D55AF5">
          <w:t>registration authorities to support the allocation of digital public certificates to be used in the signalling exchange of telecommunication networks in order to combat different type of attacks on ICT infrastructure (e.g.</w:t>
        </w:r>
      </w:ins>
      <w:ins w:id="80" w:author="TPU E kt" w:date="2024-10-02T17:25:00Z" w16du:dateUtc="2024-10-02T15:25:00Z">
        <w:r w:rsidR="005F4745">
          <w:t> </w:t>
        </w:r>
      </w:ins>
      <w:ins w:id="81" w:author="Author">
        <w:r w:rsidRPr="00D55AF5">
          <w:t>spoofing numbers, robocalls, scam calls, etc.),</w:t>
        </w:r>
      </w:ins>
    </w:p>
    <w:p w14:paraId="2B640736" w14:textId="77777777" w:rsidR="004D178E" w:rsidRPr="00D55AF5" w:rsidRDefault="004D178E" w:rsidP="004D178E">
      <w:pPr>
        <w:pStyle w:val="Call"/>
      </w:pPr>
      <w:r w:rsidRPr="00D55AF5">
        <w:t>instructs</w:t>
      </w:r>
    </w:p>
    <w:p w14:paraId="37756C59" w14:textId="77777777" w:rsidR="004D178E" w:rsidRPr="00D55AF5" w:rsidRDefault="004D178E" w:rsidP="004D178E">
      <w:r w:rsidRPr="00D55AF5">
        <w:t>1</w:t>
      </w:r>
      <w:r w:rsidRPr="00D55AF5">
        <w:tab/>
        <w:t>ITU</w:t>
      </w:r>
      <w:r w:rsidRPr="00D55AF5">
        <w:noBreakHyphen/>
        <w:t>T Study Group 2, ITU</w:t>
      </w:r>
      <w:r w:rsidRPr="00D55AF5">
        <w:noBreakHyphen/>
        <w:t>T Study Group 3 and, where required, ITU</w:t>
      </w:r>
      <w:r w:rsidRPr="00D55AF5">
        <w:noBreakHyphen/>
        <w:t>T Study Groups 11 and 17 to further study the emerging issues of CPN delivery, CLI and OI information, in particular for a heterogeneous networking environment, including security methods and possible validation techniques;</w:t>
      </w:r>
    </w:p>
    <w:p w14:paraId="2ECA61FB" w14:textId="37BCE8EF" w:rsidR="004D178E" w:rsidRPr="00D55AF5" w:rsidRDefault="004D178E" w:rsidP="004D178E">
      <w:pPr>
        <w:rPr>
          <w:ins w:id="82" w:author="Author"/>
        </w:rPr>
      </w:pPr>
      <w:ins w:id="83" w:author="Author">
        <w:r w:rsidRPr="00D55AF5">
          <w:t>2</w:t>
        </w:r>
        <w:r w:rsidRPr="00D55AF5">
          <w:tab/>
        </w:r>
      </w:ins>
      <w:ins w:id="84" w:author="RCC" w:date="2024-09-22T23:29:00Z">
        <w:r w:rsidRPr="00D55AF5">
          <w:t>ITU</w:t>
        </w:r>
        <w:r w:rsidRPr="00D55AF5">
          <w:noBreakHyphen/>
          <w:t>T Study Group 2</w:t>
        </w:r>
      </w:ins>
      <w:ins w:id="85" w:author="LING-E" w:date="2024-09-26T14:04:00Z">
        <w:r w:rsidR="00790682" w:rsidRPr="00D55AF5">
          <w:t>,</w:t>
        </w:r>
      </w:ins>
      <w:ins w:id="86" w:author="RCC" w:date="2024-09-22T23:29:00Z">
        <w:r w:rsidRPr="00D55AF5">
          <w:t xml:space="preserve"> </w:t>
        </w:r>
      </w:ins>
      <w:ins w:id="87" w:author="Author">
        <w:r w:rsidRPr="00D55AF5">
          <w:t>in close collaboration with ITU</w:t>
        </w:r>
      </w:ins>
      <w:ins w:id="88" w:author="TPU E kt" w:date="2024-09-25T09:52:00Z">
        <w:r w:rsidR="00F54079" w:rsidRPr="00D55AF5">
          <w:noBreakHyphen/>
        </w:r>
      </w:ins>
      <w:ins w:id="89" w:author="Author">
        <w:r w:rsidRPr="00D55AF5">
          <w:t>T S</w:t>
        </w:r>
      </w:ins>
      <w:ins w:id="90" w:author="TPU E kt" w:date="2024-09-25T09:53:00Z">
        <w:r w:rsidR="00F54079" w:rsidRPr="00D55AF5">
          <w:t xml:space="preserve">tudy </w:t>
        </w:r>
      </w:ins>
      <w:ins w:id="91" w:author="Author">
        <w:r w:rsidRPr="00D55AF5">
          <w:t>G</w:t>
        </w:r>
      </w:ins>
      <w:ins w:id="92" w:author="TPU E kt" w:date="2024-09-25T09:53:00Z">
        <w:r w:rsidR="00F54079" w:rsidRPr="00D55AF5">
          <w:t>roup </w:t>
        </w:r>
      </w:ins>
      <w:ins w:id="93" w:author="Author">
        <w:r w:rsidRPr="00D55AF5">
          <w:t>11</w:t>
        </w:r>
      </w:ins>
      <w:ins w:id="94" w:author="LING-E" w:date="2024-09-26T14:04:00Z">
        <w:r w:rsidR="00790682" w:rsidRPr="00D55AF5">
          <w:t>,</w:t>
        </w:r>
      </w:ins>
      <w:ins w:id="95" w:author="Author">
        <w:r w:rsidRPr="00D55AF5">
          <w:t xml:space="preserve"> to develop a procedure for </w:t>
        </w:r>
      </w:ins>
      <w:ins w:id="96" w:author="LING-E" w:date="2024-09-26T14:33:00Z">
        <w:r w:rsidR="00F4218E" w:rsidRPr="00D55AF5">
          <w:t>sele</w:t>
        </w:r>
      </w:ins>
      <w:ins w:id="97" w:author="LING-E" w:date="2024-09-26T14:34:00Z">
        <w:r w:rsidR="00F4218E" w:rsidRPr="00D55AF5">
          <w:t xml:space="preserve">cting </w:t>
        </w:r>
      </w:ins>
      <w:ins w:id="98" w:author="Author">
        <w:r w:rsidRPr="00D55AF5">
          <w:t>registration authorities to support the allocation of digital public certificates to be used in the signalling exchange of telecommunication networks;</w:t>
        </w:r>
      </w:ins>
    </w:p>
    <w:p w14:paraId="251DB73F" w14:textId="6291C12E" w:rsidR="004D178E" w:rsidRPr="00D55AF5" w:rsidRDefault="004D178E" w:rsidP="004D178E">
      <w:del w:id="99" w:author="Author">
        <w:r w:rsidRPr="00D55AF5" w:rsidDel="00307C6E">
          <w:delText>2</w:delText>
        </w:r>
      </w:del>
      <w:ins w:id="100" w:author="Author">
        <w:r w:rsidRPr="00D55AF5">
          <w:t>3</w:t>
        </w:r>
      </w:ins>
      <w:r w:rsidRPr="00D55AF5">
        <w:tab/>
        <w:t xml:space="preserve">the study groups concerned to expedite work on Recommendations that would provide additional detail and guidance for the implementation of </w:t>
      </w:r>
      <w:r w:rsidRPr="00D55AF5">
        <w:rPr>
          <w:szCs w:val="24"/>
        </w:rPr>
        <w:t>this resolution</w:t>
      </w:r>
      <w:r w:rsidRPr="00D55AF5">
        <w:t>;</w:t>
      </w:r>
    </w:p>
    <w:p w14:paraId="000BB64B" w14:textId="169C37AD" w:rsidR="004D178E" w:rsidRPr="00D55AF5" w:rsidRDefault="004D178E" w:rsidP="004D178E">
      <w:del w:id="101" w:author="Author">
        <w:r w:rsidRPr="00D55AF5" w:rsidDel="00307C6E">
          <w:delText>3</w:delText>
        </w:r>
      </w:del>
      <w:ins w:id="102" w:author="Author">
        <w:r w:rsidRPr="00D55AF5">
          <w:t>4</w:t>
        </w:r>
      </w:ins>
      <w:r w:rsidRPr="00D55AF5">
        <w:tab/>
        <w:t xml:space="preserve">the Director of TSB to report on the progress achieved by the study groups in implementing this resolution, which is intended to improve security and minimize fraud, and minimize technical harm as called for by Article 42 of the Constitution; </w:t>
      </w:r>
    </w:p>
    <w:p w14:paraId="5C5D1CE2" w14:textId="29F5DC4A" w:rsidR="004D178E" w:rsidRPr="00D55AF5" w:rsidRDefault="004D178E" w:rsidP="004D178E">
      <w:del w:id="103" w:author="Author">
        <w:r w:rsidRPr="00D55AF5" w:rsidDel="00307C6E">
          <w:delText>4</w:delText>
        </w:r>
      </w:del>
      <w:ins w:id="104" w:author="Author">
        <w:r w:rsidRPr="00D55AF5">
          <w:t>5</w:t>
        </w:r>
      </w:ins>
      <w:r w:rsidRPr="00D55AF5">
        <w:tab/>
        <w:t>the Director of TSB to share information on country experiences regarding the implementation of this resolution, in a centralized location,</w:t>
      </w:r>
    </w:p>
    <w:p w14:paraId="7B29E86F" w14:textId="77777777" w:rsidR="004D178E" w:rsidRPr="00D55AF5" w:rsidRDefault="004D178E" w:rsidP="004D178E">
      <w:pPr>
        <w:pStyle w:val="Call"/>
      </w:pPr>
      <w:r w:rsidRPr="00D55AF5">
        <w:t>invites Member States</w:t>
      </w:r>
    </w:p>
    <w:p w14:paraId="11C6EC1A" w14:textId="77777777" w:rsidR="004D178E" w:rsidRPr="00D55AF5" w:rsidRDefault="004D178E" w:rsidP="004D178E">
      <w:r w:rsidRPr="00D55AF5">
        <w:t>1</w:t>
      </w:r>
      <w:r w:rsidRPr="00D55AF5">
        <w:tab/>
        <w:t>to contribute to this work, to share information regarding their experiences in implementing this resolution and to cooperate in the implementation of this resolution;</w:t>
      </w:r>
    </w:p>
    <w:p w14:paraId="4FA80B93" w14:textId="4A40B15D" w:rsidR="004D178E" w:rsidRPr="00D55AF5" w:rsidRDefault="004D178E" w:rsidP="004D178E">
      <w:r w:rsidRPr="00D55AF5">
        <w:t>2</w:t>
      </w:r>
      <w:r w:rsidRPr="00D55AF5">
        <w:tab/>
        <w:t>to consider developing, within their national regulatory and legal frameworks, guidelines or other means for implementing this resolution.</w:t>
      </w:r>
    </w:p>
    <w:p w14:paraId="7CD0DC7E" w14:textId="435F9E3C" w:rsidR="004D178E" w:rsidRPr="00D55AF5" w:rsidRDefault="004D178E" w:rsidP="004D178E">
      <w:pPr>
        <w:pStyle w:val="Reasons"/>
      </w:pPr>
      <w:r w:rsidRPr="00D55AF5">
        <w:rPr>
          <w:b/>
        </w:rPr>
        <w:lastRenderedPageBreak/>
        <w:t>Reasons:</w:t>
      </w:r>
      <w:r w:rsidRPr="00D55AF5">
        <w:tab/>
      </w:r>
      <w:r w:rsidR="007D7166" w:rsidRPr="00D55AF5">
        <w:t xml:space="preserve">Study Group 2, in close collaboration with ITU-T Study Group 11 should be instructed to develop a </w:t>
      </w:r>
      <w:r w:rsidRPr="00D55AF5">
        <w:t>procedure for selecting registration authorities to support the distribution of public</w:t>
      </w:r>
      <w:r w:rsidR="00790682" w:rsidRPr="00D55AF5">
        <w:t>-</w:t>
      </w:r>
      <w:r w:rsidRPr="00D55AF5">
        <w:t>key certificates to be used in the exchange of signalling messages, including CLI signing.</w:t>
      </w:r>
    </w:p>
    <w:sectPr w:rsidR="004D178E" w:rsidRPr="00D55AF5">
      <w:headerReference w:type="default" r:id="rId16"/>
      <w:footerReference w:type="even" r:id="rId17"/>
      <w:footerReference w:type="defaul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D6E64" w14:textId="77777777" w:rsidR="00D17682" w:rsidRDefault="00D17682">
      <w:r>
        <w:separator/>
      </w:r>
    </w:p>
  </w:endnote>
  <w:endnote w:type="continuationSeparator" w:id="0">
    <w:p w14:paraId="22ACCA29" w14:textId="77777777" w:rsidR="00D17682" w:rsidRDefault="00D17682">
      <w:r>
        <w:continuationSeparator/>
      </w:r>
    </w:p>
  </w:endnote>
  <w:endnote w:type="continuationNotice" w:id="1">
    <w:p w14:paraId="40FD9B96"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1B97A" w14:textId="77777777" w:rsidR="009D4900" w:rsidRDefault="009D4900">
    <w:pPr>
      <w:framePr w:wrap="around" w:vAnchor="text" w:hAnchor="margin" w:xAlign="right" w:y="1"/>
    </w:pPr>
    <w:r>
      <w:fldChar w:fldCharType="begin"/>
    </w:r>
    <w:r>
      <w:instrText xml:space="preserve">PAGE  </w:instrText>
    </w:r>
    <w:r>
      <w:fldChar w:fldCharType="end"/>
    </w:r>
  </w:p>
  <w:p w14:paraId="7845573B" w14:textId="6ADF4EE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105" w:author="TPU E kt" w:date="2024-10-02T17:01:00Z" w16du:dateUtc="2024-10-02T15:01:00Z">
      <w:r w:rsidR="003B1E8F">
        <w:rPr>
          <w:noProof/>
        </w:rPr>
        <w:t>02.10.24</w:t>
      </w:r>
    </w:ins>
    <w:ins w:id="106" w:author="LING-E" w:date="2024-10-02T16:17:00Z">
      <w:del w:id="107" w:author="TPU E kt" w:date="2024-10-02T17:01:00Z" w16du:dateUtc="2024-10-02T15:01:00Z">
        <w:r w:rsidR="00013EEC" w:rsidDel="003B1E8F">
          <w:rPr>
            <w:noProof/>
          </w:rPr>
          <w:delText>26.09.24</w:delText>
        </w:r>
      </w:del>
    </w:ins>
    <w:del w:id="108" w:author="TPU E kt" w:date="2024-10-02T17:01:00Z" w16du:dateUtc="2024-10-02T15:01:00Z">
      <w:r w:rsidR="00FF01E2" w:rsidDel="003B1E8F">
        <w:rPr>
          <w:noProof/>
        </w:rPr>
        <w:delText>25.09.24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69027" w14:textId="5D353399" w:rsidR="00F54079" w:rsidRPr="00F54079" w:rsidRDefault="00F54079" w:rsidP="00F54079">
    <w:pPr>
      <w:pStyle w:val="Footer"/>
      <w:rPr>
        <w:lang w:val="en-US"/>
      </w:rPr>
    </w:pPr>
    <w:r>
      <w:rPr>
        <w:lang w:val="en-US"/>
      </w:rPr>
      <w:t>(</w:t>
    </w:r>
    <w:r w:rsidRPr="00F54079">
      <w:rPr>
        <w:lang w:val="en-US"/>
      </w:rPr>
      <w:t>2402064</w:t>
    </w:r>
    <w:r>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F6681" w14:textId="433CDAD5" w:rsidR="00F54079" w:rsidRPr="00F54079" w:rsidRDefault="00F54079">
    <w:pPr>
      <w:pStyle w:val="Footer"/>
      <w:rPr>
        <w:lang w:val="en-US"/>
      </w:rPr>
    </w:pPr>
    <w:r>
      <w:rPr>
        <w:lang w:val="en-US"/>
      </w:rPr>
      <w:t>(</w:t>
    </w:r>
    <w:r w:rsidRPr="00F54079">
      <w:rPr>
        <w:lang w:val="en-US"/>
      </w:rPr>
      <w:t>2402064</w:t>
    </w:r>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9D4BA" w14:textId="77777777" w:rsidR="00D17682" w:rsidRDefault="00D17682">
      <w:r>
        <w:rPr>
          <w:b/>
        </w:rPr>
        <w:t>_______________</w:t>
      </w:r>
    </w:p>
  </w:footnote>
  <w:footnote w:type="continuationSeparator" w:id="0">
    <w:p w14:paraId="365D8DB9" w14:textId="77777777" w:rsidR="00D17682" w:rsidRDefault="00D17682">
      <w:r>
        <w:continuationSeparator/>
      </w:r>
    </w:p>
  </w:footnote>
  <w:footnote w:id="1">
    <w:p w14:paraId="73A7C2A9" w14:textId="77777777" w:rsidR="004D178E" w:rsidRPr="00817DE5" w:rsidRDefault="004D178E" w:rsidP="004D178E">
      <w:pPr>
        <w:pStyle w:val="FootnoteText"/>
        <w:rPr>
          <w:lang w:val="en-US"/>
        </w:rPr>
      </w:pPr>
      <w:r w:rsidRPr="006C02DB">
        <w:rPr>
          <w:rStyle w:val="FootnoteReference"/>
          <w:lang w:val="en-US"/>
        </w:rPr>
        <w:t>1</w:t>
      </w:r>
      <w:r w:rsidRPr="0049492B">
        <w:rPr>
          <w:lang w:val="en-US"/>
        </w:rPr>
        <w:t xml:space="preserve"> </w:t>
      </w:r>
      <w:r w:rsidRPr="0049492B">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640D7" w14:textId="245389CA"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WTSA-24/40(Add.3</w:t>
    </w:r>
    <w:r w:rsidR="00D3638E">
      <w:t>4</w:t>
    </w:r>
    <w:r w:rsidR="006F46E2">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96571165">
    <w:abstractNumId w:val="8"/>
  </w:num>
  <w:num w:numId="2" w16cid:durableId="203943153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03148948">
    <w:abstractNumId w:val="9"/>
  </w:num>
  <w:num w:numId="4" w16cid:durableId="1009213995">
    <w:abstractNumId w:val="7"/>
  </w:num>
  <w:num w:numId="5" w16cid:durableId="1757625540">
    <w:abstractNumId w:val="6"/>
  </w:num>
  <w:num w:numId="6" w16cid:durableId="1650401223">
    <w:abstractNumId w:val="5"/>
  </w:num>
  <w:num w:numId="7" w16cid:durableId="856231818">
    <w:abstractNumId w:val="4"/>
  </w:num>
  <w:num w:numId="8" w16cid:durableId="775902212">
    <w:abstractNumId w:val="3"/>
  </w:num>
  <w:num w:numId="9" w16cid:durableId="1596282500">
    <w:abstractNumId w:val="2"/>
  </w:num>
  <w:num w:numId="10" w16cid:durableId="545487680">
    <w:abstractNumId w:val="1"/>
  </w:num>
  <w:num w:numId="11" w16cid:durableId="1967538869">
    <w:abstractNumId w:val="0"/>
  </w:num>
  <w:num w:numId="12" w16cid:durableId="1007177565">
    <w:abstractNumId w:val="12"/>
  </w:num>
  <w:num w:numId="13" w16cid:durableId="4190622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 JB">
    <w15:presenceInfo w15:providerId="None" w15:userId="TSB - JB"/>
  </w15:person>
  <w15:person w15:author="TPU E kt">
    <w15:presenceInfo w15:providerId="None" w15:userId="TPU E kt"/>
  </w15:person>
  <w15:person w15:author="Author">
    <w15:presenceInfo w15:providerId="None" w15:userId="Author"/>
  </w15:person>
  <w15:person w15:author="RCC">
    <w15:presenceInfo w15:providerId="None" w15:userId="RCC"/>
  </w15:person>
  <w15:person w15:author="LING-E">
    <w15:presenceInfo w15:providerId="None" w15:userId="LI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3EEC"/>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040D7"/>
    <w:rsid w:val="00216B6D"/>
    <w:rsid w:val="00236EBA"/>
    <w:rsid w:val="00245127"/>
    <w:rsid w:val="00246525"/>
    <w:rsid w:val="00250AF4"/>
    <w:rsid w:val="00260B50"/>
    <w:rsid w:val="00263BE8"/>
    <w:rsid w:val="00265EED"/>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1E8F"/>
    <w:rsid w:val="003B532E"/>
    <w:rsid w:val="003B6631"/>
    <w:rsid w:val="003C33B7"/>
    <w:rsid w:val="003D0F8B"/>
    <w:rsid w:val="003F020A"/>
    <w:rsid w:val="0041348E"/>
    <w:rsid w:val="004142ED"/>
    <w:rsid w:val="00416E90"/>
    <w:rsid w:val="00420EDB"/>
    <w:rsid w:val="00427944"/>
    <w:rsid w:val="004373CA"/>
    <w:rsid w:val="004420C9"/>
    <w:rsid w:val="004420E1"/>
    <w:rsid w:val="00443CCE"/>
    <w:rsid w:val="00453F5B"/>
    <w:rsid w:val="00465799"/>
    <w:rsid w:val="00471EF9"/>
    <w:rsid w:val="00492075"/>
    <w:rsid w:val="004969AD"/>
    <w:rsid w:val="004A26C4"/>
    <w:rsid w:val="004B13CB"/>
    <w:rsid w:val="004B4AAE"/>
    <w:rsid w:val="004C6FBE"/>
    <w:rsid w:val="004D178E"/>
    <w:rsid w:val="004D5D5C"/>
    <w:rsid w:val="004D6DFC"/>
    <w:rsid w:val="004E05BE"/>
    <w:rsid w:val="004E268A"/>
    <w:rsid w:val="004E2B16"/>
    <w:rsid w:val="004F630A"/>
    <w:rsid w:val="0050139F"/>
    <w:rsid w:val="00507F11"/>
    <w:rsid w:val="00510C3D"/>
    <w:rsid w:val="005178A2"/>
    <w:rsid w:val="0055140B"/>
    <w:rsid w:val="00553247"/>
    <w:rsid w:val="00566964"/>
    <w:rsid w:val="0056747D"/>
    <w:rsid w:val="00581B01"/>
    <w:rsid w:val="00587F8C"/>
    <w:rsid w:val="00595780"/>
    <w:rsid w:val="005964AB"/>
    <w:rsid w:val="005A1A6A"/>
    <w:rsid w:val="005B399F"/>
    <w:rsid w:val="005C099A"/>
    <w:rsid w:val="005C31A5"/>
    <w:rsid w:val="005D431B"/>
    <w:rsid w:val="005E10C9"/>
    <w:rsid w:val="005E61DD"/>
    <w:rsid w:val="005F4745"/>
    <w:rsid w:val="006023DF"/>
    <w:rsid w:val="00602F64"/>
    <w:rsid w:val="00622829"/>
    <w:rsid w:val="00623F15"/>
    <w:rsid w:val="006256C0"/>
    <w:rsid w:val="00633981"/>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C3219"/>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682"/>
    <w:rsid w:val="00790D70"/>
    <w:rsid w:val="00797C4B"/>
    <w:rsid w:val="007B0092"/>
    <w:rsid w:val="007C60C2"/>
    <w:rsid w:val="007D1728"/>
    <w:rsid w:val="007D1EC0"/>
    <w:rsid w:val="007D40D7"/>
    <w:rsid w:val="007D5320"/>
    <w:rsid w:val="007D6EC2"/>
    <w:rsid w:val="007D7166"/>
    <w:rsid w:val="007E51BA"/>
    <w:rsid w:val="007E66EA"/>
    <w:rsid w:val="007F3C67"/>
    <w:rsid w:val="007F6D49"/>
    <w:rsid w:val="00800972"/>
    <w:rsid w:val="00804475"/>
    <w:rsid w:val="00811633"/>
    <w:rsid w:val="00822334"/>
    <w:rsid w:val="00822B56"/>
    <w:rsid w:val="00835548"/>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815EA"/>
    <w:rsid w:val="009B2216"/>
    <w:rsid w:val="009B4325"/>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3DFD"/>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21E66"/>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8E2"/>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3638E"/>
    <w:rsid w:val="00D41719"/>
    <w:rsid w:val="00D54009"/>
    <w:rsid w:val="00D55AF5"/>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4CD3"/>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218E"/>
    <w:rsid w:val="00F4677D"/>
    <w:rsid w:val="00F528B4"/>
    <w:rsid w:val="00F54079"/>
    <w:rsid w:val="00F55A0C"/>
    <w:rsid w:val="00F60D05"/>
    <w:rsid w:val="00F6155B"/>
    <w:rsid w:val="00F65C19"/>
    <w:rsid w:val="00F7317A"/>
    <w:rsid w:val="00F7356B"/>
    <w:rsid w:val="00F77024"/>
    <w:rsid w:val="00F80977"/>
    <w:rsid w:val="00F83F75"/>
    <w:rsid w:val="00F972D2"/>
    <w:rsid w:val="00FB7952"/>
    <w:rsid w:val="00FC1BCD"/>
    <w:rsid w:val="00FC1DB9"/>
    <w:rsid w:val="00FD2546"/>
    <w:rsid w:val="00FD772E"/>
    <w:rsid w:val="00FE0144"/>
    <w:rsid w:val="00FE34A1"/>
    <w:rsid w:val="00FE5494"/>
    <w:rsid w:val="00FE78C7"/>
    <w:rsid w:val="00FF01E2"/>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BEA9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CallChar">
    <w:name w:val="Call Char"/>
    <w:link w:val="Call"/>
    <w:rsid w:val="004D178E"/>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00856">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881598366">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097366964">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d04b312a-8264-4681-b73e-24c81cb4084f">DPM</DPM_x0020_Author>
    <DPM_x0020_File_x0020_name xmlns="d04b312a-8264-4681-b73e-24c81cb4084f">T22-WTSA.24-C-0040!A33!MSW-E</DPM_x0020_File_x0020_name>
    <DPM_x0020_Version xmlns="d04b312a-8264-4681-b73e-24c81cb4084f">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04b312a-8264-4681-b73e-24c81cb4084f" targetNamespace="http://schemas.microsoft.com/office/2006/metadata/properties" ma:root="true" ma:fieldsID="d41af5c836d734370eb92e7ee5f83852" ns2:_="" ns3:_="">
    <xsd:import namespace="996b2e75-67fd-4955-a3b0-5ab9934cb50b"/>
    <xsd:import namespace="d04b312a-8264-4681-b73e-24c81cb4084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04b312a-8264-4681-b73e-24c81cb4084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elements/1.1/"/>
    <ds:schemaRef ds:uri="http://schemas.microsoft.com/office/2006/metadata/properties"/>
    <ds:schemaRef ds:uri="996b2e75-67fd-4955-a3b0-5ab9934cb50b"/>
    <ds:schemaRef ds:uri="http://purl.org/dc/dcmitype/"/>
    <ds:schemaRef ds:uri="http://schemas.microsoft.com/office/infopath/2007/PartnerControls"/>
    <ds:schemaRef ds:uri="http://schemas.openxmlformats.org/package/2006/metadata/core-properties"/>
    <ds:schemaRef ds:uri="d04b312a-8264-4681-b73e-24c81cb4084f"/>
    <ds:schemaRef ds:uri="http://purl.org/dc/terms/"/>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04b312a-8264-4681-b73e-24c81cb40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1429</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T22-WTSA.24-C-0040!A33!MSW-E</vt:lpstr>
    </vt:vector>
  </TitlesOfParts>
  <Manager>General Secretariat - Pool</Manager>
  <Company>International Telecommunication Union (ITU)</Company>
  <LinksUpToDate>false</LinksUpToDate>
  <CharactersWithSpaces>10312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T22-WTSA.24-C-0040!A33!MSW-E</dc:title>
  <dc:subject>World Telecommunication Standardization Assembly</dc:subject>
  <dc:creator>Documents Proposals Manager (DPM)</dc:creator>
  <cp:keywords>DPM_v2024.7.23.2_prod</cp:keywords>
  <dc:description>Template used by DPM and CPI for the WTSA-24</dc:description>
  <cp:lastModifiedBy>TPU E kt</cp:lastModifiedBy>
  <cp:revision>6</cp:revision>
  <cp:lastPrinted>2016-06-06T07:49:00Z</cp:lastPrinted>
  <dcterms:created xsi:type="dcterms:W3CDTF">2024-10-02T15:07:00Z</dcterms:created>
  <dcterms:modified xsi:type="dcterms:W3CDTF">2024-10-02T15:29:00Z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