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A0F19" w14:paraId="0FB5E1DE" w14:textId="77777777" w:rsidTr="00DE1F2F">
        <w:trPr>
          <w:cantSplit/>
          <w:trHeight w:val="1132"/>
        </w:trPr>
        <w:tc>
          <w:tcPr>
            <w:tcW w:w="1290" w:type="dxa"/>
            <w:vAlign w:val="center"/>
          </w:tcPr>
          <w:p w14:paraId="1495C989" w14:textId="77777777" w:rsidR="00D2023F" w:rsidRPr="008A0F19" w:rsidRDefault="0018215C" w:rsidP="00C30155">
            <w:pPr>
              <w:spacing w:before="0"/>
            </w:pPr>
            <w:r w:rsidRPr="008A0F19">
              <w:drawing>
                <wp:inline distT="0" distB="0" distL="0" distR="0" wp14:anchorId="2C48B10B" wp14:editId="7BBCAAE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16151B4" w14:textId="77777777" w:rsidR="00D2023F" w:rsidRPr="008A0F19" w:rsidRDefault="008A186A" w:rsidP="008A186A">
            <w:pPr>
              <w:pStyle w:val="TopHeader"/>
            </w:pPr>
            <w:r w:rsidRPr="008A0F19">
              <w:t>World Telecommunication Standardization Assembly (WTSA-24)</w:t>
            </w:r>
            <w:r w:rsidRPr="008A0F19">
              <w:br/>
            </w:r>
            <w:r w:rsidRPr="008A0F19">
              <w:rPr>
                <w:sz w:val="18"/>
                <w:szCs w:val="18"/>
              </w:rPr>
              <w:t>New Delhi, 15–24 October 2024</w:t>
            </w:r>
          </w:p>
        </w:tc>
        <w:tc>
          <w:tcPr>
            <w:tcW w:w="1306" w:type="dxa"/>
            <w:tcBorders>
              <w:left w:val="nil"/>
            </w:tcBorders>
            <w:vAlign w:val="center"/>
          </w:tcPr>
          <w:p w14:paraId="1D88446E" w14:textId="77777777" w:rsidR="00D2023F" w:rsidRPr="008A0F19" w:rsidRDefault="00D2023F" w:rsidP="00C30155">
            <w:pPr>
              <w:spacing w:before="0"/>
            </w:pPr>
            <w:r w:rsidRPr="008A0F19">
              <w:rPr>
                <w:lang w:eastAsia="zh-CN"/>
              </w:rPr>
              <w:drawing>
                <wp:inline distT="0" distB="0" distL="0" distR="0" wp14:anchorId="0FF4DA00" wp14:editId="3F5BFE8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A0F19" w14:paraId="4957201B" w14:textId="77777777" w:rsidTr="00DE1F2F">
        <w:trPr>
          <w:cantSplit/>
        </w:trPr>
        <w:tc>
          <w:tcPr>
            <w:tcW w:w="9811" w:type="dxa"/>
            <w:gridSpan w:val="4"/>
            <w:tcBorders>
              <w:bottom w:val="single" w:sz="12" w:space="0" w:color="auto"/>
            </w:tcBorders>
          </w:tcPr>
          <w:p w14:paraId="4FA6B413" w14:textId="77777777" w:rsidR="00D2023F" w:rsidRPr="008A0F19" w:rsidRDefault="00D2023F" w:rsidP="00C30155">
            <w:pPr>
              <w:spacing w:before="0"/>
            </w:pPr>
          </w:p>
        </w:tc>
      </w:tr>
      <w:tr w:rsidR="00931298" w:rsidRPr="008A0F19" w14:paraId="118246A9" w14:textId="77777777" w:rsidTr="00DE1F2F">
        <w:trPr>
          <w:cantSplit/>
        </w:trPr>
        <w:tc>
          <w:tcPr>
            <w:tcW w:w="6237" w:type="dxa"/>
            <w:gridSpan w:val="2"/>
            <w:tcBorders>
              <w:top w:val="single" w:sz="12" w:space="0" w:color="auto"/>
            </w:tcBorders>
          </w:tcPr>
          <w:p w14:paraId="2E779888" w14:textId="77777777" w:rsidR="00931298" w:rsidRPr="008A0F19" w:rsidRDefault="00931298" w:rsidP="00C30155">
            <w:pPr>
              <w:spacing w:before="0"/>
              <w:rPr>
                <w:sz w:val="20"/>
              </w:rPr>
            </w:pPr>
          </w:p>
        </w:tc>
        <w:tc>
          <w:tcPr>
            <w:tcW w:w="3574" w:type="dxa"/>
            <w:gridSpan w:val="2"/>
          </w:tcPr>
          <w:p w14:paraId="3D236263" w14:textId="77777777" w:rsidR="00931298" w:rsidRPr="008A0F19" w:rsidRDefault="00931298" w:rsidP="00C30155">
            <w:pPr>
              <w:spacing w:before="0"/>
              <w:rPr>
                <w:sz w:val="20"/>
              </w:rPr>
            </w:pPr>
          </w:p>
        </w:tc>
      </w:tr>
      <w:tr w:rsidR="00752D4D" w:rsidRPr="008A0F19" w14:paraId="69A6741B" w14:textId="77777777" w:rsidTr="00DE1F2F">
        <w:trPr>
          <w:cantSplit/>
        </w:trPr>
        <w:tc>
          <w:tcPr>
            <w:tcW w:w="6237" w:type="dxa"/>
            <w:gridSpan w:val="2"/>
          </w:tcPr>
          <w:p w14:paraId="4DDD7AF0" w14:textId="77777777" w:rsidR="00752D4D" w:rsidRPr="008A0F19" w:rsidRDefault="00E83B2D" w:rsidP="00E83B2D">
            <w:pPr>
              <w:pStyle w:val="Committee"/>
            </w:pPr>
            <w:r w:rsidRPr="008A0F19">
              <w:t>PLENARY MEETING</w:t>
            </w:r>
          </w:p>
        </w:tc>
        <w:tc>
          <w:tcPr>
            <w:tcW w:w="3574" w:type="dxa"/>
            <w:gridSpan w:val="2"/>
          </w:tcPr>
          <w:p w14:paraId="44C23635" w14:textId="77777777" w:rsidR="00752D4D" w:rsidRPr="008A0F19" w:rsidRDefault="00E83B2D" w:rsidP="00A52D1A">
            <w:pPr>
              <w:pStyle w:val="Docnumber"/>
            </w:pPr>
            <w:r w:rsidRPr="008A0F19">
              <w:t>Addendum 26 to</w:t>
            </w:r>
            <w:r w:rsidRPr="008A0F19">
              <w:br/>
              <w:t>Document 40-E</w:t>
            </w:r>
          </w:p>
        </w:tc>
      </w:tr>
      <w:tr w:rsidR="00931298" w:rsidRPr="008A0F19" w14:paraId="0C2216E1" w14:textId="77777777" w:rsidTr="00DE1F2F">
        <w:trPr>
          <w:cantSplit/>
        </w:trPr>
        <w:tc>
          <w:tcPr>
            <w:tcW w:w="6237" w:type="dxa"/>
            <w:gridSpan w:val="2"/>
          </w:tcPr>
          <w:p w14:paraId="31C11C62" w14:textId="77777777" w:rsidR="00931298" w:rsidRPr="008A0F19" w:rsidRDefault="00931298" w:rsidP="00C30155">
            <w:pPr>
              <w:spacing w:before="0"/>
              <w:rPr>
                <w:sz w:val="20"/>
              </w:rPr>
            </w:pPr>
          </w:p>
        </w:tc>
        <w:tc>
          <w:tcPr>
            <w:tcW w:w="3574" w:type="dxa"/>
            <w:gridSpan w:val="2"/>
          </w:tcPr>
          <w:p w14:paraId="586A96A5" w14:textId="77777777" w:rsidR="00931298" w:rsidRPr="008A0F19" w:rsidRDefault="00E83B2D" w:rsidP="00C30155">
            <w:pPr>
              <w:pStyle w:val="TopHeader"/>
              <w:spacing w:before="0"/>
              <w:rPr>
                <w:sz w:val="20"/>
                <w:szCs w:val="20"/>
              </w:rPr>
            </w:pPr>
            <w:r w:rsidRPr="008A0F19">
              <w:rPr>
                <w:sz w:val="20"/>
                <w:szCs w:val="16"/>
              </w:rPr>
              <w:t>23 September 2024</w:t>
            </w:r>
          </w:p>
        </w:tc>
      </w:tr>
      <w:tr w:rsidR="00931298" w:rsidRPr="008A0F19" w14:paraId="18D9224C" w14:textId="77777777" w:rsidTr="00DE1F2F">
        <w:trPr>
          <w:cantSplit/>
        </w:trPr>
        <w:tc>
          <w:tcPr>
            <w:tcW w:w="6237" w:type="dxa"/>
            <w:gridSpan w:val="2"/>
          </w:tcPr>
          <w:p w14:paraId="12D46E89" w14:textId="77777777" w:rsidR="00931298" w:rsidRPr="008A0F19" w:rsidRDefault="00931298" w:rsidP="00C30155">
            <w:pPr>
              <w:spacing w:before="0"/>
              <w:rPr>
                <w:sz w:val="20"/>
              </w:rPr>
            </w:pPr>
          </w:p>
        </w:tc>
        <w:tc>
          <w:tcPr>
            <w:tcW w:w="3574" w:type="dxa"/>
            <w:gridSpan w:val="2"/>
          </w:tcPr>
          <w:p w14:paraId="7AA14B78" w14:textId="77777777" w:rsidR="00931298" w:rsidRPr="008A0F19" w:rsidRDefault="00E83B2D" w:rsidP="00C30155">
            <w:pPr>
              <w:pStyle w:val="TopHeader"/>
              <w:spacing w:before="0"/>
              <w:rPr>
                <w:sz w:val="20"/>
                <w:szCs w:val="20"/>
              </w:rPr>
            </w:pPr>
            <w:r w:rsidRPr="008A0F19">
              <w:rPr>
                <w:sz w:val="20"/>
                <w:szCs w:val="16"/>
              </w:rPr>
              <w:t>Original: Russian</w:t>
            </w:r>
          </w:p>
        </w:tc>
      </w:tr>
      <w:tr w:rsidR="00931298" w:rsidRPr="008A0F19" w14:paraId="370F10CD" w14:textId="77777777" w:rsidTr="00DE1F2F">
        <w:trPr>
          <w:cantSplit/>
        </w:trPr>
        <w:tc>
          <w:tcPr>
            <w:tcW w:w="9811" w:type="dxa"/>
            <w:gridSpan w:val="4"/>
          </w:tcPr>
          <w:p w14:paraId="5D058012" w14:textId="77777777" w:rsidR="00931298" w:rsidRPr="008A0F19" w:rsidRDefault="00931298" w:rsidP="007D6EC2">
            <w:pPr>
              <w:spacing w:before="0"/>
              <w:rPr>
                <w:sz w:val="20"/>
              </w:rPr>
            </w:pPr>
          </w:p>
        </w:tc>
      </w:tr>
      <w:tr w:rsidR="00931298" w:rsidRPr="008A0F19" w14:paraId="38624995" w14:textId="77777777" w:rsidTr="00DE1F2F">
        <w:trPr>
          <w:cantSplit/>
        </w:trPr>
        <w:tc>
          <w:tcPr>
            <w:tcW w:w="9811" w:type="dxa"/>
            <w:gridSpan w:val="4"/>
          </w:tcPr>
          <w:p w14:paraId="58044F47" w14:textId="77777777" w:rsidR="00931298" w:rsidRPr="008A0F19" w:rsidRDefault="00E83B2D" w:rsidP="00C30155">
            <w:pPr>
              <w:pStyle w:val="Source"/>
            </w:pPr>
            <w:r w:rsidRPr="008A0F19">
              <w:t>ITU Member States, members of the Regional Commonwealth in the field of Communications (RCC)</w:t>
            </w:r>
          </w:p>
        </w:tc>
      </w:tr>
      <w:tr w:rsidR="00931298" w:rsidRPr="008A0F19" w14:paraId="7D4A13A8" w14:textId="77777777" w:rsidTr="00DE1F2F">
        <w:trPr>
          <w:cantSplit/>
        </w:trPr>
        <w:tc>
          <w:tcPr>
            <w:tcW w:w="9811" w:type="dxa"/>
            <w:gridSpan w:val="4"/>
          </w:tcPr>
          <w:p w14:paraId="2DADBD76" w14:textId="58400829" w:rsidR="00931298" w:rsidRPr="008A0F19" w:rsidRDefault="00E83B2D" w:rsidP="00C30155">
            <w:pPr>
              <w:pStyle w:val="Title1"/>
            </w:pPr>
            <w:r w:rsidRPr="008A0F19">
              <w:t>PROPOSED MODIFICATION OF RESOLUTION 74</w:t>
            </w:r>
          </w:p>
        </w:tc>
      </w:tr>
      <w:tr w:rsidR="00657CDA" w:rsidRPr="008A0F19" w14:paraId="5E8756E8" w14:textId="77777777" w:rsidTr="00DE1F2F">
        <w:trPr>
          <w:cantSplit/>
          <w:trHeight w:hRule="exact" w:val="240"/>
        </w:trPr>
        <w:tc>
          <w:tcPr>
            <w:tcW w:w="9811" w:type="dxa"/>
            <w:gridSpan w:val="4"/>
          </w:tcPr>
          <w:p w14:paraId="1DE1124A" w14:textId="77777777" w:rsidR="00657CDA" w:rsidRPr="008A0F19" w:rsidRDefault="00657CDA" w:rsidP="0078695E">
            <w:pPr>
              <w:pStyle w:val="Title2"/>
              <w:spacing w:before="0"/>
            </w:pPr>
          </w:p>
        </w:tc>
      </w:tr>
      <w:tr w:rsidR="00657CDA" w:rsidRPr="008A0F19" w14:paraId="595BC564" w14:textId="77777777" w:rsidTr="00DE1F2F">
        <w:trPr>
          <w:cantSplit/>
          <w:trHeight w:hRule="exact" w:val="240"/>
        </w:trPr>
        <w:tc>
          <w:tcPr>
            <w:tcW w:w="9811" w:type="dxa"/>
            <w:gridSpan w:val="4"/>
          </w:tcPr>
          <w:p w14:paraId="091DDAB3" w14:textId="77777777" w:rsidR="00657CDA" w:rsidRPr="008A0F19" w:rsidRDefault="00657CDA" w:rsidP="00293F9A">
            <w:pPr>
              <w:pStyle w:val="Agendaitem"/>
              <w:spacing w:before="0"/>
              <w:rPr>
                <w:lang w:val="en-GB"/>
              </w:rPr>
            </w:pPr>
          </w:p>
        </w:tc>
      </w:tr>
    </w:tbl>
    <w:p w14:paraId="30B0684B" w14:textId="77777777" w:rsidR="00931298" w:rsidRPr="008A0F19"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8A0F19" w14:paraId="58228A7B" w14:textId="77777777" w:rsidTr="00D81B9D">
        <w:trPr>
          <w:cantSplit/>
        </w:trPr>
        <w:tc>
          <w:tcPr>
            <w:tcW w:w="1885" w:type="dxa"/>
          </w:tcPr>
          <w:p w14:paraId="7A9DCC5A" w14:textId="77777777" w:rsidR="00931298" w:rsidRPr="008A0F19" w:rsidRDefault="00931298" w:rsidP="00C30155">
            <w:r w:rsidRPr="008A0F19">
              <w:rPr>
                <w:b/>
                <w:bCs/>
              </w:rPr>
              <w:t>Abstract:</w:t>
            </w:r>
          </w:p>
        </w:tc>
        <w:tc>
          <w:tcPr>
            <w:tcW w:w="7754" w:type="dxa"/>
            <w:gridSpan w:val="2"/>
          </w:tcPr>
          <w:p w14:paraId="0BD131A3" w14:textId="59E61AAD" w:rsidR="00D81B9D" w:rsidRPr="008A0F19" w:rsidRDefault="00F24EA2" w:rsidP="00D81B9D">
            <w:pPr>
              <w:pStyle w:val="Abstract"/>
              <w:rPr>
                <w:color w:val="000000" w:themeColor="text1"/>
                <w:szCs w:val="22"/>
                <w:lang w:val="en-GB"/>
              </w:rPr>
            </w:pPr>
            <w:r w:rsidRPr="008A0F19">
              <w:rPr>
                <w:color w:val="000000" w:themeColor="text1"/>
                <w:szCs w:val="22"/>
                <w:lang w:val="en-GB"/>
              </w:rPr>
              <w:t>D</w:t>
            </w:r>
            <w:r w:rsidR="00D74DEA" w:rsidRPr="008A0F19">
              <w:rPr>
                <w:color w:val="000000" w:themeColor="text1"/>
                <w:szCs w:val="22"/>
                <w:lang w:val="en-GB"/>
              </w:rPr>
              <w:t xml:space="preserve">eveloping countries </w:t>
            </w:r>
            <w:r w:rsidRPr="008A0F19">
              <w:rPr>
                <w:color w:val="000000" w:themeColor="text1"/>
                <w:szCs w:val="22"/>
                <w:lang w:val="en-GB"/>
              </w:rPr>
              <w:t xml:space="preserve">face real difficulties as they seek to participate </w:t>
            </w:r>
            <w:r w:rsidR="00D74DEA" w:rsidRPr="008A0F19">
              <w:rPr>
                <w:color w:val="000000" w:themeColor="text1"/>
                <w:szCs w:val="22"/>
                <w:lang w:val="en-GB"/>
              </w:rPr>
              <w:t>in ITU-T study groups</w:t>
            </w:r>
            <w:r w:rsidRPr="008A0F19">
              <w:rPr>
                <w:color w:val="000000" w:themeColor="text1"/>
                <w:szCs w:val="22"/>
                <w:lang w:val="en-GB"/>
              </w:rPr>
              <w:t xml:space="preserve"> and broaden their participation across all domains of standardization</w:t>
            </w:r>
            <w:r w:rsidR="00C43504" w:rsidRPr="008A0F19">
              <w:rPr>
                <w:color w:val="000000" w:themeColor="text1"/>
                <w:szCs w:val="22"/>
                <w:lang w:val="en-GB"/>
              </w:rPr>
              <w:t xml:space="preserve"> in the various study groups of ITU-T</w:t>
            </w:r>
            <w:r w:rsidRPr="008A0F19">
              <w:rPr>
                <w:color w:val="000000" w:themeColor="text1"/>
                <w:szCs w:val="22"/>
                <w:lang w:val="en-GB"/>
              </w:rPr>
              <w:t xml:space="preserve">; these difficulties can be of a </w:t>
            </w:r>
            <w:r w:rsidR="00D74DEA" w:rsidRPr="008A0F19">
              <w:rPr>
                <w:color w:val="000000" w:themeColor="text1"/>
                <w:szCs w:val="22"/>
                <w:lang w:val="en-GB"/>
              </w:rPr>
              <w:t xml:space="preserve">financial and logistical </w:t>
            </w:r>
            <w:r w:rsidRPr="008A0F19">
              <w:rPr>
                <w:color w:val="000000" w:themeColor="text1"/>
                <w:szCs w:val="22"/>
                <w:lang w:val="en-GB"/>
              </w:rPr>
              <w:t xml:space="preserve">nature, or they may relate to the </w:t>
            </w:r>
            <w:r w:rsidR="00F22CAF" w:rsidRPr="008A0F19">
              <w:rPr>
                <w:color w:val="000000" w:themeColor="text1"/>
                <w:szCs w:val="22"/>
                <w:lang w:val="en-GB"/>
              </w:rPr>
              <w:t>limited</w:t>
            </w:r>
            <w:r w:rsidR="00D74DEA" w:rsidRPr="008A0F19">
              <w:rPr>
                <w:color w:val="000000" w:themeColor="text1"/>
                <w:szCs w:val="22"/>
                <w:lang w:val="en-GB"/>
              </w:rPr>
              <w:t xml:space="preserve"> number</w:t>
            </w:r>
            <w:r w:rsidR="00F22CAF" w:rsidRPr="008A0F19">
              <w:rPr>
                <w:color w:val="000000" w:themeColor="text1"/>
                <w:szCs w:val="22"/>
                <w:lang w:val="en-GB"/>
              </w:rPr>
              <w:t>s</w:t>
            </w:r>
            <w:r w:rsidR="00D74DEA" w:rsidRPr="008A0F19">
              <w:rPr>
                <w:color w:val="000000" w:themeColor="text1"/>
                <w:szCs w:val="22"/>
                <w:lang w:val="en-GB"/>
              </w:rPr>
              <w:t xml:space="preserve"> of experts </w:t>
            </w:r>
            <w:r w:rsidRPr="008A0F19">
              <w:rPr>
                <w:color w:val="000000" w:themeColor="text1"/>
                <w:szCs w:val="22"/>
                <w:lang w:val="en-GB"/>
              </w:rPr>
              <w:t>with</w:t>
            </w:r>
            <w:r w:rsidR="00D74DEA" w:rsidRPr="008A0F19">
              <w:rPr>
                <w:color w:val="000000" w:themeColor="text1"/>
                <w:szCs w:val="22"/>
                <w:lang w:val="en-GB"/>
              </w:rPr>
              <w:t xml:space="preserve">in </w:t>
            </w:r>
            <w:r w:rsidRPr="008A0F19">
              <w:rPr>
                <w:color w:val="000000" w:themeColor="text1"/>
                <w:szCs w:val="22"/>
                <w:lang w:val="en-GB"/>
              </w:rPr>
              <w:t xml:space="preserve">an </w:t>
            </w:r>
            <w:r w:rsidR="00D74DEA" w:rsidRPr="008A0F19">
              <w:rPr>
                <w:color w:val="000000" w:themeColor="text1"/>
                <w:szCs w:val="22"/>
                <w:lang w:val="en-GB"/>
              </w:rPr>
              <w:t>administration</w:t>
            </w:r>
            <w:r w:rsidRPr="008A0F19">
              <w:rPr>
                <w:color w:val="000000" w:themeColor="text1"/>
                <w:szCs w:val="22"/>
                <w:lang w:val="en-GB"/>
              </w:rPr>
              <w:t xml:space="preserve">. In this regard </w:t>
            </w:r>
            <w:r w:rsidR="00D74DEA" w:rsidRPr="008A0F19">
              <w:rPr>
                <w:color w:val="000000" w:themeColor="text1"/>
                <w:szCs w:val="22"/>
                <w:lang w:val="en-GB"/>
              </w:rPr>
              <w:t xml:space="preserve">RCC considers it necessary to </w:t>
            </w:r>
            <w:r w:rsidR="00F22CAF" w:rsidRPr="008A0F19">
              <w:rPr>
                <w:color w:val="000000" w:themeColor="text1"/>
                <w:szCs w:val="22"/>
                <w:lang w:val="en-GB"/>
              </w:rPr>
              <w:t xml:space="preserve">make </w:t>
            </w:r>
            <w:r w:rsidRPr="008A0F19">
              <w:rPr>
                <w:color w:val="000000" w:themeColor="text1"/>
                <w:szCs w:val="22"/>
                <w:lang w:val="en-GB"/>
              </w:rPr>
              <w:t xml:space="preserve">the most of </w:t>
            </w:r>
            <w:r w:rsidR="00F22CAF" w:rsidRPr="008A0F19">
              <w:rPr>
                <w:color w:val="000000" w:themeColor="text1"/>
                <w:szCs w:val="22"/>
                <w:lang w:val="en-GB"/>
              </w:rPr>
              <w:t xml:space="preserve">the regional </w:t>
            </w:r>
            <w:r w:rsidRPr="008A0F19">
              <w:rPr>
                <w:color w:val="000000" w:themeColor="text1"/>
                <w:szCs w:val="22"/>
                <w:lang w:val="en-GB"/>
              </w:rPr>
              <w:t>factor</w:t>
            </w:r>
            <w:r w:rsidR="00D74DEA" w:rsidRPr="008A0F19">
              <w:rPr>
                <w:color w:val="000000" w:themeColor="text1"/>
                <w:szCs w:val="22"/>
                <w:lang w:val="en-GB"/>
              </w:rPr>
              <w:t>. T</w:t>
            </w:r>
            <w:r w:rsidRPr="008A0F19">
              <w:rPr>
                <w:color w:val="000000" w:themeColor="text1"/>
                <w:szCs w:val="22"/>
                <w:lang w:val="en-GB"/>
              </w:rPr>
              <w:t xml:space="preserve">hus, to resolve </w:t>
            </w:r>
            <w:r w:rsidR="00D74DEA" w:rsidRPr="008A0F19">
              <w:rPr>
                <w:color w:val="000000" w:themeColor="text1"/>
                <w:szCs w:val="22"/>
                <w:lang w:val="en-GB"/>
              </w:rPr>
              <w:t xml:space="preserve">financial and logistical issues it is necessary to </w:t>
            </w:r>
            <w:r w:rsidR="00C43504" w:rsidRPr="008A0F19">
              <w:rPr>
                <w:color w:val="000000" w:themeColor="text1"/>
                <w:szCs w:val="22"/>
                <w:lang w:val="en-GB"/>
              </w:rPr>
              <w:t xml:space="preserve">make </w:t>
            </w:r>
            <w:r w:rsidR="00D74DEA" w:rsidRPr="008A0F19">
              <w:rPr>
                <w:color w:val="000000" w:themeColor="text1"/>
                <w:szCs w:val="22"/>
                <w:lang w:val="en-GB"/>
              </w:rPr>
              <w:t>use of</w:t>
            </w:r>
            <w:r w:rsidR="00F22CAF" w:rsidRPr="008A0F19">
              <w:rPr>
                <w:color w:val="000000" w:themeColor="text1"/>
                <w:szCs w:val="22"/>
                <w:lang w:val="en-GB"/>
              </w:rPr>
              <w:t xml:space="preserve"> the</w:t>
            </w:r>
            <w:r w:rsidR="00D74DEA" w:rsidRPr="008A0F19">
              <w:rPr>
                <w:color w:val="000000" w:themeColor="text1"/>
                <w:szCs w:val="22"/>
                <w:lang w:val="en-GB"/>
              </w:rPr>
              <w:t xml:space="preserve"> regional group mechanism for ITU-T study groups</w:t>
            </w:r>
            <w:r w:rsidR="00C43504" w:rsidRPr="008A0F19">
              <w:rPr>
                <w:color w:val="000000" w:themeColor="text1"/>
                <w:szCs w:val="22"/>
                <w:lang w:val="en-GB"/>
              </w:rPr>
              <w:t xml:space="preserve"> to the greatest possible extent</w:t>
            </w:r>
            <w:r w:rsidR="00D74DEA" w:rsidRPr="008A0F19">
              <w:rPr>
                <w:color w:val="000000" w:themeColor="text1"/>
                <w:szCs w:val="22"/>
                <w:lang w:val="en-GB"/>
              </w:rPr>
              <w:t xml:space="preserve">. To </w:t>
            </w:r>
            <w:r w:rsidR="00F22CAF" w:rsidRPr="008A0F19">
              <w:rPr>
                <w:color w:val="000000" w:themeColor="text1"/>
                <w:szCs w:val="22"/>
                <w:lang w:val="en-GB"/>
              </w:rPr>
              <w:t>tackle the</w:t>
            </w:r>
            <w:r w:rsidR="00D74DEA" w:rsidRPr="008A0F19">
              <w:rPr>
                <w:color w:val="000000" w:themeColor="text1"/>
                <w:szCs w:val="22"/>
                <w:lang w:val="en-GB"/>
              </w:rPr>
              <w:t xml:space="preserve"> </w:t>
            </w:r>
            <w:r w:rsidR="00F22CAF" w:rsidRPr="008A0F19">
              <w:rPr>
                <w:color w:val="000000" w:themeColor="text1"/>
                <w:szCs w:val="22"/>
                <w:lang w:val="en-GB"/>
              </w:rPr>
              <w:t>issue</w:t>
            </w:r>
            <w:r w:rsidR="00D74DEA" w:rsidRPr="008A0F19">
              <w:rPr>
                <w:color w:val="000000" w:themeColor="text1"/>
                <w:szCs w:val="22"/>
                <w:lang w:val="en-GB"/>
              </w:rPr>
              <w:t xml:space="preserve"> of capacity</w:t>
            </w:r>
            <w:r w:rsidR="00C43504" w:rsidRPr="008A0F19">
              <w:rPr>
                <w:color w:val="000000" w:themeColor="text1"/>
                <w:szCs w:val="22"/>
                <w:lang w:val="en-GB"/>
              </w:rPr>
              <w:t xml:space="preserve"> building</w:t>
            </w:r>
            <w:r w:rsidR="00D74DEA" w:rsidRPr="008A0F19">
              <w:rPr>
                <w:color w:val="000000" w:themeColor="text1"/>
                <w:szCs w:val="22"/>
                <w:lang w:val="en-GB"/>
              </w:rPr>
              <w:t xml:space="preserve">, it is necessary to involve experts from </w:t>
            </w:r>
            <w:r w:rsidR="00C43504" w:rsidRPr="008A0F19">
              <w:rPr>
                <w:color w:val="000000" w:themeColor="text1"/>
                <w:szCs w:val="22"/>
                <w:lang w:val="en-GB"/>
              </w:rPr>
              <w:t xml:space="preserve">developed-country companies that have </w:t>
            </w:r>
            <w:r w:rsidR="00F22CAF" w:rsidRPr="008A0F19">
              <w:rPr>
                <w:color w:val="000000" w:themeColor="text1"/>
                <w:szCs w:val="22"/>
                <w:lang w:val="en-GB"/>
              </w:rPr>
              <w:t xml:space="preserve">branches, subsidiaries and </w:t>
            </w:r>
            <w:r w:rsidR="00C43504" w:rsidRPr="008A0F19">
              <w:rPr>
                <w:color w:val="000000" w:themeColor="text1"/>
                <w:szCs w:val="22"/>
                <w:lang w:val="en-GB"/>
              </w:rPr>
              <w:t>affiliates in developing countries in the standardization activities of ITU</w:t>
            </w:r>
            <w:r w:rsidR="00D81B9D" w:rsidRPr="008A0F19">
              <w:rPr>
                <w:color w:val="000000" w:themeColor="text1"/>
                <w:szCs w:val="22"/>
                <w:lang w:val="en-GB"/>
              </w:rPr>
              <w:t>.</w:t>
            </w:r>
          </w:p>
          <w:p w14:paraId="12B58100" w14:textId="59631F13" w:rsidR="00931298" w:rsidRPr="008A0F19" w:rsidRDefault="00D74DEA" w:rsidP="00D81B9D">
            <w:pPr>
              <w:pStyle w:val="Abstract"/>
              <w:rPr>
                <w:lang w:val="en-GB"/>
              </w:rPr>
            </w:pPr>
            <w:r w:rsidRPr="008A0F19">
              <w:rPr>
                <w:color w:val="000000" w:themeColor="text1"/>
                <w:szCs w:val="22"/>
                <w:lang w:val="en-GB"/>
              </w:rPr>
              <w:t>RCC proposes that Resolution 74, on enhancing participation of Sector Members from developing countries in the work of the ITU Telecommunication Standardization Sector, be revise</w:t>
            </w:r>
            <w:r w:rsidR="009D7D21" w:rsidRPr="008A0F19">
              <w:rPr>
                <w:color w:val="000000" w:themeColor="text1"/>
                <w:szCs w:val="22"/>
                <w:lang w:val="en-GB"/>
              </w:rPr>
              <w:t>d</w:t>
            </w:r>
            <w:r w:rsidR="00D81B9D" w:rsidRPr="008A0F19">
              <w:rPr>
                <w:color w:val="000000" w:themeColor="text1"/>
                <w:szCs w:val="22"/>
                <w:lang w:val="en-GB"/>
              </w:rPr>
              <w:t>.</w:t>
            </w:r>
          </w:p>
        </w:tc>
      </w:tr>
      <w:tr w:rsidR="00931298" w:rsidRPr="008A0F19" w14:paraId="26AA0AC8" w14:textId="77777777" w:rsidTr="00D81B9D">
        <w:trPr>
          <w:cantSplit/>
        </w:trPr>
        <w:tc>
          <w:tcPr>
            <w:tcW w:w="1885" w:type="dxa"/>
          </w:tcPr>
          <w:p w14:paraId="40277457" w14:textId="77777777" w:rsidR="00931298" w:rsidRPr="008A0F19" w:rsidRDefault="00931298" w:rsidP="00C30155">
            <w:pPr>
              <w:rPr>
                <w:b/>
                <w:bCs/>
                <w:szCs w:val="24"/>
              </w:rPr>
            </w:pPr>
            <w:r w:rsidRPr="008A0F19">
              <w:rPr>
                <w:b/>
                <w:bCs/>
                <w:szCs w:val="24"/>
              </w:rPr>
              <w:t>Contact:</w:t>
            </w:r>
          </w:p>
        </w:tc>
        <w:tc>
          <w:tcPr>
            <w:tcW w:w="3877" w:type="dxa"/>
          </w:tcPr>
          <w:p w14:paraId="44A6F769" w14:textId="21F150E5" w:rsidR="00FE5494" w:rsidRPr="008A0F19" w:rsidRDefault="00D81B9D" w:rsidP="00E6117A">
            <w:r w:rsidRPr="008A0F19">
              <w:t>Alexey Borodin</w:t>
            </w:r>
            <w:r w:rsidR="00E6117A" w:rsidRPr="008A0F19">
              <w:br/>
            </w:r>
            <w:r w:rsidRPr="008A0F19">
              <w:t>Regional Commonwealth in the field of Communications</w:t>
            </w:r>
          </w:p>
        </w:tc>
        <w:tc>
          <w:tcPr>
            <w:tcW w:w="3877" w:type="dxa"/>
          </w:tcPr>
          <w:p w14:paraId="546E4DC3" w14:textId="53C8424C" w:rsidR="00931298" w:rsidRPr="008A0F19" w:rsidRDefault="00931298" w:rsidP="00E6117A">
            <w:r w:rsidRPr="008A0F19">
              <w:t>E</w:t>
            </w:r>
            <w:r w:rsidR="00A52D1A" w:rsidRPr="008A0F19">
              <w:t>-</w:t>
            </w:r>
            <w:r w:rsidRPr="008A0F19">
              <w:t xml:space="preserve">mail: </w:t>
            </w:r>
            <w:hyperlink r:id="rId14" w:history="1">
              <w:r w:rsidR="00D81B9D" w:rsidRPr="008A0F19">
                <w:rPr>
                  <w:rStyle w:val="Hyperlink"/>
                </w:rPr>
                <w:t>ecrcc@rcc.org.ru</w:t>
              </w:r>
            </w:hyperlink>
          </w:p>
        </w:tc>
      </w:tr>
      <w:tr w:rsidR="00D81B9D" w:rsidRPr="008A0F19" w14:paraId="449C53CE" w14:textId="77777777" w:rsidTr="00D81B9D">
        <w:trPr>
          <w:cantSplit/>
        </w:trPr>
        <w:tc>
          <w:tcPr>
            <w:tcW w:w="1885" w:type="dxa"/>
          </w:tcPr>
          <w:p w14:paraId="59A9896D" w14:textId="78948C51" w:rsidR="00D81B9D" w:rsidRPr="008A0F19" w:rsidRDefault="008A0F19" w:rsidP="00D81B9D">
            <w:pPr>
              <w:rPr>
                <w:b/>
                <w:bCs/>
                <w:szCs w:val="24"/>
              </w:rPr>
            </w:pPr>
            <w:r w:rsidRPr="008A0F19">
              <w:rPr>
                <w:b/>
                <w:bCs/>
                <w:szCs w:val="24"/>
              </w:rPr>
              <w:t>Contact:</w:t>
            </w:r>
          </w:p>
        </w:tc>
        <w:tc>
          <w:tcPr>
            <w:tcW w:w="3877" w:type="dxa"/>
          </w:tcPr>
          <w:p w14:paraId="580A06F1" w14:textId="25BAEB82" w:rsidR="00D81B9D" w:rsidRPr="008A0F19" w:rsidRDefault="00D81B9D" w:rsidP="00D81B9D">
            <w:r w:rsidRPr="008A0F19">
              <w:rPr>
                <w:szCs w:val="22"/>
              </w:rPr>
              <w:t>Evgeny Tonkikh</w:t>
            </w:r>
            <w:r w:rsidRPr="008A0F19">
              <w:rPr>
                <w:szCs w:val="22"/>
              </w:rPr>
              <w:br/>
              <w:t xml:space="preserve">RСС </w:t>
            </w:r>
            <w:r w:rsidR="00DB61DC" w:rsidRPr="008A0F19">
              <w:rPr>
                <w:szCs w:val="22"/>
              </w:rPr>
              <w:t>c</w:t>
            </w:r>
            <w:r w:rsidRPr="008A0F19">
              <w:rPr>
                <w:szCs w:val="22"/>
              </w:rPr>
              <w:t>oordinator for WTSA preparations</w:t>
            </w:r>
            <w:r w:rsidRPr="008A0F19">
              <w:rPr>
                <w:szCs w:val="22"/>
              </w:rPr>
              <w:br/>
              <w:t>Russian Federation</w:t>
            </w:r>
          </w:p>
        </w:tc>
        <w:tc>
          <w:tcPr>
            <w:tcW w:w="3877" w:type="dxa"/>
          </w:tcPr>
          <w:p w14:paraId="13B93E6B" w14:textId="6D4C8053" w:rsidR="00D81B9D" w:rsidRPr="008A0F19" w:rsidRDefault="00D81B9D" w:rsidP="00D81B9D">
            <w:pPr>
              <w:rPr>
                <w:szCs w:val="22"/>
              </w:rPr>
            </w:pPr>
            <w:r w:rsidRPr="008A0F19">
              <w:rPr>
                <w:szCs w:val="22"/>
              </w:rPr>
              <w:t>E-mail</w:t>
            </w:r>
            <w:r w:rsidRPr="008A0F19">
              <w:t xml:space="preserve">: </w:t>
            </w:r>
            <w:hyperlink r:id="rId15" w:history="1">
              <w:r w:rsidRPr="008A0F19">
                <w:rPr>
                  <w:rStyle w:val="Hyperlink"/>
                </w:rPr>
                <w:t>et@niir.ru</w:t>
              </w:r>
            </w:hyperlink>
            <w:r w:rsidRPr="008A0F19">
              <w:t xml:space="preserve"> </w:t>
            </w:r>
          </w:p>
        </w:tc>
      </w:tr>
    </w:tbl>
    <w:p w14:paraId="646C656F" w14:textId="77777777" w:rsidR="00A52D1A" w:rsidRPr="008A0F19" w:rsidRDefault="00A52D1A" w:rsidP="00A52D1A"/>
    <w:p w14:paraId="2D7C37CE" w14:textId="77777777" w:rsidR="00931298" w:rsidRPr="008A0F19" w:rsidRDefault="00A8242E" w:rsidP="00A52D1A">
      <w:r w:rsidRPr="008A0F19">
        <w:br w:type="page"/>
      </w:r>
    </w:p>
    <w:p w14:paraId="1175A392" w14:textId="77777777" w:rsidR="009777DF" w:rsidRPr="008A0F19" w:rsidRDefault="007D75A9">
      <w:pPr>
        <w:pStyle w:val="Proposal"/>
      </w:pPr>
      <w:r w:rsidRPr="008A0F19">
        <w:lastRenderedPageBreak/>
        <w:t>MOD</w:t>
      </w:r>
      <w:r w:rsidRPr="008A0F19">
        <w:tab/>
        <w:t>RCC/40A26/1</w:t>
      </w:r>
    </w:p>
    <w:p w14:paraId="6910C153" w14:textId="2A9C6C70" w:rsidR="007D75A9" w:rsidRPr="008A0F19" w:rsidRDefault="007D75A9" w:rsidP="00820507">
      <w:pPr>
        <w:pStyle w:val="ResNo"/>
      </w:pPr>
      <w:bookmarkStart w:id="0" w:name="_Toc104459759"/>
      <w:bookmarkStart w:id="1" w:name="_Toc104476567"/>
      <w:bookmarkStart w:id="2" w:name="_Toc111636793"/>
      <w:bookmarkStart w:id="3" w:name="_Toc111638460"/>
      <w:r w:rsidRPr="008A0F19">
        <w:t xml:space="preserve">RESOLUTION </w:t>
      </w:r>
      <w:r w:rsidRPr="008A0F19">
        <w:rPr>
          <w:rStyle w:val="href"/>
        </w:rPr>
        <w:t xml:space="preserve">74 </w:t>
      </w:r>
      <w:r w:rsidRPr="008A0F19">
        <w:t xml:space="preserve">(Rev. </w:t>
      </w:r>
      <w:del w:id="4" w:author="Lewis, Vanessa" w:date="2024-09-24T09:45:00Z">
        <w:r w:rsidRPr="008A0F19" w:rsidDel="00D81B9D">
          <w:delText>Geneva, 2022</w:delText>
        </w:r>
      </w:del>
      <w:ins w:id="5" w:author="Lewis, Vanessa" w:date="2024-09-24T09:45:00Z">
        <w:r w:rsidR="00D81B9D" w:rsidRPr="008A0F19">
          <w:t>New</w:t>
        </w:r>
      </w:ins>
      <w:ins w:id="6" w:author="TPU E kt" w:date="2024-09-24T09:57:00Z">
        <w:r w:rsidR="00977002" w:rsidRPr="008A0F19">
          <w:t> </w:t>
        </w:r>
      </w:ins>
      <w:ins w:id="7" w:author="Lewis, Vanessa" w:date="2024-09-24T09:45:00Z">
        <w:r w:rsidR="00D81B9D" w:rsidRPr="008A0F19">
          <w:t>Delhi</w:t>
        </w:r>
      </w:ins>
      <w:ins w:id="8" w:author="Wells, Kathryn" w:date="2024-09-25T12:18:00Z">
        <w:r w:rsidR="00861667" w:rsidRPr="008A0F19">
          <w:t>,</w:t>
        </w:r>
      </w:ins>
      <w:ins w:id="9" w:author="Lewis, Vanessa" w:date="2024-09-24T09:45:00Z">
        <w:r w:rsidR="00D81B9D" w:rsidRPr="008A0F19">
          <w:t xml:space="preserve"> 2024</w:t>
        </w:r>
      </w:ins>
      <w:r w:rsidRPr="008A0F19">
        <w:t>)</w:t>
      </w:r>
      <w:bookmarkEnd w:id="0"/>
      <w:bookmarkEnd w:id="1"/>
      <w:bookmarkEnd w:id="2"/>
      <w:bookmarkEnd w:id="3"/>
    </w:p>
    <w:p w14:paraId="42D56A37" w14:textId="77777777" w:rsidR="007D75A9" w:rsidRPr="008A0F19" w:rsidRDefault="007D75A9" w:rsidP="00820507">
      <w:pPr>
        <w:pStyle w:val="Restitle"/>
      </w:pPr>
      <w:bookmarkStart w:id="10" w:name="_Toc104459760"/>
      <w:bookmarkStart w:id="11" w:name="_Toc104476568"/>
      <w:bookmarkStart w:id="12" w:name="_Toc111638461"/>
      <w:r w:rsidRPr="008A0F19">
        <w:t>Enhancing participation of Sector Members</w:t>
      </w:r>
      <w:r w:rsidRPr="008A0F19">
        <w:rPr>
          <w:rStyle w:val="FootnoteReference"/>
        </w:rPr>
        <w:footnoteReference w:customMarkFollows="1" w:id="1"/>
        <w:t>1</w:t>
      </w:r>
      <w:r w:rsidRPr="008A0F19">
        <w:t xml:space="preserve"> from developing countries</w:t>
      </w:r>
      <w:r w:rsidRPr="008A0F19">
        <w:rPr>
          <w:rStyle w:val="FootnoteReference"/>
        </w:rPr>
        <w:footnoteReference w:customMarkFollows="1" w:id="2"/>
        <w:t>2</w:t>
      </w:r>
      <w:r w:rsidRPr="008A0F19">
        <w:t xml:space="preserve"> in the work of the ITU Telecommunication Standardization Sector</w:t>
      </w:r>
      <w:bookmarkEnd w:id="10"/>
      <w:bookmarkEnd w:id="11"/>
      <w:bookmarkEnd w:id="12"/>
    </w:p>
    <w:p w14:paraId="10588A63" w14:textId="31F77276" w:rsidR="007D75A9" w:rsidRPr="008A0F19" w:rsidRDefault="007D75A9" w:rsidP="00820507">
      <w:pPr>
        <w:pStyle w:val="Resref"/>
      </w:pPr>
      <w:r w:rsidRPr="008A0F19">
        <w:t>(Johannesburg, 2008; Dubai, 2012; Geneva, 2022</w:t>
      </w:r>
      <w:ins w:id="13" w:author="Wells, Kathryn" w:date="2024-09-25T12:22:00Z">
        <w:r w:rsidR="00861667" w:rsidRPr="008A0F19">
          <w:t>;</w:t>
        </w:r>
      </w:ins>
      <w:ins w:id="14" w:author="Lewis, Vanessa" w:date="2024-09-24T09:45:00Z">
        <w:r w:rsidR="00D81B9D" w:rsidRPr="008A0F19">
          <w:t xml:space="preserve"> New</w:t>
        </w:r>
      </w:ins>
      <w:ins w:id="15" w:author="TPU E kt" w:date="2024-09-24T09:58:00Z">
        <w:r w:rsidR="00977002" w:rsidRPr="008A0F19">
          <w:t> </w:t>
        </w:r>
      </w:ins>
      <w:ins w:id="16" w:author="Lewis, Vanessa" w:date="2024-09-24T09:45:00Z">
        <w:r w:rsidR="00D81B9D" w:rsidRPr="008A0F19">
          <w:t>Delhi, 2024</w:t>
        </w:r>
      </w:ins>
      <w:r w:rsidRPr="008A0F19">
        <w:t>)</w:t>
      </w:r>
    </w:p>
    <w:p w14:paraId="2FC1B99A" w14:textId="61AFCCB8" w:rsidR="007D75A9" w:rsidRPr="008A0F19" w:rsidRDefault="007D75A9" w:rsidP="00566AA6">
      <w:pPr>
        <w:pStyle w:val="Normalaftertitle0"/>
      </w:pPr>
      <w:r w:rsidRPr="008A0F19">
        <w:t>The World Telecommunication Standardization Assembly (</w:t>
      </w:r>
      <w:del w:id="17" w:author="Lewis, Vanessa" w:date="2024-09-24T09:45:00Z">
        <w:r w:rsidRPr="008A0F19" w:rsidDel="00D81B9D">
          <w:delText>Geneva, 2022</w:delText>
        </w:r>
      </w:del>
      <w:ins w:id="18" w:author="Lewis, Vanessa" w:date="2024-09-24T09:46:00Z">
        <w:r w:rsidR="00D81B9D" w:rsidRPr="008A0F19">
          <w:t>New</w:t>
        </w:r>
      </w:ins>
      <w:ins w:id="19" w:author="TPU E kt" w:date="2024-09-24T09:58:00Z">
        <w:r w:rsidR="00977002" w:rsidRPr="008A0F19">
          <w:t> </w:t>
        </w:r>
      </w:ins>
      <w:ins w:id="20" w:author="Lewis, Vanessa" w:date="2024-09-24T09:46:00Z">
        <w:r w:rsidR="00D81B9D" w:rsidRPr="008A0F19">
          <w:t>Delhi, 2024</w:t>
        </w:r>
      </w:ins>
      <w:r w:rsidRPr="008A0F19">
        <w:t>),</w:t>
      </w:r>
    </w:p>
    <w:p w14:paraId="35FA2748" w14:textId="77777777" w:rsidR="007D75A9" w:rsidRPr="008A0F19" w:rsidRDefault="007D75A9" w:rsidP="00820507">
      <w:pPr>
        <w:pStyle w:val="Call"/>
      </w:pPr>
      <w:r w:rsidRPr="008A0F19">
        <w:t>recalling</w:t>
      </w:r>
    </w:p>
    <w:p w14:paraId="58C1C2EE" w14:textId="4AB0A835" w:rsidR="007D75A9" w:rsidRPr="008A0F19" w:rsidRDefault="007D75A9" w:rsidP="00820507">
      <w:r w:rsidRPr="008A0F19">
        <w:rPr>
          <w:i/>
          <w:iCs/>
        </w:rPr>
        <w:t>a)</w:t>
      </w:r>
      <w:r w:rsidRPr="008A0F19">
        <w:tab/>
        <w:t xml:space="preserve">Resolution 71 (Rev. </w:t>
      </w:r>
      <w:del w:id="21" w:author="LING-E" w:date="2024-10-01T19:01:00Z">
        <w:r w:rsidRPr="008A0F19" w:rsidDel="00C43504">
          <w:delText>Dubai</w:delText>
        </w:r>
      </w:del>
      <w:ins w:id="22" w:author="LING-E" w:date="2024-10-01T19:01:00Z">
        <w:r w:rsidR="00C43504" w:rsidRPr="008A0F19">
          <w:t>Bucharest</w:t>
        </w:r>
      </w:ins>
      <w:r w:rsidRPr="008A0F19">
        <w:t>,</w:t>
      </w:r>
      <w:del w:id="23" w:author="LING-E" w:date="2024-10-01T19:01:00Z">
        <w:r w:rsidRPr="008A0F19" w:rsidDel="00C43504">
          <w:delText xml:space="preserve"> 2018</w:delText>
        </w:r>
      </w:del>
      <w:ins w:id="24" w:author="LING-E" w:date="2024-10-01T19:01:00Z">
        <w:r w:rsidR="00C43504" w:rsidRPr="008A0F19">
          <w:t xml:space="preserve"> 2022</w:t>
        </w:r>
      </w:ins>
      <w:r w:rsidRPr="008A0F19">
        <w:t>) of the Plenipotentiary Conference, on the strategic plan for the Union for 202</w:t>
      </w:r>
      <w:ins w:id="25" w:author="LING-E" w:date="2024-10-01T19:01:00Z">
        <w:r w:rsidR="00C43504" w:rsidRPr="008A0F19">
          <w:t>4</w:t>
        </w:r>
      </w:ins>
      <w:del w:id="26" w:author="LING-E" w:date="2024-10-01T19:01:00Z">
        <w:r w:rsidRPr="008A0F19" w:rsidDel="00C43504">
          <w:delText>0</w:delText>
        </w:r>
      </w:del>
      <w:r w:rsidRPr="008A0F19">
        <w:t>-202</w:t>
      </w:r>
      <w:ins w:id="27" w:author="LING-E" w:date="2024-10-01T19:01:00Z">
        <w:r w:rsidR="00C43504" w:rsidRPr="008A0F19">
          <w:t>7</w:t>
        </w:r>
      </w:ins>
      <w:del w:id="28" w:author="LING-E" w:date="2024-10-01T19:01:00Z">
        <w:r w:rsidRPr="008A0F19" w:rsidDel="00C43504">
          <w:delText>3</w:delText>
        </w:r>
      </w:del>
      <w:r w:rsidRPr="008A0F19">
        <w:t>;</w:t>
      </w:r>
    </w:p>
    <w:p w14:paraId="1C601322" w14:textId="0D7A17C0" w:rsidR="007D75A9" w:rsidRPr="008A0F19" w:rsidRDefault="007D75A9" w:rsidP="00820507">
      <w:r w:rsidRPr="008A0F19">
        <w:rPr>
          <w:i/>
          <w:iCs/>
        </w:rPr>
        <w:t>b)</w:t>
      </w:r>
      <w:r w:rsidRPr="008A0F19">
        <w:tab/>
        <w:t xml:space="preserve">the spirit of Resolution 123 (Rev. </w:t>
      </w:r>
      <w:del w:id="29" w:author="LING-E" w:date="2024-10-01T19:01:00Z">
        <w:r w:rsidRPr="008A0F19" w:rsidDel="00C43504">
          <w:delText>Dubai</w:delText>
        </w:r>
      </w:del>
      <w:ins w:id="30" w:author="LING-E" w:date="2024-10-01T19:01:00Z">
        <w:r w:rsidR="00C43504" w:rsidRPr="008A0F19">
          <w:t>Bucharest</w:t>
        </w:r>
      </w:ins>
      <w:r w:rsidRPr="008A0F19">
        <w:t>,</w:t>
      </w:r>
      <w:del w:id="31" w:author="LING-E" w:date="2024-10-01T19:01:00Z">
        <w:r w:rsidRPr="008A0F19" w:rsidDel="00C43504">
          <w:delText xml:space="preserve"> 2018</w:delText>
        </w:r>
      </w:del>
      <w:ins w:id="32" w:author="LING-E" w:date="2024-10-01T19:01:00Z">
        <w:r w:rsidR="00C43504" w:rsidRPr="008A0F19">
          <w:t xml:space="preserve"> 2022</w:t>
        </w:r>
      </w:ins>
      <w:r w:rsidRPr="008A0F19">
        <w:t>) of the Plenipotentiary Conference, on bridging the standardization gap between developing and developed countries;</w:t>
      </w:r>
    </w:p>
    <w:p w14:paraId="2CCABDB2" w14:textId="0B9C45B5" w:rsidR="007D75A9" w:rsidRPr="008A0F19" w:rsidRDefault="007D75A9" w:rsidP="00820507">
      <w:pPr>
        <w:rPr>
          <w:ins w:id="33" w:author="Lewis, Vanessa" w:date="2024-09-24T09:46:00Z"/>
        </w:rPr>
      </w:pPr>
      <w:r w:rsidRPr="008A0F19">
        <w:rPr>
          <w:i/>
          <w:iCs/>
        </w:rPr>
        <w:t>c)</w:t>
      </w:r>
      <w:r w:rsidRPr="008A0F19">
        <w:tab/>
        <w:t>the objectives of Resolutions 44 and 54 (Rev. Geneva, 2022) of this assembly</w:t>
      </w:r>
      <w:del w:id="34" w:author="TPU E kt" w:date="2024-09-24T09:59:00Z">
        <w:r w:rsidRPr="008A0F19" w:rsidDel="00977002">
          <w:delText>,</w:delText>
        </w:r>
      </w:del>
      <w:ins w:id="35" w:author="TPU E kt" w:date="2024-09-24T09:59:00Z">
        <w:r w:rsidR="00977002" w:rsidRPr="008A0F19">
          <w:t>;</w:t>
        </w:r>
      </w:ins>
    </w:p>
    <w:p w14:paraId="19FB13C6" w14:textId="2C1BDA63" w:rsidR="00D81B9D" w:rsidRPr="008A0F19" w:rsidRDefault="00D81B9D" w:rsidP="00820507">
      <w:ins w:id="36" w:author="Lewis, Vanessa" w:date="2024-09-24T09:46:00Z">
        <w:r w:rsidRPr="008A0F19">
          <w:rPr>
            <w:i/>
            <w:iCs/>
          </w:rPr>
          <w:t>d)</w:t>
        </w:r>
        <w:r w:rsidRPr="008A0F19">
          <w:rPr>
            <w:i/>
            <w:iCs/>
          </w:rPr>
          <w:tab/>
        </w:r>
      </w:ins>
      <w:ins w:id="37" w:author="TPU E kt" w:date="2024-09-24T10:07:00Z">
        <w:r w:rsidR="009F39AD" w:rsidRPr="008A0F19">
          <w:t>Resolution </w:t>
        </w:r>
      </w:ins>
      <w:ins w:id="38" w:author="Lewis, Vanessa" w:date="2024-09-24T09:46:00Z">
        <w:r w:rsidRPr="008A0F19">
          <w:t>68 (</w:t>
        </w:r>
      </w:ins>
      <w:ins w:id="39" w:author="TPU E kt" w:date="2024-09-24T10:00:00Z">
        <w:r w:rsidR="00977002" w:rsidRPr="008A0F19">
          <w:t>Rev</w:t>
        </w:r>
      </w:ins>
      <w:ins w:id="40" w:author="Lewis, Vanessa" w:date="2024-09-24T09:46:00Z">
        <w:r w:rsidRPr="008A0F19">
          <w:t>.</w:t>
        </w:r>
      </w:ins>
      <w:ins w:id="41" w:author="TPU E kt" w:date="2024-09-24T10:07:00Z">
        <w:r w:rsidR="009F39AD" w:rsidRPr="008A0F19">
          <w:t> </w:t>
        </w:r>
      </w:ins>
      <w:ins w:id="42" w:author="TPU E kt" w:date="2024-09-24T10:00:00Z">
        <w:r w:rsidR="00977002" w:rsidRPr="008A0F19">
          <w:t>New Delhi</w:t>
        </w:r>
      </w:ins>
      <w:ins w:id="43" w:author="Lewis, Vanessa" w:date="2024-09-24T09:46:00Z">
        <w:r w:rsidRPr="008A0F19">
          <w:t>, 2024)</w:t>
        </w:r>
      </w:ins>
      <w:ins w:id="44" w:author="Wells, Kathryn" w:date="2024-09-25T12:23:00Z">
        <w:r w:rsidR="00851878" w:rsidRPr="008A0F19">
          <w:t xml:space="preserve"> of this assembly</w:t>
        </w:r>
      </w:ins>
      <w:ins w:id="45" w:author="Lewis, Vanessa" w:date="2024-09-24T09:46:00Z">
        <w:r w:rsidRPr="008A0F19">
          <w:t>,</w:t>
        </w:r>
      </w:ins>
    </w:p>
    <w:p w14:paraId="78DC0DEF" w14:textId="77777777" w:rsidR="007D75A9" w:rsidRPr="008A0F19" w:rsidRDefault="007D75A9" w:rsidP="00820507">
      <w:pPr>
        <w:pStyle w:val="Call"/>
      </w:pPr>
      <w:r w:rsidRPr="008A0F19">
        <w:t>taking into account</w:t>
      </w:r>
    </w:p>
    <w:p w14:paraId="2D0F7379" w14:textId="77777777" w:rsidR="007D75A9" w:rsidRPr="008A0F19" w:rsidRDefault="007D75A9" w:rsidP="00820507">
      <w:pPr>
        <w:rPr>
          <w:rFonts w:eastAsia="Malgun Gothic"/>
        </w:rPr>
      </w:pPr>
      <w:r w:rsidRPr="008A0F19">
        <w:rPr>
          <w:rFonts w:eastAsia="Malgun Gothic"/>
        </w:rPr>
        <w:t>that Resolution 170 (Rev. Busan, 2014) of the Plenipotentiary Conference, on admission of Sector Members from developing countries to participate in the work of the ITU Radiocommunication Sector (ITU-R) and the ITU Telecommunication Standardization Sector (ITU-T), which sets the level of financial contribution for Sector Members from developing countries at one sixteenth of the value of a contributory unit for Sector Members for defraying Union expenses,</w:t>
      </w:r>
    </w:p>
    <w:p w14:paraId="44CDC74B" w14:textId="77777777" w:rsidR="007D75A9" w:rsidRPr="008A0F19" w:rsidRDefault="007D75A9" w:rsidP="00820507">
      <w:pPr>
        <w:pStyle w:val="Call"/>
      </w:pPr>
      <w:r w:rsidRPr="008A0F19">
        <w:t>recognizing</w:t>
      </w:r>
    </w:p>
    <w:p w14:paraId="25635606" w14:textId="77777777" w:rsidR="007D75A9" w:rsidRPr="008A0F19" w:rsidRDefault="007D75A9" w:rsidP="00820507">
      <w:r w:rsidRPr="008A0F19">
        <w:rPr>
          <w:i/>
          <w:iCs/>
        </w:rPr>
        <w:t>a)</w:t>
      </w:r>
      <w:r w:rsidRPr="008A0F19">
        <w:tab/>
        <w:t>that the participation by operators from developing countries in standardization activities is low;</w:t>
      </w:r>
    </w:p>
    <w:p w14:paraId="6EE7EC7C" w14:textId="77777777" w:rsidR="007D75A9" w:rsidRPr="008A0F19" w:rsidRDefault="007D75A9" w:rsidP="00820507">
      <w:r w:rsidRPr="008A0F19">
        <w:rPr>
          <w:i/>
          <w:iCs/>
        </w:rPr>
        <w:t>b)</w:t>
      </w:r>
      <w:r w:rsidRPr="008A0F19">
        <w:tab/>
        <w:t>that the majority of these operators are subsidiaries of developed countries' telecommunication companies which are already Sector Members;</w:t>
      </w:r>
    </w:p>
    <w:p w14:paraId="02E2E563" w14:textId="3E243791" w:rsidR="007D75A9" w:rsidRPr="008A0F19" w:rsidRDefault="007D75A9" w:rsidP="00820507">
      <w:r w:rsidRPr="008A0F19">
        <w:rPr>
          <w:i/>
          <w:iCs/>
        </w:rPr>
        <w:t>c)</w:t>
      </w:r>
      <w:r w:rsidRPr="008A0F19">
        <w:tab/>
        <w:t>that the strategic objectives of Sector Members from developed countries participating in ITU-T activities do not necessarily include the participation of their subsidiary entities;</w:t>
      </w:r>
    </w:p>
    <w:p w14:paraId="5586CA40" w14:textId="77777777" w:rsidR="007D75A9" w:rsidRPr="008A0F19" w:rsidRDefault="007D75A9" w:rsidP="00820507">
      <w:r w:rsidRPr="008A0F19">
        <w:rPr>
          <w:i/>
          <w:iCs/>
        </w:rPr>
        <w:t>d)</w:t>
      </w:r>
      <w:r w:rsidRPr="008A0F19">
        <w:tab/>
        <w:t>that those developing country telecommunication operators are placing particular emphasis on information and communication technology operation and infrastructure deployment, instead of active participation in standardization activities;</w:t>
      </w:r>
    </w:p>
    <w:p w14:paraId="2F09D770" w14:textId="77777777" w:rsidR="007D75A9" w:rsidRPr="008A0F19" w:rsidRDefault="007D75A9" w:rsidP="00820507">
      <w:r w:rsidRPr="008A0F19">
        <w:rPr>
          <w:i/>
          <w:iCs/>
        </w:rPr>
        <w:t>e)</w:t>
      </w:r>
      <w:r w:rsidRPr="008A0F19">
        <w:tab/>
        <w:t xml:space="preserve">that Article 1 of the ITU Constitution establishes that the Union will facilitate the worldwide telecommunication standardization process with a satisfactory quality of service, and will promote and enhance participation of entities and organizations in the activities of the Union </w:t>
      </w:r>
      <w:r w:rsidRPr="008A0F19">
        <w:lastRenderedPageBreak/>
        <w:t>and foster fruitful cooperation and partnership between them and Member States for the fulfilment of the overall objectives as embodied in the purposes of the Union,</w:t>
      </w:r>
    </w:p>
    <w:p w14:paraId="279ABA88" w14:textId="77777777" w:rsidR="007D75A9" w:rsidRPr="008A0F19" w:rsidRDefault="007D75A9" w:rsidP="00820507">
      <w:pPr>
        <w:pStyle w:val="Call"/>
      </w:pPr>
      <w:r w:rsidRPr="008A0F19">
        <w:t>considering</w:t>
      </w:r>
    </w:p>
    <w:p w14:paraId="75F2BAE3" w14:textId="77777777" w:rsidR="007D75A9" w:rsidRPr="008A0F19" w:rsidRDefault="007D75A9" w:rsidP="00820507">
      <w:r w:rsidRPr="008A0F19">
        <w:rPr>
          <w:i/>
          <w:iCs/>
        </w:rPr>
        <w:t>a)</w:t>
      </w:r>
      <w:r w:rsidRPr="008A0F19">
        <w:tab/>
        <w:t>that relevant entities or organizations from developing countries are interested in ITU-T standardization work, and would be willing to join if more favourable financial conditions existed for their participation in the work of ITU</w:t>
      </w:r>
      <w:r w:rsidRPr="008A0F19">
        <w:noBreakHyphen/>
        <w:t>T;</w:t>
      </w:r>
    </w:p>
    <w:p w14:paraId="7BF87B3D" w14:textId="77777777" w:rsidR="007D75A9" w:rsidRPr="008A0F19" w:rsidRDefault="007D75A9" w:rsidP="00820507">
      <w:r w:rsidRPr="008A0F19">
        <w:rPr>
          <w:i/>
          <w:iCs/>
        </w:rPr>
        <w:t>b)</w:t>
      </w:r>
      <w:r w:rsidRPr="008A0F19">
        <w:tab/>
        <w:t>that the aforementioned entities or organizations could have a relevant role in research and development of new technologies, and that the participation of entities from developing countries in the work of ITU</w:t>
      </w:r>
      <w:r w:rsidRPr="008A0F19">
        <w:noBreakHyphen/>
        <w:t>T helps to bridge the standardization gap;</w:t>
      </w:r>
    </w:p>
    <w:p w14:paraId="069CDF34" w14:textId="77777777" w:rsidR="007D75A9" w:rsidRPr="008A0F19" w:rsidRDefault="007D75A9" w:rsidP="00820507">
      <w:r w:rsidRPr="008A0F19">
        <w:rPr>
          <w:i/>
          <w:iCs/>
        </w:rPr>
        <w:t>c)</w:t>
      </w:r>
      <w:r w:rsidRPr="008A0F19">
        <w:tab/>
        <w:t>that this participation by Sector Members would contribute to enhancing capacity building in the developing countries, increase their competitiveness, and support innovation in the markets of developing countries,</w:t>
      </w:r>
    </w:p>
    <w:p w14:paraId="4B2B9419" w14:textId="77777777" w:rsidR="007D75A9" w:rsidRPr="008A0F19" w:rsidRDefault="007D75A9" w:rsidP="00820507">
      <w:pPr>
        <w:pStyle w:val="Call"/>
      </w:pPr>
      <w:r w:rsidRPr="008A0F19">
        <w:t>resolves</w:t>
      </w:r>
    </w:p>
    <w:p w14:paraId="61DD647D" w14:textId="00BB7284" w:rsidR="007D75A9" w:rsidRPr="008A0F19" w:rsidRDefault="007D75A9" w:rsidP="00820507">
      <w:r w:rsidRPr="008A0F19">
        <w:t>1</w:t>
      </w:r>
      <w:r w:rsidRPr="008A0F19">
        <w:tab/>
        <w:t>to encourage the adoption of the necessary measures and mechanisms to enable new Sector Members from developing countries to join ITU</w:t>
      </w:r>
      <w:r w:rsidRPr="008A0F19">
        <w:noBreakHyphen/>
        <w:t>T and to be entitled to take part in the work of the ITU</w:t>
      </w:r>
      <w:r w:rsidRPr="008A0F19">
        <w:noBreakHyphen/>
        <w:t>T study groups and</w:t>
      </w:r>
      <w:ins w:id="46" w:author="LING-E" w:date="2024-10-01T19:03:00Z">
        <w:r w:rsidR="00C43504" w:rsidRPr="008A0F19">
          <w:t>, in particular, their regional groups and</w:t>
        </w:r>
      </w:ins>
      <w:r w:rsidRPr="008A0F19">
        <w:t xml:space="preserve"> other groups within ITU</w:t>
      </w:r>
      <w:r w:rsidRPr="008A0F19">
        <w:noBreakHyphen/>
        <w:t>T;</w:t>
      </w:r>
    </w:p>
    <w:p w14:paraId="0564EE59" w14:textId="670C7AAE" w:rsidR="007D75A9" w:rsidRPr="008A0F19" w:rsidRDefault="007D75A9" w:rsidP="00820507">
      <w:r w:rsidRPr="008A0F19">
        <w:t>2</w:t>
      </w:r>
      <w:r w:rsidRPr="008A0F19">
        <w:tab/>
        <w:t>to encourage Sector Members from the developed countries to promote the participation in ITU</w:t>
      </w:r>
      <w:r w:rsidRPr="008A0F19">
        <w:noBreakHyphen/>
        <w:t>T activities</w:t>
      </w:r>
      <w:r w:rsidRPr="008A0F19" w:rsidDel="00FD29F9">
        <w:t xml:space="preserve"> </w:t>
      </w:r>
      <w:r w:rsidRPr="008A0F19">
        <w:t xml:space="preserve">of their </w:t>
      </w:r>
      <w:ins w:id="47" w:author="LING-E KW" w:date="2024-09-27T16:17:00Z">
        <w:r w:rsidR="00510B21" w:rsidRPr="008A0F19">
          <w:t xml:space="preserve">branches, </w:t>
        </w:r>
      </w:ins>
      <w:r w:rsidRPr="008A0F19">
        <w:t>subsidiaries</w:t>
      </w:r>
      <w:ins w:id="48" w:author="LING-E" w:date="2024-10-01T19:04:00Z">
        <w:r w:rsidR="00C43504" w:rsidRPr="008A0F19">
          <w:t xml:space="preserve"> and affiliates</w:t>
        </w:r>
      </w:ins>
      <w:r w:rsidRPr="008A0F19">
        <w:t xml:space="preserve"> established in developing countries,</w:t>
      </w:r>
    </w:p>
    <w:p w14:paraId="0C188522" w14:textId="77777777" w:rsidR="007D75A9" w:rsidRPr="008A0F19" w:rsidRDefault="007D75A9" w:rsidP="00820507">
      <w:pPr>
        <w:pStyle w:val="Call"/>
      </w:pPr>
      <w:r w:rsidRPr="008A0F19">
        <w:t>invites Member States</w:t>
      </w:r>
    </w:p>
    <w:p w14:paraId="23B810B1" w14:textId="77777777" w:rsidR="007D75A9" w:rsidRPr="008A0F19" w:rsidRDefault="007D75A9" w:rsidP="00820507">
      <w:r w:rsidRPr="008A0F19">
        <w:t>to encourage their Sector Members to participate in ITU</w:t>
      </w:r>
      <w:r w:rsidRPr="008A0F19">
        <w:noBreakHyphen/>
        <w:t>T activities.</w:t>
      </w:r>
    </w:p>
    <w:p w14:paraId="676517A3" w14:textId="7C392AA8" w:rsidR="009777DF" w:rsidRPr="00C43504" w:rsidRDefault="007D75A9" w:rsidP="008A0F19">
      <w:pPr>
        <w:pStyle w:val="Reasons"/>
      </w:pPr>
      <w:r w:rsidRPr="008A0F19">
        <w:rPr>
          <w:b/>
        </w:rPr>
        <w:t>Reasons:</w:t>
      </w:r>
      <w:r w:rsidRPr="008A0F19">
        <w:tab/>
      </w:r>
      <w:r w:rsidR="00510B21" w:rsidRPr="008A0F19">
        <w:t xml:space="preserve">To resolve financial and logistical issues, </w:t>
      </w:r>
      <w:r w:rsidR="00C43504" w:rsidRPr="008A0F19">
        <w:t>it is necessary to make use of the regional group mechanism for ITU-T study groups to the greatest possible extent</w:t>
      </w:r>
      <w:r w:rsidR="00510B21" w:rsidRPr="008A0F19">
        <w:t xml:space="preserve">. To tackle the issue of </w:t>
      </w:r>
      <w:r w:rsidR="00C43504" w:rsidRPr="008A0F19">
        <w:t>capacity building</w:t>
      </w:r>
      <w:r w:rsidR="00510B21" w:rsidRPr="008A0F19">
        <w:t xml:space="preserve">, </w:t>
      </w:r>
      <w:r w:rsidR="00C43504" w:rsidRPr="008A0F19">
        <w:t>it is necessary to involve experts from developed-country companies that have branches, subsidiaries and affiliates in developing countries in the standardization activities of ITU</w:t>
      </w:r>
      <w:r w:rsidR="00D81B9D" w:rsidRPr="008A0F19">
        <w:t>.</w:t>
      </w:r>
    </w:p>
    <w:sectPr w:rsidR="009777DF" w:rsidRPr="00C43504">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42BC" w14:textId="77777777" w:rsidR="00D17682" w:rsidRDefault="00D17682">
      <w:r>
        <w:separator/>
      </w:r>
    </w:p>
  </w:endnote>
  <w:endnote w:type="continuationSeparator" w:id="0">
    <w:p w14:paraId="18C09809" w14:textId="77777777" w:rsidR="00D17682" w:rsidRDefault="00D17682">
      <w:r>
        <w:continuationSeparator/>
      </w:r>
    </w:p>
  </w:endnote>
  <w:endnote w:type="continuationNotice" w:id="1">
    <w:p w14:paraId="0F5B03F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C5E1" w14:textId="77777777" w:rsidR="009D4900" w:rsidRDefault="009D4900">
    <w:pPr>
      <w:framePr w:wrap="around" w:vAnchor="text" w:hAnchor="margin" w:xAlign="right" w:y="1"/>
    </w:pPr>
    <w:r>
      <w:fldChar w:fldCharType="begin"/>
    </w:r>
    <w:r>
      <w:instrText xml:space="preserve">PAGE  </w:instrText>
    </w:r>
    <w:r>
      <w:fldChar w:fldCharType="end"/>
    </w:r>
  </w:p>
  <w:p w14:paraId="193D1671" w14:textId="255C332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CB0810">
      <w:rPr>
        <w:noProof/>
        <w:lang w:val="en-US"/>
      </w:rPr>
      <w:t>\\blue\dfs\LING\ENGSECT\TRANSLATORS - REFERENCE MATERIAL\ARCHIVE\WTSA\WTSA-24\RCC\2402021 C040add26\2402021-RCC-e.docx</w:t>
    </w:r>
    <w:r>
      <w:fldChar w:fldCharType="end"/>
    </w:r>
    <w:r w:rsidRPr="0041348E">
      <w:rPr>
        <w:lang w:val="en-US"/>
      </w:rPr>
      <w:tab/>
    </w:r>
    <w:r>
      <w:fldChar w:fldCharType="begin"/>
    </w:r>
    <w:r>
      <w:instrText xml:space="preserve"> SAVEDATE \@ DD.MM.YY </w:instrText>
    </w:r>
    <w:r>
      <w:fldChar w:fldCharType="separate"/>
    </w:r>
    <w:r w:rsidR="008A0F19">
      <w:rPr>
        <w:noProof/>
      </w:rPr>
      <w:t>01.10.24</w:t>
    </w:r>
    <w:r>
      <w:fldChar w:fldCharType="end"/>
    </w:r>
    <w:r w:rsidRPr="0041348E">
      <w:rPr>
        <w:lang w:val="en-US"/>
      </w:rPr>
      <w:tab/>
    </w:r>
    <w:r>
      <w:fldChar w:fldCharType="begin"/>
    </w:r>
    <w:r>
      <w:instrText xml:space="preserve"> PRINTDATE \@ DD.MM.YY </w:instrText>
    </w:r>
    <w:r>
      <w:fldChar w:fldCharType="separate"/>
    </w:r>
    <w:r w:rsidR="00CB0810">
      <w:rPr>
        <w:noProof/>
      </w:rPr>
      <w:t>01.10.24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2530" w14:textId="1B4F437A" w:rsidR="00D81B9D" w:rsidRPr="00D81B9D" w:rsidRDefault="00D81B9D">
    <w:pPr>
      <w:pStyle w:val="Footer"/>
      <w:rPr>
        <w:lang w:val="fr-CH"/>
      </w:rPr>
    </w:pPr>
    <w:r>
      <w:rPr>
        <w:lang w:val="fr-CH"/>
      </w:rPr>
      <w:t>(2402021)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E51A" w14:textId="7A5134E6" w:rsidR="00D81B9D" w:rsidRPr="00D81B9D" w:rsidRDefault="00D81B9D">
    <w:pPr>
      <w:pStyle w:val="Footer"/>
      <w:rPr>
        <w:lang w:val="fr-CH"/>
      </w:rPr>
    </w:pPr>
    <w:r>
      <w:rPr>
        <w:lang w:val="fr-CH"/>
      </w:rPr>
      <w:t>(2402021)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AB6" w14:textId="77777777" w:rsidR="00D17682" w:rsidRDefault="00D17682">
      <w:r>
        <w:rPr>
          <w:b/>
        </w:rPr>
        <w:t>_______________</w:t>
      </w:r>
    </w:p>
  </w:footnote>
  <w:footnote w:type="continuationSeparator" w:id="0">
    <w:p w14:paraId="6A4C49B3" w14:textId="77777777" w:rsidR="00D17682" w:rsidRDefault="00D17682">
      <w:r>
        <w:continuationSeparator/>
      </w:r>
    </w:p>
  </w:footnote>
  <w:footnote w:id="1">
    <w:p w14:paraId="7113C7A4" w14:textId="77777777" w:rsidR="007D75A9" w:rsidRPr="00863544" w:rsidRDefault="007D75A9">
      <w:pPr>
        <w:pStyle w:val="FootnoteText"/>
      </w:pPr>
      <w:r w:rsidRPr="00863544">
        <w:rPr>
          <w:rStyle w:val="FootnoteReference"/>
        </w:rPr>
        <w:t>1</w:t>
      </w:r>
      <w:r w:rsidRPr="00863544">
        <w:t xml:space="preserve"> </w:t>
      </w:r>
      <w:r w:rsidRPr="00863544">
        <w:tab/>
        <w:t>Such Sector Members from developing countries shall not be affiliated in any way to any Sector Member of a developed country, and shall be limited to those Sector Members of developing countries (including the least developed countries, small island developing states, landlocked developing countries and countries with economies in transition) having an income per capita according to the United Nations Development Programme not exceeding a threshold to be determined.</w:t>
      </w:r>
    </w:p>
  </w:footnote>
  <w:footnote w:id="2">
    <w:p w14:paraId="1EDECBC0" w14:textId="77777777" w:rsidR="007D75A9" w:rsidRPr="00863544" w:rsidRDefault="007D75A9">
      <w:pPr>
        <w:pStyle w:val="FootnoteText"/>
      </w:pPr>
      <w:r w:rsidRPr="00863544">
        <w:rPr>
          <w:rStyle w:val="FootnoteReference"/>
        </w:rPr>
        <w:t>2</w:t>
      </w:r>
      <w:r w:rsidRPr="00863544">
        <w:t xml:space="preserve"> </w:t>
      </w:r>
      <w:r w:rsidRPr="00863544">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FF3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08271981">
    <w:abstractNumId w:val="8"/>
  </w:num>
  <w:num w:numId="2" w16cid:durableId="6096245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7572221">
    <w:abstractNumId w:val="9"/>
  </w:num>
  <w:num w:numId="4" w16cid:durableId="1436364775">
    <w:abstractNumId w:val="7"/>
  </w:num>
  <w:num w:numId="5" w16cid:durableId="1067193546">
    <w:abstractNumId w:val="6"/>
  </w:num>
  <w:num w:numId="6" w16cid:durableId="626356772">
    <w:abstractNumId w:val="5"/>
  </w:num>
  <w:num w:numId="7" w16cid:durableId="917789910">
    <w:abstractNumId w:val="4"/>
  </w:num>
  <w:num w:numId="8" w16cid:durableId="1455095979">
    <w:abstractNumId w:val="3"/>
  </w:num>
  <w:num w:numId="9" w16cid:durableId="1082407210">
    <w:abstractNumId w:val="2"/>
  </w:num>
  <w:num w:numId="10" w16cid:durableId="1278637430">
    <w:abstractNumId w:val="1"/>
  </w:num>
  <w:num w:numId="11" w16cid:durableId="943877961">
    <w:abstractNumId w:val="0"/>
  </w:num>
  <w:num w:numId="12" w16cid:durableId="741751935">
    <w:abstractNumId w:val="12"/>
  </w:num>
  <w:num w:numId="13" w16cid:durableId="3823639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Vanessa">
    <w15:presenceInfo w15:providerId="AD" w15:userId="S::vanessa.lewis@itu.int::52b4cbc9-170f-43e7-9084-132e92339a14"/>
  </w15:person>
  <w15:person w15:author="TPU E kt">
    <w15:presenceInfo w15:providerId="None" w15:userId="TPU E kt"/>
  </w15:person>
  <w15:person w15:author="Wells, Kathryn">
    <w15:presenceInfo w15:providerId="AD" w15:userId="S::kathryn.wells@itu.int::bb25e7e6-e190-406f-a448-a09009d4b3a3"/>
  </w15:person>
  <w15:person w15:author="LING-E">
    <w15:presenceInfo w15:providerId="None" w15:userId="LING-E"/>
  </w15:person>
  <w15:person w15:author="LING-E KW">
    <w15:presenceInfo w15:providerId="None" w15:userId="LING-E K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E6523"/>
    <w:rsid w:val="000F57C3"/>
    <w:rsid w:val="000F73FF"/>
    <w:rsid w:val="001043FF"/>
    <w:rsid w:val="001059D5"/>
    <w:rsid w:val="00114CF7"/>
    <w:rsid w:val="0011613F"/>
    <w:rsid w:val="00116F30"/>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A753F"/>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042A"/>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3A19"/>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B21"/>
    <w:rsid w:val="00510C3D"/>
    <w:rsid w:val="00544380"/>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05E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1CD7"/>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40CA"/>
    <w:rsid w:val="007D5320"/>
    <w:rsid w:val="007D6EC2"/>
    <w:rsid w:val="007D75A9"/>
    <w:rsid w:val="007E51BA"/>
    <w:rsid w:val="007E66EA"/>
    <w:rsid w:val="007F3C67"/>
    <w:rsid w:val="007F6D49"/>
    <w:rsid w:val="00800972"/>
    <w:rsid w:val="00804475"/>
    <w:rsid w:val="00811633"/>
    <w:rsid w:val="00822334"/>
    <w:rsid w:val="00822B56"/>
    <w:rsid w:val="00840F52"/>
    <w:rsid w:val="008508D8"/>
    <w:rsid w:val="00850EEE"/>
    <w:rsid w:val="00851878"/>
    <w:rsid w:val="00861667"/>
    <w:rsid w:val="00863544"/>
    <w:rsid w:val="00864CD2"/>
    <w:rsid w:val="00872FC8"/>
    <w:rsid w:val="00874789"/>
    <w:rsid w:val="008777B8"/>
    <w:rsid w:val="008845D0"/>
    <w:rsid w:val="008A0F19"/>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39C7"/>
    <w:rsid w:val="0095691C"/>
    <w:rsid w:val="009741DA"/>
    <w:rsid w:val="00977002"/>
    <w:rsid w:val="009777DF"/>
    <w:rsid w:val="009B2216"/>
    <w:rsid w:val="009B59BB"/>
    <w:rsid w:val="009B7300"/>
    <w:rsid w:val="009C56E5"/>
    <w:rsid w:val="009D4900"/>
    <w:rsid w:val="009D7D21"/>
    <w:rsid w:val="009E03DF"/>
    <w:rsid w:val="009E1967"/>
    <w:rsid w:val="009E5FC8"/>
    <w:rsid w:val="009E687A"/>
    <w:rsid w:val="009F1890"/>
    <w:rsid w:val="009F39AD"/>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560B7"/>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3504"/>
    <w:rsid w:val="00C479FD"/>
    <w:rsid w:val="00C50EEF"/>
    <w:rsid w:val="00C50EF4"/>
    <w:rsid w:val="00C54517"/>
    <w:rsid w:val="00C64CD8"/>
    <w:rsid w:val="00C701BF"/>
    <w:rsid w:val="00C72D5C"/>
    <w:rsid w:val="00C77E1A"/>
    <w:rsid w:val="00C97C68"/>
    <w:rsid w:val="00CA1A47"/>
    <w:rsid w:val="00CB0810"/>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74DEA"/>
    <w:rsid w:val="00D801ED"/>
    <w:rsid w:val="00D81B9D"/>
    <w:rsid w:val="00D87458"/>
    <w:rsid w:val="00D936BC"/>
    <w:rsid w:val="00D96530"/>
    <w:rsid w:val="00DA7E2F"/>
    <w:rsid w:val="00DB61DC"/>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10FC"/>
    <w:rsid w:val="00E45D05"/>
    <w:rsid w:val="00E50FF0"/>
    <w:rsid w:val="00E55816"/>
    <w:rsid w:val="00E55AEF"/>
    <w:rsid w:val="00E6117A"/>
    <w:rsid w:val="00E6291E"/>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2CAF"/>
    <w:rsid w:val="00F2404A"/>
    <w:rsid w:val="00F24EA2"/>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1487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f82b2f8-86ad-4f80-a075-91ac79996aef">DPM</DPM_x0020_Author>
    <DPM_x0020_File_x0020_name xmlns="8f82b2f8-86ad-4f80-a075-91ac79996aef">T22-WTSA.24-C-0040!A26!MSW-E</DPM_x0020_File_x0020_name>
    <DPM_x0020_Version xmlns="8f82b2f8-86ad-4f80-a075-91ac79996aef">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82b2f8-86ad-4f80-a075-91ac79996aef" targetNamespace="http://schemas.microsoft.com/office/2006/metadata/properties" ma:root="true" ma:fieldsID="d41af5c836d734370eb92e7ee5f83852" ns2:_="" ns3:_="">
    <xsd:import namespace="996b2e75-67fd-4955-a3b0-5ab9934cb50b"/>
    <xsd:import namespace="8f82b2f8-86ad-4f80-a075-91ac79996a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82b2f8-86ad-4f80-a075-91ac79996a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2b2f8-86ad-4f80-a075-91ac7999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82b2f8-86ad-4f80-a075-91ac7999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T22-WTSA.24-C-0040!A26!MSW-E</vt:lpstr>
    </vt:vector>
  </TitlesOfParts>
  <Manager>General Secretariat - Pool</Manager>
  <Company>International Telecommunication Union (ITU)</Company>
  <LinksUpToDate>false</LinksUpToDate>
  <CharactersWithSpaces>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T22-WTSA.24-C-0040!A26!MSW-E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2</cp:revision>
  <cp:lastPrinted>2024-10-01T16:08:00Z</cp:lastPrinted>
  <dcterms:created xsi:type="dcterms:W3CDTF">2024-10-02T06:09:00Z</dcterms:created>
  <dcterms:modified xsi:type="dcterms:W3CDTF">2024-10-02T06:09:00Z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