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AD8ED08" w14:textId="77777777" w:rsidTr="003C64ED">
        <w:trPr>
          <w:cantSplit/>
          <w:trHeight w:val="1132"/>
        </w:trPr>
        <w:tc>
          <w:tcPr>
            <w:tcW w:w="1290" w:type="dxa"/>
            <w:vAlign w:val="center"/>
          </w:tcPr>
          <w:p w14:paraId="61824DC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0EB072C" wp14:editId="537ECE5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EFBDE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E549671"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E1C32E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2BFD801" wp14:editId="54CE86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173F7CA" w14:textId="77777777" w:rsidTr="003C64ED">
        <w:trPr>
          <w:cantSplit/>
        </w:trPr>
        <w:tc>
          <w:tcPr>
            <w:tcW w:w="9811" w:type="dxa"/>
            <w:gridSpan w:val="4"/>
            <w:tcBorders>
              <w:bottom w:val="single" w:sz="12" w:space="0" w:color="auto"/>
            </w:tcBorders>
          </w:tcPr>
          <w:p w14:paraId="0F0A1929" w14:textId="77777777" w:rsidR="00D2023F" w:rsidRPr="00B660EE" w:rsidRDefault="00D2023F" w:rsidP="00C30155">
            <w:pPr>
              <w:spacing w:before="0"/>
              <w:rPr>
                <w:lang w:eastAsia="zh-CN"/>
              </w:rPr>
            </w:pPr>
          </w:p>
        </w:tc>
      </w:tr>
      <w:tr w:rsidR="00931298" w:rsidRPr="007B28CB" w14:paraId="229FA2A4" w14:textId="77777777" w:rsidTr="003C64ED">
        <w:trPr>
          <w:cantSplit/>
        </w:trPr>
        <w:tc>
          <w:tcPr>
            <w:tcW w:w="6237" w:type="dxa"/>
            <w:gridSpan w:val="2"/>
            <w:tcBorders>
              <w:top w:val="single" w:sz="12" w:space="0" w:color="auto"/>
            </w:tcBorders>
          </w:tcPr>
          <w:p w14:paraId="28F5B536" w14:textId="77777777" w:rsidR="00931298" w:rsidRPr="007B28CB" w:rsidRDefault="00931298" w:rsidP="007B28CB">
            <w:pPr>
              <w:spacing w:before="0"/>
              <w:rPr>
                <w:sz w:val="20"/>
                <w:lang w:eastAsia="zh-CN"/>
              </w:rPr>
            </w:pPr>
          </w:p>
        </w:tc>
        <w:tc>
          <w:tcPr>
            <w:tcW w:w="3574" w:type="dxa"/>
            <w:gridSpan w:val="2"/>
          </w:tcPr>
          <w:p w14:paraId="75358E43" w14:textId="77777777" w:rsidR="00931298" w:rsidRPr="007B28CB" w:rsidRDefault="00931298" w:rsidP="007B28CB">
            <w:pPr>
              <w:spacing w:before="0"/>
              <w:rPr>
                <w:sz w:val="20"/>
              </w:rPr>
            </w:pPr>
          </w:p>
        </w:tc>
      </w:tr>
      <w:tr w:rsidR="00752D4D" w:rsidRPr="00B660EE" w14:paraId="59E825E2" w14:textId="77777777" w:rsidTr="003C64ED">
        <w:trPr>
          <w:cantSplit/>
        </w:trPr>
        <w:tc>
          <w:tcPr>
            <w:tcW w:w="6237" w:type="dxa"/>
            <w:gridSpan w:val="2"/>
          </w:tcPr>
          <w:p w14:paraId="612F429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D1BADD1" w14:textId="77777777" w:rsidR="00752D4D" w:rsidRPr="00B660EE" w:rsidRDefault="00774149" w:rsidP="00A52D1A">
            <w:pPr>
              <w:pStyle w:val="Docnumber"/>
              <w:rPr>
                <w:lang w:eastAsia="zh-CN"/>
              </w:rPr>
            </w:pPr>
            <w:proofErr w:type="spellStart"/>
            <w:r>
              <w:t>文件</w:t>
            </w:r>
            <w:proofErr w:type="spellEnd"/>
            <w:r>
              <w:t xml:space="preserve"> 40 (Add.26)-C</w:t>
            </w:r>
          </w:p>
        </w:tc>
      </w:tr>
      <w:tr w:rsidR="00931298" w:rsidRPr="00B660EE" w14:paraId="190356F2" w14:textId="77777777" w:rsidTr="003C64ED">
        <w:trPr>
          <w:cantSplit/>
        </w:trPr>
        <w:tc>
          <w:tcPr>
            <w:tcW w:w="6237" w:type="dxa"/>
            <w:gridSpan w:val="2"/>
          </w:tcPr>
          <w:p w14:paraId="3A022BCA" w14:textId="77777777" w:rsidR="00931298" w:rsidRPr="00B660EE" w:rsidRDefault="00931298" w:rsidP="00C30155">
            <w:pPr>
              <w:spacing w:before="0"/>
              <w:rPr>
                <w:lang w:eastAsia="zh-CN"/>
              </w:rPr>
            </w:pPr>
          </w:p>
        </w:tc>
        <w:tc>
          <w:tcPr>
            <w:tcW w:w="3574" w:type="dxa"/>
            <w:gridSpan w:val="2"/>
          </w:tcPr>
          <w:p w14:paraId="0056B250"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6D8FF5C8" w14:textId="77777777" w:rsidTr="003C64ED">
        <w:trPr>
          <w:cantSplit/>
        </w:trPr>
        <w:tc>
          <w:tcPr>
            <w:tcW w:w="6237" w:type="dxa"/>
            <w:gridSpan w:val="2"/>
          </w:tcPr>
          <w:p w14:paraId="302B3804" w14:textId="77777777" w:rsidR="00931298" w:rsidRPr="00B660EE" w:rsidRDefault="00931298" w:rsidP="00C30155">
            <w:pPr>
              <w:spacing w:before="0"/>
              <w:rPr>
                <w:lang w:eastAsia="zh-CN"/>
              </w:rPr>
            </w:pPr>
          </w:p>
        </w:tc>
        <w:tc>
          <w:tcPr>
            <w:tcW w:w="3574" w:type="dxa"/>
            <w:gridSpan w:val="2"/>
          </w:tcPr>
          <w:p w14:paraId="0510B8D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708E409B" w14:textId="77777777" w:rsidTr="003C64ED">
        <w:trPr>
          <w:cantSplit/>
        </w:trPr>
        <w:tc>
          <w:tcPr>
            <w:tcW w:w="9811" w:type="dxa"/>
            <w:gridSpan w:val="4"/>
          </w:tcPr>
          <w:p w14:paraId="46D4E627" w14:textId="77777777" w:rsidR="00931298" w:rsidRPr="007B28CB" w:rsidRDefault="00931298" w:rsidP="007B28CB">
            <w:pPr>
              <w:spacing w:before="0"/>
              <w:rPr>
                <w:sz w:val="20"/>
                <w:szCs w:val="16"/>
                <w:lang w:eastAsia="zh-CN"/>
              </w:rPr>
            </w:pPr>
          </w:p>
        </w:tc>
      </w:tr>
      <w:tr w:rsidR="0048422D" w:rsidRPr="00B660EE" w14:paraId="787797B7" w14:textId="77777777" w:rsidTr="003C64ED">
        <w:trPr>
          <w:cantSplit/>
        </w:trPr>
        <w:tc>
          <w:tcPr>
            <w:tcW w:w="9811" w:type="dxa"/>
            <w:gridSpan w:val="4"/>
          </w:tcPr>
          <w:p w14:paraId="1C515D5E" w14:textId="50B4115F" w:rsidR="0048422D" w:rsidRPr="00B660EE" w:rsidRDefault="004B6BEB" w:rsidP="0048422D">
            <w:pPr>
              <w:pStyle w:val="Source"/>
              <w:rPr>
                <w:lang w:eastAsia="zh-CN"/>
              </w:rPr>
            </w:pPr>
            <w:r w:rsidRPr="004B6BEB">
              <w:rPr>
                <w:rFonts w:hint="eastAsia"/>
                <w:lang w:eastAsia="zh-CN"/>
              </w:rPr>
              <w:t>作为区域通信联合体（</w:t>
            </w:r>
            <w:r w:rsidRPr="004B6BEB">
              <w:rPr>
                <w:rFonts w:hint="eastAsia"/>
                <w:lang w:eastAsia="zh-CN"/>
              </w:rPr>
              <w:t>RCC</w:t>
            </w:r>
            <w:r w:rsidRPr="004B6BEB">
              <w:rPr>
                <w:rFonts w:hint="eastAsia"/>
                <w:lang w:eastAsia="zh-CN"/>
              </w:rPr>
              <w:t>）成员的国际电联成员国</w:t>
            </w:r>
          </w:p>
        </w:tc>
      </w:tr>
      <w:tr w:rsidR="0048422D" w:rsidRPr="009D4900" w14:paraId="030AED38" w14:textId="77777777" w:rsidTr="003C64ED">
        <w:trPr>
          <w:cantSplit/>
        </w:trPr>
        <w:tc>
          <w:tcPr>
            <w:tcW w:w="9811" w:type="dxa"/>
            <w:gridSpan w:val="4"/>
          </w:tcPr>
          <w:p w14:paraId="1F044D01" w14:textId="0E6A9343" w:rsidR="0048422D" w:rsidRPr="00B660EE" w:rsidRDefault="00D53BE1" w:rsidP="0048422D">
            <w:pPr>
              <w:pStyle w:val="Title1"/>
              <w:rPr>
                <w:lang w:eastAsia="zh-CN"/>
              </w:rPr>
            </w:pPr>
            <w:r>
              <w:rPr>
                <w:rFonts w:hint="eastAsia"/>
                <w:lang w:eastAsia="zh-CN"/>
              </w:rPr>
              <w:t>第</w:t>
            </w:r>
            <w:r>
              <w:rPr>
                <w:rFonts w:hint="eastAsia"/>
                <w:lang w:eastAsia="zh-CN"/>
              </w:rPr>
              <w:t>74</w:t>
            </w:r>
            <w:r>
              <w:rPr>
                <w:rFonts w:hint="eastAsia"/>
                <w:lang w:eastAsia="zh-CN"/>
              </w:rPr>
              <w:t>号决议的拟议修改</w:t>
            </w:r>
          </w:p>
        </w:tc>
      </w:tr>
      <w:tr w:rsidR="00657CDA" w:rsidRPr="00426748" w14:paraId="59376C32" w14:textId="77777777" w:rsidTr="003C64ED">
        <w:trPr>
          <w:cantSplit/>
          <w:trHeight w:hRule="exact" w:val="240"/>
        </w:trPr>
        <w:tc>
          <w:tcPr>
            <w:tcW w:w="9811" w:type="dxa"/>
            <w:gridSpan w:val="4"/>
          </w:tcPr>
          <w:p w14:paraId="553B2641" w14:textId="77777777" w:rsidR="00657CDA" w:rsidRDefault="00657CDA" w:rsidP="0048422D">
            <w:pPr>
              <w:pStyle w:val="Title2"/>
              <w:spacing w:before="0"/>
              <w:rPr>
                <w:lang w:eastAsia="zh-CN"/>
              </w:rPr>
            </w:pPr>
          </w:p>
        </w:tc>
      </w:tr>
      <w:tr w:rsidR="00657CDA" w:rsidRPr="00426748" w14:paraId="05F98B6A" w14:textId="77777777" w:rsidTr="003C64ED">
        <w:trPr>
          <w:cantSplit/>
          <w:trHeight w:hRule="exact" w:val="240"/>
        </w:trPr>
        <w:tc>
          <w:tcPr>
            <w:tcW w:w="9811" w:type="dxa"/>
            <w:gridSpan w:val="4"/>
          </w:tcPr>
          <w:p w14:paraId="3E3EB02D" w14:textId="77777777" w:rsidR="00657CDA" w:rsidRPr="00DB6F38" w:rsidRDefault="00657CDA" w:rsidP="00293F9A">
            <w:pPr>
              <w:pStyle w:val="Agendaitem"/>
              <w:spacing w:before="0"/>
              <w:rPr>
                <w:lang w:eastAsia="zh-CN"/>
              </w:rPr>
            </w:pPr>
          </w:p>
        </w:tc>
      </w:tr>
    </w:tbl>
    <w:p w14:paraId="5166058C"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1DBFAC1" w14:textId="77777777" w:rsidTr="00D53BE1">
        <w:trPr>
          <w:cantSplit/>
        </w:trPr>
        <w:tc>
          <w:tcPr>
            <w:tcW w:w="1957" w:type="dxa"/>
          </w:tcPr>
          <w:p w14:paraId="51EFB3DC"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59B371A" w14:textId="3A020670" w:rsidR="00080333" w:rsidRDefault="008303E3" w:rsidP="00080333">
            <w:pPr>
              <w:pStyle w:val="Abstract"/>
              <w:rPr>
                <w:color w:val="000000" w:themeColor="text1"/>
                <w:szCs w:val="22"/>
                <w:lang w:val="en-GB" w:eastAsia="zh-CN"/>
              </w:rPr>
            </w:pPr>
            <w:r w:rsidRPr="008303E3">
              <w:rPr>
                <w:color w:val="000000" w:themeColor="text1"/>
                <w:szCs w:val="22"/>
                <w:lang w:val="en-GB" w:eastAsia="zh-CN"/>
              </w:rPr>
              <w:t>发展中国家在</w:t>
            </w:r>
            <w:r w:rsidR="00285CCD">
              <w:rPr>
                <w:rFonts w:hint="eastAsia"/>
                <w:color w:val="000000" w:themeColor="text1"/>
                <w:szCs w:val="22"/>
                <w:lang w:val="en-GB" w:eastAsia="zh-CN"/>
              </w:rPr>
              <w:t>寻求</w:t>
            </w:r>
            <w:r w:rsidRPr="008303E3">
              <w:rPr>
                <w:color w:val="000000" w:themeColor="text1"/>
                <w:szCs w:val="22"/>
                <w:lang w:val="en-GB" w:eastAsia="zh-CN"/>
              </w:rPr>
              <w:t>参与</w:t>
            </w:r>
            <w:r w:rsidRPr="008303E3">
              <w:rPr>
                <w:color w:val="000000" w:themeColor="text1"/>
                <w:szCs w:val="22"/>
                <w:lang w:val="en-GB" w:eastAsia="zh-CN"/>
              </w:rPr>
              <w:t>ITU-T</w:t>
            </w:r>
            <w:r w:rsidRPr="008303E3">
              <w:rPr>
                <w:color w:val="000000" w:themeColor="text1"/>
                <w:szCs w:val="22"/>
                <w:lang w:val="en-GB" w:eastAsia="zh-CN"/>
              </w:rPr>
              <w:t>研究组和扩大对</w:t>
            </w:r>
            <w:r w:rsidRPr="008303E3">
              <w:rPr>
                <w:color w:val="000000" w:themeColor="text1"/>
                <w:szCs w:val="22"/>
                <w:lang w:val="en-GB" w:eastAsia="zh-CN"/>
              </w:rPr>
              <w:t>ITU-T</w:t>
            </w:r>
            <w:r w:rsidRPr="008303E3">
              <w:rPr>
                <w:color w:val="000000" w:themeColor="text1"/>
                <w:szCs w:val="22"/>
                <w:lang w:val="en-GB" w:eastAsia="zh-CN"/>
              </w:rPr>
              <w:t>各研究组所有标准化领域</w:t>
            </w:r>
            <w:r w:rsidR="00285CCD">
              <w:rPr>
                <w:rFonts w:hint="eastAsia"/>
                <w:color w:val="000000" w:themeColor="text1"/>
                <w:szCs w:val="22"/>
                <w:lang w:val="en-GB" w:eastAsia="zh-CN"/>
              </w:rPr>
              <w:t>工作</w:t>
            </w:r>
            <w:r w:rsidR="003354E2">
              <w:rPr>
                <w:rFonts w:hint="eastAsia"/>
                <w:color w:val="000000" w:themeColor="text1"/>
                <w:szCs w:val="22"/>
                <w:lang w:val="en-GB" w:eastAsia="zh-CN"/>
              </w:rPr>
              <w:t>的过程中</w:t>
            </w:r>
            <w:r w:rsidRPr="008303E3">
              <w:rPr>
                <w:color w:val="000000" w:themeColor="text1"/>
                <w:szCs w:val="22"/>
                <w:lang w:val="en-GB" w:eastAsia="zh-CN"/>
              </w:rPr>
              <w:t>面临实际困难</w:t>
            </w:r>
            <w:r>
              <w:rPr>
                <w:rFonts w:hint="eastAsia"/>
                <w:color w:val="000000" w:themeColor="text1"/>
                <w:szCs w:val="22"/>
                <w:lang w:val="en-GB" w:eastAsia="zh-CN"/>
              </w:rPr>
              <w:t>；</w:t>
            </w:r>
            <w:r w:rsidR="00285CCD" w:rsidRPr="00285CCD">
              <w:rPr>
                <w:color w:val="000000" w:themeColor="text1"/>
                <w:szCs w:val="22"/>
                <w:lang w:val="en-GB" w:eastAsia="zh-CN"/>
              </w:rPr>
              <w:t>这些困难可能是财务和后勤方面的，也可能与主管部门内专家</w:t>
            </w:r>
            <w:r w:rsidR="003121FC">
              <w:rPr>
                <w:rFonts w:hint="eastAsia"/>
                <w:color w:val="000000" w:themeColor="text1"/>
                <w:szCs w:val="22"/>
                <w:lang w:val="en-GB" w:eastAsia="zh-CN"/>
              </w:rPr>
              <w:t>人数</w:t>
            </w:r>
            <w:r w:rsidR="00285CCD" w:rsidRPr="00285CCD">
              <w:rPr>
                <w:color w:val="000000" w:themeColor="text1"/>
                <w:szCs w:val="22"/>
                <w:lang w:val="en-GB" w:eastAsia="zh-CN"/>
              </w:rPr>
              <w:t>有限有关。</w:t>
            </w:r>
            <w:r w:rsidRPr="008303E3">
              <w:rPr>
                <w:color w:val="000000" w:themeColor="text1"/>
                <w:szCs w:val="22"/>
                <w:lang w:val="en-GB" w:eastAsia="zh-CN"/>
              </w:rPr>
              <w:t>在此方面，</w:t>
            </w:r>
            <w:r w:rsidRPr="008303E3">
              <w:rPr>
                <w:color w:val="000000" w:themeColor="text1"/>
                <w:szCs w:val="22"/>
                <w:lang w:val="en-GB" w:eastAsia="zh-CN"/>
              </w:rPr>
              <w:t>RCC</w:t>
            </w:r>
            <w:r w:rsidRPr="008303E3">
              <w:rPr>
                <w:color w:val="000000" w:themeColor="text1"/>
                <w:szCs w:val="22"/>
                <w:lang w:val="en-GB" w:eastAsia="zh-CN"/>
              </w:rPr>
              <w:t>认为有必要充分利用区域性因素。因此，为解决财务和后勤问题，有必要最大限度地利用</w:t>
            </w:r>
            <w:r w:rsidRPr="008303E3">
              <w:rPr>
                <w:color w:val="000000" w:themeColor="text1"/>
                <w:szCs w:val="22"/>
                <w:lang w:val="en-GB" w:eastAsia="zh-CN"/>
              </w:rPr>
              <w:t>ITU-T</w:t>
            </w:r>
            <w:r w:rsidRPr="008303E3">
              <w:rPr>
                <w:color w:val="000000" w:themeColor="text1"/>
                <w:szCs w:val="22"/>
                <w:lang w:val="en-GB" w:eastAsia="zh-CN"/>
              </w:rPr>
              <w:t>研究组的区域组机制。为了解决能力建设问题，有必要让在发展中国家设有分支机构、子公司和附属机构的发达国家公司的专家参与国际电联的标准化活动。</w:t>
            </w:r>
          </w:p>
          <w:p w14:paraId="73D3DD41" w14:textId="255403FC" w:rsidR="00931298" w:rsidRPr="00906526" w:rsidRDefault="00642562" w:rsidP="00080333">
            <w:pPr>
              <w:pStyle w:val="Abstract"/>
              <w:rPr>
                <w:rFonts w:ascii="SimSun" w:hAnsi="SimSun"/>
                <w:lang w:val="en-GB" w:eastAsia="zh-CN"/>
              </w:rPr>
            </w:pPr>
            <w:r w:rsidRPr="00642562">
              <w:rPr>
                <w:color w:val="000000" w:themeColor="text1"/>
                <w:szCs w:val="22"/>
                <w:lang w:val="en-GB" w:eastAsia="zh-CN"/>
              </w:rPr>
              <w:t>RCC</w:t>
            </w:r>
            <w:r w:rsidRPr="00642562">
              <w:rPr>
                <w:color w:val="000000" w:themeColor="text1"/>
                <w:szCs w:val="22"/>
                <w:lang w:val="en-GB" w:eastAsia="zh-CN"/>
              </w:rPr>
              <w:t>建议修订</w:t>
            </w:r>
            <w:r w:rsidR="00080333">
              <w:rPr>
                <w:rFonts w:hint="eastAsia"/>
                <w:color w:val="000000" w:themeColor="text1"/>
                <w:szCs w:val="22"/>
                <w:lang w:val="en-GB" w:eastAsia="zh-CN"/>
              </w:rPr>
              <w:t>关于</w:t>
            </w:r>
            <w:r w:rsidRPr="00642562">
              <w:rPr>
                <w:color w:val="000000" w:themeColor="text1"/>
                <w:szCs w:val="22"/>
                <w:lang w:val="en-GB" w:eastAsia="zh-CN"/>
              </w:rPr>
              <w:t>加强发展中国家部门成员参加国际电联电信标准化部门工作的第</w:t>
            </w:r>
            <w:r w:rsidRPr="00642562">
              <w:rPr>
                <w:color w:val="000000" w:themeColor="text1"/>
                <w:szCs w:val="22"/>
                <w:lang w:val="en-GB" w:eastAsia="zh-CN"/>
              </w:rPr>
              <w:t>74</w:t>
            </w:r>
            <w:r w:rsidRPr="00642562">
              <w:rPr>
                <w:color w:val="000000" w:themeColor="text1"/>
                <w:szCs w:val="22"/>
                <w:lang w:val="en-GB" w:eastAsia="zh-CN"/>
              </w:rPr>
              <w:t>号决议。</w:t>
            </w:r>
          </w:p>
        </w:tc>
      </w:tr>
      <w:tr w:rsidR="00D53BE1" w:rsidRPr="009D4900" w14:paraId="01C52454" w14:textId="77777777" w:rsidTr="00D53BE1">
        <w:trPr>
          <w:cantSplit/>
        </w:trPr>
        <w:tc>
          <w:tcPr>
            <w:tcW w:w="1957" w:type="dxa"/>
          </w:tcPr>
          <w:p w14:paraId="0F2F8692" w14:textId="77777777" w:rsidR="00D53BE1" w:rsidRPr="00906526" w:rsidRDefault="00D53BE1" w:rsidP="00D53BE1">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2D4A5B51" w14:textId="5DEE1E70" w:rsidR="00D53BE1" w:rsidRPr="00B660EE" w:rsidRDefault="00642562" w:rsidP="00D53BE1">
            <w:pPr>
              <w:rPr>
                <w:lang w:eastAsia="zh-CN"/>
              </w:rPr>
            </w:pPr>
            <w:proofErr w:type="spellStart"/>
            <w:r w:rsidRPr="00642562">
              <w:rPr>
                <w:rFonts w:hint="eastAsia"/>
              </w:rPr>
              <w:t>区域通信联合体</w:t>
            </w:r>
            <w:proofErr w:type="spellEnd"/>
            <w:r>
              <w:rPr>
                <w:lang w:eastAsia="zh-CN"/>
              </w:rPr>
              <w:br/>
            </w:r>
            <w:r w:rsidR="00D53BE1" w:rsidRPr="008A0F19">
              <w:t>Alexey Borodin</w:t>
            </w:r>
          </w:p>
        </w:tc>
        <w:tc>
          <w:tcPr>
            <w:tcW w:w="3877" w:type="dxa"/>
          </w:tcPr>
          <w:p w14:paraId="189E08D2" w14:textId="606B7D17" w:rsidR="00D53BE1" w:rsidRPr="00B660EE" w:rsidRDefault="00D53BE1" w:rsidP="00D53BE1">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8A0F19">
                <w:rPr>
                  <w:rStyle w:val="Hyperlink"/>
                </w:rPr>
                <w:t>ecrcc@rcc.org.ru</w:t>
              </w:r>
            </w:hyperlink>
          </w:p>
        </w:tc>
      </w:tr>
      <w:tr w:rsidR="00D53BE1" w:rsidRPr="00B660EE" w14:paraId="053A07FC" w14:textId="77777777" w:rsidTr="00D53BE1">
        <w:trPr>
          <w:cantSplit/>
        </w:trPr>
        <w:tc>
          <w:tcPr>
            <w:tcW w:w="1957" w:type="dxa"/>
          </w:tcPr>
          <w:p w14:paraId="1551C475" w14:textId="77777777" w:rsidR="00D53BE1" w:rsidRPr="00D53BE1" w:rsidRDefault="00D53BE1" w:rsidP="00D53BE1">
            <w:pPr>
              <w:rPr>
                <w:rFonts w:ascii="SimSun" w:hAnsi="SimSun" w:cs="SimSun"/>
                <w:b/>
                <w:bCs/>
                <w:lang w:eastAsia="zh-CN"/>
              </w:rPr>
            </w:pPr>
            <w:r w:rsidRPr="00906526">
              <w:rPr>
                <w:rFonts w:ascii="SimSun" w:hAnsi="SimSun" w:cs="SimSun" w:hint="eastAsia"/>
                <w:b/>
                <w:bCs/>
                <w:lang w:eastAsia="zh-CN"/>
              </w:rPr>
              <w:t>联系人</w:t>
            </w:r>
            <w:r w:rsidRPr="00D53BE1">
              <w:rPr>
                <w:rFonts w:ascii="SimSun" w:hAnsi="SimSun" w:cs="SimSun" w:hint="eastAsia"/>
                <w:b/>
                <w:bCs/>
                <w:lang w:eastAsia="zh-CN"/>
              </w:rPr>
              <w:t>：</w:t>
            </w:r>
          </w:p>
        </w:tc>
        <w:tc>
          <w:tcPr>
            <w:tcW w:w="3805" w:type="dxa"/>
          </w:tcPr>
          <w:p w14:paraId="7CEA7C57" w14:textId="596F2893" w:rsidR="00D53BE1" w:rsidRPr="00D53BE1" w:rsidRDefault="00642562" w:rsidP="00D53BE1">
            <w:pPr>
              <w:rPr>
                <w:rFonts w:ascii="SimSun" w:hAnsi="SimSun" w:cs="MS Mincho"/>
                <w:lang w:eastAsia="zh-CN"/>
              </w:rPr>
            </w:pPr>
            <w:proofErr w:type="spellStart"/>
            <w:r w:rsidRPr="00642562">
              <w:rPr>
                <w:rFonts w:hint="eastAsia"/>
                <w:szCs w:val="22"/>
              </w:rPr>
              <w:t>俄罗斯联邦</w:t>
            </w:r>
            <w:proofErr w:type="spellEnd"/>
            <w:r>
              <w:rPr>
                <w:szCs w:val="22"/>
              </w:rPr>
              <w:br/>
            </w:r>
            <w:r w:rsidRPr="00642562">
              <w:rPr>
                <w:rFonts w:hint="eastAsia"/>
                <w:szCs w:val="22"/>
              </w:rPr>
              <w:t>RCC WTSA</w:t>
            </w:r>
            <w:r>
              <w:rPr>
                <w:szCs w:val="22"/>
                <w:lang w:eastAsia="zh-CN"/>
              </w:rPr>
              <w:br/>
            </w:r>
            <w:r w:rsidR="00D53BE1" w:rsidRPr="008A0F19">
              <w:rPr>
                <w:szCs w:val="22"/>
              </w:rPr>
              <w:t xml:space="preserve">Evgeny </w:t>
            </w:r>
            <w:proofErr w:type="spellStart"/>
            <w:r w:rsidR="00D53BE1" w:rsidRPr="008A0F19">
              <w:rPr>
                <w:szCs w:val="22"/>
              </w:rPr>
              <w:t>Tonkikh</w:t>
            </w:r>
            <w:proofErr w:type="spellEnd"/>
          </w:p>
        </w:tc>
        <w:tc>
          <w:tcPr>
            <w:tcW w:w="3877" w:type="dxa"/>
          </w:tcPr>
          <w:p w14:paraId="4AB10C84" w14:textId="4529D080" w:rsidR="00D53BE1" w:rsidRPr="00D53BE1" w:rsidRDefault="00D53BE1" w:rsidP="00D53BE1">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8A0F19">
                <w:rPr>
                  <w:rStyle w:val="Hyperlink"/>
                </w:rPr>
                <w:t>et@niir.ru</w:t>
              </w:r>
            </w:hyperlink>
          </w:p>
        </w:tc>
      </w:tr>
    </w:tbl>
    <w:p w14:paraId="030F5B4C" w14:textId="77777777" w:rsidR="00A52D1A" w:rsidRPr="00A52D1A" w:rsidRDefault="00A52D1A" w:rsidP="00A52D1A">
      <w:pPr>
        <w:rPr>
          <w:lang w:eastAsia="zh-CN"/>
        </w:rPr>
      </w:pPr>
    </w:p>
    <w:p w14:paraId="7F2E2F9A"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9E5123D" w14:textId="77777777" w:rsidR="009A1EE4" w:rsidRDefault="00D53BE1">
      <w:pPr>
        <w:pStyle w:val="Proposal"/>
        <w:rPr>
          <w:lang w:eastAsia="zh-CN"/>
        </w:rPr>
      </w:pPr>
      <w:r>
        <w:rPr>
          <w:lang w:eastAsia="zh-CN"/>
        </w:rPr>
        <w:lastRenderedPageBreak/>
        <w:t>MOD</w:t>
      </w:r>
      <w:r>
        <w:rPr>
          <w:lang w:eastAsia="zh-CN"/>
        </w:rPr>
        <w:tab/>
        <w:t>RCC/40A26/1</w:t>
      </w:r>
    </w:p>
    <w:p w14:paraId="53F984B4" w14:textId="4CC1E677" w:rsidR="00D53BE1" w:rsidRPr="002B04C3" w:rsidRDefault="00D53BE1" w:rsidP="00F81018">
      <w:pPr>
        <w:pStyle w:val="ResNo"/>
        <w:rPr>
          <w:lang w:eastAsia="zh-CN"/>
        </w:rPr>
      </w:pPr>
      <w:bookmarkStart w:id="1" w:name="_Toc114651358"/>
      <w:r w:rsidRPr="002B04C3">
        <w:rPr>
          <w:rStyle w:val="href"/>
          <w:rFonts w:hint="eastAsia"/>
          <w:lang w:eastAsia="zh-CN"/>
        </w:rPr>
        <w:t>第</w:t>
      </w:r>
      <w:r w:rsidRPr="002B04C3">
        <w:rPr>
          <w:rStyle w:val="href"/>
          <w:rFonts w:hint="eastAsia"/>
          <w:lang w:eastAsia="zh-CN"/>
        </w:rPr>
        <w:t>74</w:t>
      </w:r>
      <w:r w:rsidRPr="002B04C3">
        <w:rPr>
          <w:rStyle w:val="href"/>
          <w:rFonts w:hint="eastAsia"/>
          <w:lang w:eastAsia="zh-CN"/>
        </w:rPr>
        <w:t>号决议</w:t>
      </w:r>
      <w:r w:rsidRPr="002B04C3">
        <w:rPr>
          <w:rFonts w:hint="eastAsia"/>
          <w:lang w:eastAsia="zh-CN"/>
        </w:rPr>
        <w:t>（</w:t>
      </w:r>
      <w:del w:id="2" w:author="LING-C (ZB)" w:date="2024-10-02T09:34:00Z" w16du:dateUtc="2024-10-02T07:34:00Z">
        <w:r w:rsidRPr="002B04C3" w:rsidDel="00D53BE1">
          <w:rPr>
            <w:lang w:eastAsia="zh-CN"/>
          </w:rPr>
          <w:delText>2022</w:delText>
        </w:r>
        <w:r w:rsidRPr="002B04C3" w:rsidDel="00D53BE1">
          <w:rPr>
            <w:rFonts w:hint="eastAsia"/>
            <w:lang w:eastAsia="zh-CN"/>
          </w:rPr>
          <w:delText>年，日内瓦</w:delText>
        </w:r>
      </w:del>
      <w:bookmarkStart w:id="3" w:name="_Hlk178235158"/>
      <w:ins w:id="4" w:author="LING-C (ZB)" w:date="2024-10-02T09:34:00Z" w16du:dateUtc="2024-10-02T07:34:00Z">
        <w:r>
          <w:rPr>
            <w:rFonts w:hint="eastAsia"/>
            <w:lang w:eastAsia="zh-CN"/>
          </w:rPr>
          <w:t>2024</w:t>
        </w:r>
        <w:r>
          <w:rPr>
            <w:rFonts w:hint="eastAsia"/>
            <w:lang w:eastAsia="zh-CN"/>
          </w:rPr>
          <w:t>年，新德里</w:t>
        </w:r>
      </w:ins>
      <w:bookmarkEnd w:id="3"/>
      <w:r w:rsidRPr="002B04C3">
        <w:rPr>
          <w:rFonts w:hint="eastAsia"/>
          <w:lang w:eastAsia="zh-CN"/>
        </w:rPr>
        <w:t>，修订版）</w:t>
      </w:r>
      <w:bookmarkEnd w:id="1"/>
    </w:p>
    <w:p w14:paraId="2664BF5D" w14:textId="77777777" w:rsidR="00D53BE1" w:rsidRPr="002B04C3" w:rsidRDefault="00D53BE1" w:rsidP="00F81018">
      <w:pPr>
        <w:pStyle w:val="Restitle"/>
        <w:rPr>
          <w:lang w:eastAsia="zh-CN"/>
        </w:rPr>
      </w:pPr>
      <w:bookmarkStart w:id="5" w:name="_Toc114651359"/>
      <w:r w:rsidRPr="002B04C3">
        <w:rPr>
          <w:rFonts w:hint="eastAsia"/>
          <w:lang w:eastAsia="zh-CN"/>
        </w:rPr>
        <w:t>加强发展中国家</w:t>
      </w:r>
      <w:r>
        <w:rPr>
          <w:rStyle w:val="FootnoteReference"/>
          <w:lang w:eastAsia="zh-CN"/>
        </w:rPr>
        <w:footnoteReference w:customMarkFollows="1" w:id="1"/>
        <w:t>1</w:t>
      </w:r>
      <w:r w:rsidRPr="002B04C3">
        <w:rPr>
          <w:rFonts w:hint="eastAsia"/>
          <w:lang w:eastAsia="zh-CN"/>
        </w:rPr>
        <w:t>部门成员</w:t>
      </w:r>
      <w:r>
        <w:rPr>
          <w:rStyle w:val="FootnoteReference"/>
          <w:lang w:eastAsia="zh-CN"/>
        </w:rPr>
        <w:footnoteReference w:customMarkFollows="1" w:id="2"/>
        <w:t>2</w:t>
      </w:r>
      <w:r w:rsidRPr="002B04C3">
        <w:rPr>
          <w:rFonts w:hint="eastAsia"/>
          <w:lang w:eastAsia="zh-CN"/>
        </w:rPr>
        <w:t>参加国际电联电信标准化部门的工作</w:t>
      </w:r>
      <w:bookmarkEnd w:id="5"/>
    </w:p>
    <w:p w14:paraId="020E21B0" w14:textId="0AFBAF16" w:rsidR="00D53BE1" w:rsidRPr="00194A84" w:rsidRDefault="00D53BE1" w:rsidP="00F81018">
      <w:pPr>
        <w:pStyle w:val="Resref"/>
        <w:rPr>
          <w:i w:val="0"/>
          <w:lang w:eastAsia="zh-CN"/>
        </w:rPr>
      </w:pPr>
      <w:r w:rsidRPr="00194A84">
        <w:rPr>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2022</w:t>
      </w:r>
      <w:r w:rsidRPr="00194A84">
        <w:rPr>
          <w:rStyle w:val="Italic"/>
          <w:rFonts w:hint="eastAsia"/>
          <w:i w:val="0"/>
          <w:lang w:eastAsia="zh-CN"/>
        </w:rPr>
        <w:t>年，日内瓦</w:t>
      </w:r>
      <w:ins w:id="6" w:author="LING-C (ZB)" w:date="2024-10-02T09:35:00Z" w16du:dateUtc="2024-10-02T07:35:00Z">
        <w:r>
          <w:rPr>
            <w:rStyle w:val="Italic"/>
            <w:rFonts w:hint="eastAsia"/>
            <w:i w:val="0"/>
            <w:iCs/>
            <w:lang w:eastAsia="zh-CN"/>
          </w:rPr>
          <w:t>；</w:t>
        </w:r>
        <w:r w:rsidRPr="00287D65">
          <w:rPr>
            <w:rStyle w:val="Italic"/>
            <w:rFonts w:hint="eastAsia"/>
            <w:i w:val="0"/>
            <w:iCs/>
            <w:lang w:eastAsia="zh-CN"/>
          </w:rPr>
          <w:t>2024</w:t>
        </w:r>
        <w:r w:rsidRPr="00287D65">
          <w:rPr>
            <w:rStyle w:val="Italic"/>
            <w:rFonts w:hint="eastAsia"/>
            <w:i w:val="0"/>
            <w:iCs/>
            <w:lang w:eastAsia="zh-CN"/>
          </w:rPr>
          <w:t>年，新德里</w:t>
        </w:r>
      </w:ins>
      <w:r w:rsidRPr="00194A84">
        <w:rPr>
          <w:i w:val="0"/>
          <w:lang w:eastAsia="zh-CN"/>
        </w:rPr>
        <w:t>）</w:t>
      </w:r>
    </w:p>
    <w:p w14:paraId="732F1AAD" w14:textId="2CE8E3FC" w:rsidR="00D53BE1" w:rsidRPr="002B04C3" w:rsidRDefault="00D53BE1" w:rsidP="001F7E32">
      <w:pPr>
        <w:pStyle w:val="Normalnoindent"/>
        <w:rPr>
          <w:lang w:eastAsia="zh-CN"/>
        </w:rPr>
      </w:pPr>
      <w:r w:rsidRPr="002B04C3">
        <w:rPr>
          <w:rFonts w:hint="eastAsia"/>
          <w:lang w:eastAsia="zh-CN"/>
        </w:rPr>
        <w:t>世界电信标准化全会</w:t>
      </w:r>
      <w:r w:rsidRPr="002B04C3">
        <w:rPr>
          <w:lang w:eastAsia="zh-CN"/>
        </w:rPr>
        <w:t>（</w:t>
      </w:r>
      <w:del w:id="7" w:author="LING-C (ZB)" w:date="2024-10-02T09:35:00Z" w16du:dateUtc="2024-10-02T07:35:00Z">
        <w:r w:rsidRPr="002B04C3" w:rsidDel="00D53BE1">
          <w:rPr>
            <w:lang w:eastAsia="zh-CN"/>
          </w:rPr>
          <w:delText>2022</w:delText>
        </w:r>
        <w:r w:rsidRPr="002B04C3" w:rsidDel="00D53BE1">
          <w:rPr>
            <w:rFonts w:hint="eastAsia"/>
            <w:lang w:eastAsia="zh-CN"/>
          </w:rPr>
          <w:delText>年，日内瓦</w:delText>
        </w:r>
      </w:del>
      <w:ins w:id="8" w:author="LING-C (ZB)" w:date="2024-10-02T09:35:00Z" w16du:dateUtc="2024-10-02T07:35:00Z">
        <w:r w:rsidRPr="00287D65">
          <w:rPr>
            <w:rFonts w:hint="eastAsia"/>
            <w:lang w:val="fr-CH" w:eastAsia="zh-CN"/>
          </w:rPr>
          <w:t>2024</w:t>
        </w:r>
        <w:r w:rsidRPr="00287D65">
          <w:rPr>
            <w:rFonts w:hint="eastAsia"/>
            <w:lang w:val="fr-CH" w:eastAsia="zh-CN"/>
          </w:rPr>
          <w:t>年，新德里</w:t>
        </w:r>
      </w:ins>
      <w:r w:rsidRPr="002B04C3">
        <w:rPr>
          <w:rFonts w:hint="eastAsia"/>
          <w:lang w:eastAsia="zh-CN"/>
        </w:rPr>
        <w:t>），</w:t>
      </w:r>
    </w:p>
    <w:p w14:paraId="711F5276" w14:textId="77777777" w:rsidR="00D53BE1" w:rsidRPr="002B04C3" w:rsidRDefault="00D53BE1" w:rsidP="00F81018">
      <w:pPr>
        <w:pStyle w:val="Call"/>
        <w:rPr>
          <w:rStyle w:val="Italic"/>
          <w:lang w:eastAsia="zh-CN"/>
        </w:rPr>
      </w:pPr>
      <w:r w:rsidRPr="002B04C3">
        <w:rPr>
          <w:rFonts w:hint="eastAsia"/>
          <w:lang w:eastAsia="zh-CN"/>
        </w:rPr>
        <w:t>忆及</w:t>
      </w:r>
    </w:p>
    <w:p w14:paraId="59AB741F" w14:textId="60852F79" w:rsidR="00D53BE1" w:rsidRPr="002B04C3" w:rsidRDefault="00D53BE1" w:rsidP="00B21BD7">
      <w:pPr>
        <w:pStyle w:val="Normalnoindent"/>
        <w:rPr>
          <w:rFonts w:eastAsia="Times New Roman"/>
          <w:b/>
          <w:color w:val="800000"/>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关于国际电联</w:t>
      </w:r>
      <w:del w:id="9" w:author="LING-C (ZB)" w:date="2024-10-02T09:35:00Z" w16du:dateUtc="2024-10-02T07:35:00Z">
        <w:r w:rsidRPr="002B04C3" w:rsidDel="00D53BE1">
          <w:rPr>
            <w:lang w:eastAsia="zh-CN"/>
          </w:rPr>
          <w:delText>2020</w:delText>
        </w:r>
      </w:del>
      <w:ins w:id="10" w:author="LING-C (ZB)" w:date="2024-10-02T09:35:00Z" w16du:dateUtc="2024-10-02T07:35:00Z">
        <w:r w:rsidRPr="002B04C3">
          <w:rPr>
            <w:lang w:eastAsia="zh-CN"/>
          </w:rPr>
          <w:t>202</w:t>
        </w:r>
        <w:r>
          <w:rPr>
            <w:rFonts w:hint="eastAsia"/>
            <w:lang w:eastAsia="zh-CN"/>
          </w:rPr>
          <w:t>4</w:t>
        </w:r>
      </w:ins>
      <w:r w:rsidRPr="002B04C3">
        <w:rPr>
          <w:lang w:eastAsia="zh-CN"/>
        </w:rPr>
        <w:t>-</w:t>
      </w:r>
      <w:del w:id="11" w:author="LING-C (ZB)" w:date="2024-10-02T09:35:00Z" w16du:dateUtc="2024-10-02T07:35:00Z">
        <w:r w:rsidRPr="002B04C3" w:rsidDel="00D53BE1">
          <w:rPr>
            <w:lang w:eastAsia="zh-CN"/>
          </w:rPr>
          <w:delText>2023</w:delText>
        </w:r>
      </w:del>
      <w:ins w:id="12" w:author="LING-C (ZB)" w:date="2024-10-02T09:35:00Z" w16du:dateUtc="2024-10-02T07:35:00Z">
        <w:r w:rsidRPr="002B04C3">
          <w:rPr>
            <w:lang w:eastAsia="zh-CN"/>
          </w:rPr>
          <w:t>202</w:t>
        </w:r>
        <w:r>
          <w:rPr>
            <w:rFonts w:hint="eastAsia"/>
            <w:lang w:eastAsia="zh-CN"/>
          </w:rPr>
          <w:t>7</w:t>
        </w:r>
      </w:ins>
      <w:r w:rsidRPr="002B04C3">
        <w:rPr>
          <w:rFonts w:hint="eastAsia"/>
          <w:lang w:eastAsia="zh-CN"/>
        </w:rPr>
        <w:t>年战略规划的全权代表大会第</w:t>
      </w:r>
      <w:r w:rsidRPr="002B04C3">
        <w:rPr>
          <w:lang w:eastAsia="zh-CN"/>
        </w:rPr>
        <w:t>71</w:t>
      </w:r>
      <w:r w:rsidRPr="002B04C3">
        <w:rPr>
          <w:rFonts w:hint="eastAsia"/>
          <w:lang w:eastAsia="zh-CN"/>
        </w:rPr>
        <w:t>号决议（</w:t>
      </w:r>
      <w:del w:id="13" w:author="LING-C (ZB)" w:date="2024-10-02T09:36:00Z" w16du:dateUtc="2024-10-02T07:36:00Z">
        <w:r w:rsidRPr="002B04C3" w:rsidDel="00D53BE1">
          <w:rPr>
            <w:lang w:eastAsia="zh-CN"/>
          </w:rPr>
          <w:delText>2018</w:delText>
        </w:r>
        <w:r w:rsidRPr="002B04C3" w:rsidDel="00D53BE1">
          <w:rPr>
            <w:rFonts w:hint="eastAsia"/>
            <w:lang w:eastAsia="zh-CN"/>
          </w:rPr>
          <w:delText>年，迪拜</w:delText>
        </w:r>
      </w:del>
      <w:ins w:id="14" w:author="LING-C (ZB)" w:date="2024-10-02T14:13:00Z" w16du:dateUtc="2024-10-02T12:13:00Z">
        <w:r w:rsidR="00D67FCC">
          <w:rPr>
            <w:rFonts w:hint="eastAsia"/>
            <w:lang w:eastAsia="zh-CN"/>
          </w:rPr>
          <w:t>2022</w:t>
        </w:r>
        <w:r w:rsidR="00D67FCC">
          <w:rPr>
            <w:rFonts w:hint="eastAsia"/>
            <w:lang w:eastAsia="zh-CN"/>
          </w:rPr>
          <w:t>年，</w:t>
        </w:r>
      </w:ins>
      <w:ins w:id="15" w:author="LING-C (ZB)" w:date="2024-10-02T09:36:00Z" w16du:dateUtc="2024-10-02T07:36:00Z">
        <w:r>
          <w:rPr>
            <w:rFonts w:hint="eastAsia"/>
            <w:lang w:eastAsia="zh-CN"/>
          </w:rPr>
          <w:t>布加勒斯特</w:t>
        </w:r>
      </w:ins>
      <w:r w:rsidRPr="002B04C3">
        <w:rPr>
          <w:rFonts w:hint="eastAsia"/>
          <w:lang w:eastAsia="zh-CN"/>
        </w:rPr>
        <w:t>，修订版）；</w:t>
      </w:r>
    </w:p>
    <w:p w14:paraId="2192C1D3" w14:textId="4DAE006E" w:rsidR="00D53BE1" w:rsidRPr="002B04C3" w:rsidRDefault="00D53BE1" w:rsidP="00B21BD7">
      <w:pPr>
        <w:pStyle w:val="Normalnoindent"/>
        <w:rPr>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关于</w:t>
      </w:r>
      <w:r w:rsidRPr="002B04C3">
        <w:rPr>
          <w:lang w:eastAsia="zh-CN"/>
        </w:rPr>
        <w:t>缩小发展中国家与发达国家之间在标准化工作方面的差距</w:t>
      </w:r>
      <w:r w:rsidRPr="002B04C3">
        <w:rPr>
          <w:rFonts w:hint="eastAsia"/>
          <w:lang w:eastAsia="zh-CN"/>
        </w:rPr>
        <w:t>的</w:t>
      </w:r>
      <w:r w:rsidRPr="002B04C3">
        <w:rPr>
          <w:lang w:eastAsia="zh-CN"/>
        </w:rPr>
        <w:t>全权代表大会</w:t>
      </w:r>
      <w:r w:rsidRPr="002B04C3">
        <w:rPr>
          <w:rFonts w:hint="eastAsia"/>
          <w:lang w:eastAsia="zh-CN"/>
        </w:rPr>
        <w:t>第</w:t>
      </w:r>
      <w:r w:rsidRPr="002B04C3">
        <w:rPr>
          <w:lang w:eastAsia="zh-CN"/>
        </w:rPr>
        <w:t>123</w:t>
      </w:r>
      <w:r w:rsidRPr="002B04C3">
        <w:rPr>
          <w:rFonts w:hint="eastAsia"/>
          <w:lang w:eastAsia="zh-CN"/>
        </w:rPr>
        <w:t>号决议</w:t>
      </w:r>
      <w:r w:rsidRPr="002B04C3">
        <w:rPr>
          <w:lang w:eastAsia="zh-CN"/>
        </w:rPr>
        <w:t>（</w:t>
      </w:r>
      <w:ins w:id="16" w:author="LING-C (HJ)" w:date="2024-10-04T03:53:00Z" w16du:dateUtc="2024-10-04T01:53:00Z">
        <w:r w:rsidR="00DE63E9">
          <w:rPr>
            <w:rFonts w:hint="eastAsia"/>
            <w:lang w:eastAsia="zh-CN"/>
          </w:rPr>
          <w:t>2022</w:t>
        </w:r>
        <w:r w:rsidR="00DE63E9">
          <w:rPr>
            <w:rFonts w:hint="eastAsia"/>
            <w:lang w:eastAsia="zh-CN"/>
          </w:rPr>
          <w:t>年，布加勒斯特</w:t>
        </w:r>
      </w:ins>
      <w:del w:id="17" w:author="LING-C (HJ)" w:date="2024-10-04T03:53:00Z" w16du:dateUtc="2024-10-04T01:53:00Z">
        <w:r w:rsidRPr="002B04C3" w:rsidDel="00DE63E9">
          <w:rPr>
            <w:lang w:eastAsia="zh-CN"/>
          </w:rPr>
          <w:delText>2018</w:delText>
        </w:r>
        <w:r w:rsidRPr="002B04C3" w:rsidDel="00DE63E9">
          <w:rPr>
            <w:lang w:eastAsia="zh-CN"/>
          </w:rPr>
          <w:delText>年，</w:delText>
        </w:r>
        <w:r w:rsidRPr="002B04C3" w:rsidDel="00DE63E9">
          <w:rPr>
            <w:rFonts w:hint="eastAsia"/>
            <w:lang w:eastAsia="zh-CN"/>
          </w:rPr>
          <w:delText>迪拜</w:delText>
        </w:r>
      </w:del>
      <w:r w:rsidRPr="002B04C3">
        <w:rPr>
          <w:rFonts w:hint="eastAsia"/>
          <w:lang w:eastAsia="zh-CN"/>
        </w:rPr>
        <w:t>，</w:t>
      </w:r>
      <w:r w:rsidRPr="002B04C3">
        <w:rPr>
          <w:lang w:eastAsia="zh-CN"/>
        </w:rPr>
        <w:t>修订版）</w:t>
      </w:r>
      <w:r w:rsidRPr="002B04C3">
        <w:rPr>
          <w:rFonts w:hint="eastAsia"/>
          <w:lang w:eastAsia="zh-CN"/>
        </w:rPr>
        <w:t>的精神；</w:t>
      </w:r>
    </w:p>
    <w:p w14:paraId="16227919" w14:textId="36367B2C" w:rsidR="00D53BE1" w:rsidRPr="002B04C3" w:rsidRDefault="00D53BE1" w:rsidP="00B21BD7">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ascii="SimSun" w:hAnsi="SimSun" w:cs="SimSun" w:hint="eastAsia"/>
          <w:lang w:eastAsia="zh-CN"/>
        </w:rPr>
        <w:t>本届全会第</w:t>
      </w:r>
      <w:r w:rsidRPr="002B04C3">
        <w:rPr>
          <w:rFonts w:eastAsia="Times New Roman" w:hint="eastAsia"/>
          <w:lang w:eastAsia="zh-CN"/>
        </w:rPr>
        <w:t>44</w:t>
      </w:r>
      <w:r w:rsidRPr="002B04C3">
        <w:rPr>
          <w:rFonts w:ascii="SimSun" w:hAnsi="SimSun" w:cs="SimSun" w:hint="eastAsia"/>
          <w:lang w:eastAsia="zh-CN"/>
        </w:rPr>
        <w:t>号和第</w:t>
      </w:r>
      <w:r w:rsidRPr="002B04C3">
        <w:rPr>
          <w:rFonts w:eastAsia="Times New Roman" w:hint="eastAsia"/>
          <w:lang w:eastAsia="zh-CN"/>
        </w:rPr>
        <w:t>54</w:t>
      </w:r>
      <w:r w:rsidRPr="002B04C3">
        <w:rPr>
          <w:rFonts w:ascii="SimSun" w:hAnsi="SimSun" w:cs="SimSun" w:hint="eastAsia"/>
          <w:lang w:eastAsia="zh-CN"/>
        </w:rPr>
        <w:t>号决议（</w:t>
      </w:r>
      <w:r w:rsidRPr="002B04C3">
        <w:rPr>
          <w:rFonts w:hint="eastAsia"/>
          <w:lang w:eastAsia="zh-CN"/>
        </w:rPr>
        <w:t>2022</w:t>
      </w:r>
      <w:r w:rsidRPr="002B04C3">
        <w:rPr>
          <w:rFonts w:hint="eastAsia"/>
          <w:lang w:eastAsia="zh-CN"/>
        </w:rPr>
        <w:t>年</w:t>
      </w:r>
      <w:r w:rsidRPr="002B04C3">
        <w:rPr>
          <w:rFonts w:ascii="SimSun" w:hAnsi="SimSun" w:cs="SimSun" w:hint="eastAsia"/>
          <w:lang w:eastAsia="zh-CN"/>
        </w:rPr>
        <w:t>，日内瓦，修订版）的目标</w:t>
      </w:r>
      <w:del w:id="18" w:author="LING-C (ZB)" w:date="2024-10-02T09:36:00Z" w16du:dateUtc="2024-10-02T07:36:00Z">
        <w:r w:rsidRPr="002B04C3" w:rsidDel="00D53BE1">
          <w:rPr>
            <w:rFonts w:ascii="SimSun" w:hAnsi="SimSun" w:cs="SimSun" w:hint="eastAsia"/>
            <w:lang w:eastAsia="zh-CN"/>
          </w:rPr>
          <w:delText>，</w:delText>
        </w:r>
      </w:del>
      <w:ins w:id="19" w:author="LING-C (ZB)" w:date="2024-10-02T09:36:00Z" w16du:dateUtc="2024-10-02T07:36:00Z">
        <w:r>
          <w:rPr>
            <w:rFonts w:ascii="SimSun" w:hAnsi="SimSun" w:cs="SimSun" w:hint="eastAsia"/>
            <w:lang w:eastAsia="zh-CN"/>
          </w:rPr>
          <w:t>；</w:t>
        </w:r>
      </w:ins>
    </w:p>
    <w:p w14:paraId="6F9B442C" w14:textId="23854255" w:rsidR="00D53BE1" w:rsidRPr="008A0F19" w:rsidRDefault="00D53BE1" w:rsidP="00D53BE1">
      <w:pPr>
        <w:rPr>
          <w:ins w:id="20" w:author="LING-C (ZB)" w:date="2024-10-02T09:36:00Z" w16du:dateUtc="2024-10-02T07:36:00Z"/>
          <w:lang w:eastAsia="zh-CN"/>
        </w:rPr>
      </w:pPr>
      <w:ins w:id="21" w:author="LING-C (ZB)" w:date="2024-10-02T09:36:00Z" w16du:dateUtc="2024-10-02T07:36:00Z">
        <w:r w:rsidRPr="008A0F19">
          <w:rPr>
            <w:i/>
            <w:iCs/>
            <w:lang w:eastAsia="zh-CN"/>
          </w:rPr>
          <w:t>d)</w:t>
        </w:r>
        <w:r w:rsidRPr="008A0F19">
          <w:rPr>
            <w:i/>
            <w:iCs/>
            <w:lang w:eastAsia="zh-CN"/>
          </w:rPr>
          <w:tab/>
        </w:r>
      </w:ins>
      <w:ins w:id="22" w:author="LING-C (HJ)" w:date="2024-10-04T03:46:00Z" w16du:dateUtc="2024-10-04T01:46:00Z">
        <w:r w:rsidR="00AA74EF" w:rsidRPr="00AA74EF">
          <w:rPr>
            <w:rFonts w:hint="eastAsia"/>
            <w:lang w:eastAsia="zh-CN"/>
          </w:rPr>
          <w:t>本届全会第</w:t>
        </w:r>
        <w:r w:rsidR="00AA74EF" w:rsidRPr="00AA74EF">
          <w:rPr>
            <w:rFonts w:hint="eastAsia"/>
            <w:lang w:eastAsia="zh-CN"/>
          </w:rPr>
          <w:t>68</w:t>
        </w:r>
        <w:r w:rsidR="00AA74EF" w:rsidRPr="00AA74EF">
          <w:rPr>
            <w:rFonts w:hint="eastAsia"/>
            <w:lang w:eastAsia="zh-CN"/>
          </w:rPr>
          <w:t>号决议（</w:t>
        </w:r>
        <w:r w:rsidR="00AA74EF" w:rsidRPr="00AA74EF">
          <w:rPr>
            <w:rFonts w:hint="eastAsia"/>
            <w:lang w:eastAsia="zh-CN"/>
          </w:rPr>
          <w:t>2024</w:t>
        </w:r>
        <w:r w:rsidR="00AA74EF" w:rsidRPr="00AA74EF">
          <w:rPr>
            <w:rFonts w:hint="eastAsia"/>
            <w:lang w:eastAsia="zh-CN"/>
          </w:rPr>
          <w:t>年，新德里，修订版），</w:t>
        </w:r>
      </w:ins>
    </w:p>
    <w:p w14:paraId="438C6576" w14:textId="77777777" w:rsidR="00D53BE1" w:rsidRPr="002B04C3" w:rsidRDefault="00D53BE1" w:rsidP="00F81018">
      <w:pPr>
        <w:pStyle w:val="Call"/>
        <w:rPr>
          <w:lang w:eastAsia="zh-CN"/>
        </w:rPr>
      </w:pPr>
      <w:r w:rsidRPr="002B04C3">
        <w:rPr>
          <w:rFonts w:hint="eastAsia"/>
          <w:lang w:eastAsia="zh-CN"/>
        </w:rPr>
        <w:t>顾及</w:t>
      </w:r>
    </w:p>
    <w:p w14:paraId="7C1D2E3D" w14:textId="77777777" w:rsidR="00D53BE1" w:rsidRPr="00BD3D12" w:rsidRDefault="00D53BE1" w:rsidP="00F81018">
      <w:pPr>
        <w:ind w:firstLineChars="200" w:firstLine="480"/>
        <w:rPr>
          <w:lang w:eastAsia="zh-CN"/>
        </w:rPr>
      </w:pPr>
      <w:r w:rsidRPr="002B04C3">
        <w:rPr>
          <w:rFonts w:hint="eastAsia"/>
          <w:lang w:eastAsia="zh-CN"/>
        </w:rPr>
        <w:t>全权代表大会关于接纳发展中国家部门成员参加国际电联无线电通信部门（</w:t>
      </w:r>
      <w:r w:rsidRPr="002B04C3">
        <w:rPr>
          <w:lang w:eastAsia="zh-CN"/>
        </w:rPr>
        <w:t>ITU-R</w:t>
      </w:r>
      <w:r w:rsidRPr="002B04C3">
        <w:rPr>
          <w:lang w:eastAsia="zh-CN"/>
        </w:rPr>
        <w:t>）</w:t>
      </w:r>
      <w:r w:rsidRPr="002B04C3">
        <w:rPr>
          <w:rFonts w:hint="eastAsia"/>
          <w:lang w:eastAsia="zh-CN"/>
        </w:rPr>
        <w:t>和国际电联电信标准化部门（</w:t>
      </w:r>
      <w:r w:rsidRPr="002B04C3">
        <w:rPr>
          <w:lang w:eastAsia="zh-CN"/>
        </w:rPr>
        <w:t>ITU-T</w:t>
      </w:r>
      <w:r w:rsidRPr="002B04C3">
        <w:rPr>
          <w:lang w:eastAsia="zh-CN"/>
        </w:rPr>
        <w:t>）</w:t>
      </w:r>
      <w:r w:rsidRPr="002B04C3">
        <w:rPr>
          <w:rFonts w:hint="eastAsia"/>
          <w:lang w:eastAsia="zh-CN"/>
        </w:rPr>
        <w:t>的工作的第</w:t>
      </w:r>
      <w:r w:rsidRPr="002B04C3">
        <w:rPr>
          <w:rFonts w:hint="eastAsia"/>
          <w:lang w:eastAsia="zh-CN"/>
        </w:rPr>
        <w:t>170</w:t>
      </w:r>
      <w:r w:rsidRPr="002B04C3">
        <w:rPr>
          <w:rFonts w:hint="eastAsia"/>
          <w:lang w:eastAsia="zh-CN"/>
        </w:rPr>
        <w:t>号决议（</w:t>
      </w:r>
      <w:r w:rsidRPr="002B04C3">
        <w:rPr>
          <w:rFonts w:hint="eastAsia"/>
          <w:lang w:eastAsia="zh-CN"/>
        </w:rPr>
        <w:t>2014</w:t>
      </w:r>
      <w:r w:rsidRPr="002B04C3">
        <w:rPr>
          <w:rFonts w:hint="eastAsia"/>
          <w:lang w:eastAsia="zh-CN"/>
        </w:rPr>
        <w:t>年，釜山，修订版），将发展中国家部门成员的会费标准设定为部门成员为摊付国际电联费用而支付的会费单位金额的十六分之一，</w:t>
      </w:r>
    </w:p>
    <w:p w14:paraId="0683DA37" w14:textId="77777777" w:rsidR="00D53BE1" w:rsidRPr="002B04C3" w:rsidRDefault="00D53BE1" w:rsidP="00F81018">
      <w:pPr>
        <w:pStyle w:val="Call"/>
        <w:rPr>
          <w:lang w:eastAsia="zh-CN"/>
        </w:rPr>
      </w:pPr>
      <w:r w:rsidRPr="002B04C3">
        <w:rPr>
          <w:rFonts w:hint="eastAsia"/>
          <w:lang w:eastAsia="zh-CN"/>
        </w:rPr>
        <w:t>认识到</w:t>
      </w:r>
    </w:p>
    <w:p w14:paraId="0B5733CB" w14:textId="77777777" w:rsidR="00D53BE1" w:rsidRPr="002B04C3" w:rsidRDefault="00D53BE1" w:rsidP="00B21BD7">
      <w:pPr>
        <w:pStyle w:val="Normalnoindent"/>
        <w:rPr>
          <w:lang w:eastAsia="zh-CN"/>
        </w:rPr>
      </w:pPr>
      <w:r w:rsidRPr="002B04C3">
        <w:rPr>
          <w:i/>
          <w:iCs/>
          <w:lang w:eastAsia="zh-CN"/>
        </w:rPr>
        <w:t>a</w:t>
      </w:r>
      <w:r w:rsidRPr="002B04C3">
        <w:rPr>
          <w:rFonts w:eastAsia="Times New Roman"/>
          <w:i/>
          <w:iCs/>
          <w:lang w:eastAsia="zh-CN"/>
        </w:rPr>
        <w:t>)</w:t>
      </w:r>
      <w:r w:rsidRPr="002B04C3">
        <w:rPr>
          <w:lang w:eastAsia="zh-CN"/>
        </w:rPr>
        <w:tab/>
      </w:r>
      <w:r w:rsidRPr="002B04C3">
        <w:rPr>
          <w:rFonts w:hint="eastAsia"/>
          <w:lang w:eastAsia="zh-CN"/>
        </w:rPr>
        <w:t>发展中国家的运营商较少参加标准化活动；</w:t>
      </w:r>
    </w:p>
    <w:p w14:paraId="2B6AB4FC" w14:textId="77777777" w:rsidR="00D53BE1" w:rsidRPr="002B04C3" w:rsidRDefault="00D53BE1" w:rsidP="00B21BD7">
      <w:pPr>
        <w:pStyle w:val="Normalnoindent"/>
        <w:rPr>
          <w:lang w:eastAsia="zh-CN"/>
        </w:rPr>
      </w:pPr>
      <w:r w:rsidRPr="002B04C3">
        <w:rPr>
          <w:rFonts w:hint="eastAsia"/>
          <w:i/>
          <w:iCs/>
          <w:lang w:eastAsia="zh-CN"/>
        </w:rPr>
        <w:t>b</w:t>
      </w:r>
      <w:r w:rsidRPr="002B04C3">
        <w:rPr>
          <w:rFonts w:eastAsia="Times New Roman"/>
          <w:i/>
          <w:iCs/>
          <w:lang w:eastAsia="zh-CN"/>
        </w:rPr>
        <w:t>)</w:t>
      </w:r>
      <w:r w:rsidRPr="002B04C3">
        <w:rPr>
          <w:rFonts w:hint="eastAsia"/>
          <w:lang w:eastAsia="zh-CN"/>
        </w:rPr>
        <w:tab/>
      </w:r>
      <w:r w:rsidRPr="002B04C3">
        <w:rPr>
          <w:rFonts w:hint="eastAsia"/>
          <w:lang w:eastAsia="zh-CN"/>
        </w:rPr>
        <w:t>这些运营商中的绝大部分都属于发达国家电信公司的附属实体，而这些电信公司是国际电联部门成员；</w:t>
      </w:r>
    </w:p>
    <w:p w14:paraId="37ADF0E7" w14:textId="77777777" w:rsidR="00D53BE1" w:rsidRPr="002B04C3" w:rsidRDefault="00D53BE1" w:rsidP="00B21BD7">
      <w:pPr>
        <w:pStyle w:val="Normalnoindent"/>
        <w:rPr>
          <w:lang w:eastAsia="zh-CN"/>
        </w:rPr>
      </w:pPr>
      <w:r w:rsidRPr="002B04C3">
        <w:rPr>
          <w:rFonts w:hint="eastAsia"/>
          <w:i/>
          <w:iCs/>
          <w:lang w:eastAsia="zh-CN"/>
        </w:rPr>
        <w:t>c</w:t>
      </w:r>
      <w:r w:rsidRPr="002B04C3">
        <w:rPr>
          <w:rFonts w:eastAsia="Times New Roman"/>
          <w:i/>
          <w:iCs/>
          <w:lang w:eastAsia="zh-CN"/>
        </w:rPr>
        <w:t>)</w:t>
      </w:r>
      <w:r w:rsidRPr="002B04C3">
        <w:rPr>
          <w:i/>
          <w:iCs/>
          <w:lang w:eastAsia="zh-CN"/>
        </w:rPr>
        <w:tab/>
      </w:r>
      <w:r w:rsidRPr="002B04C3">
        <w:rPr>
          <w:rFonts w:hint="eastAsia"/>
          <w:lang w:eastAsia="zh-CN"/>
        </w:rPr>
        <w:t>发达国家部门成员参加</w:t>
      </w:r>
      <w:r w:rsidRPr="002B04C3">
        <w:rPr>
          <w:rFonts w:hint="eastAsia"/>
          <w:lang w:eastAsia="zh-CN"/>
        </w:rPr>
        <w:t>ITU-T</w:t>
      </w:r>
      <w:r w:rsidRPr="002B04C3">
        <w:rPr>
          <w:rFonts w:hint="eastAsia"/>
          <w:lang w:eastAsia="zh-CN"/>
        </w:rPr>
        <w:t>活动的战略目标并不一定包括其附属实体对</w:t>
      </w:r>
      <w:r w:rsidRPr="002B04C3">
        <w:rPr>
          <w:rFonts w:hint="eastAsia"/>
          <w:lang w:eastAsia="zh-CN"/>
        </w:rPr>
        <w:t>ITU-T</w:t>
      </w:r>
      <w:r w:rsidRPr="002B04C3">
        <w:rPr>
          <w:rFonts w:hint="eastAsia"/>
          <w:lang w:eastAsia="zh-CN"/>
        </w:rPr>
        <w:t>活动的参与；</w:t>
      </w:r>
    </w:p>
    <w:p w14:paraId="37D3BAA9" w14:textId="77777777" w:rsidR="00D53BE1" w:rsidRPr="002B04C3" w:rsidRDefault="00D53BE1" w:rsidP="00B21BD7">
      <w:pPr>
        <w:pStyle w:val="Normalnoindent"/>
        <w:rPr>
          <w:lang w:eastAsia="zh-CN"/>
        </w:rPr>
      </w:pPr>
      <w:r w:rsidRPr="002B04C3">
        <w:rPr>
          <w:rFonts w:hint="eastAsia"/>
          <w:i/>
          <w:iCs/>
          <w:lang w:eastAsia="zh-CN"/>
        </w:rPr>
        <w:t>d</w:t>
      </w:r>
      <w:r w:rsidRPr="002B04C3">
        <w:rPr>
          <w:rFonts w:eastAsia="Times New Roman"/>
          <w:i/>
          <w:iCs/>
          <w:lang w:eastAsia="zh-CN"/>
        </w:rPr>
        <w:t>)</w:t>
      </w:r>
      <w:r w:rsidRPr="002B04C3">
        <w:rPr>
          <w:i/>
          <w:iCs/>
          <w:lang w:eastAsia="zh-CN"/>
        </w:rPr>
        <w:tab/>
      </w:r>
      <w:r w:rsidRPr="002B04C3">
        <w:rPr>
          <w:rFonts w:hint="eastAsia"/>
          <w:lang w:eastAsia="zh-CN"/>
        </w:rPr>
        <w:t>发展中国家的电信运营商尤其重视信息通信技术的运营和基础设施部署，</w:t>
      </w:r>
      <w:proofErr w:type="gramStart"/>
      <w:r w:rsidRPr="002B04C3">
        <w:rPr>
          <w:rFonts w:hint="eastAsia"/>
          <w:lang w:eastAsia="zh-CN"/>
        </w:rPr>
        <w:t>而非积极参加标准化活动；</w:t>
      </w:r>
      <w:proofErr w:type="gramEnd"/>
    </w:p>
    <w:p w14:paraId="50ACADED" w14:textId="77777777" w:rsidR="00D53BE1" w:rsidRPr="002B04C3" w:rsidRDefault="00D53BE1" w:rsidP="00B21BD7">
      <w:pPr>
        <w:pStyle w:val="Normalnoindent"/>
        <w:rPr>
          <w:lang w:eastAsia="zh-CN"/>
        </w:rPr>
      </w:pPr>
      <w:r w:rsidRPr="002B04C3">
        <w:rPr>
          <w:i/>
          <w:iCs/>
          <w:lang w:eastAsia="zh-CN"/>
        </w:rPr>
        <w:t>e</w:t>
      </w:r>
      <w:r w:rsidRPr="002B04C3">
        <w:rPr>
          <w:rFonts w:eastAsia="Times New Roman"/>
          <w:i/>
          <w:iCs/>
          <w:lang w:eastAsia="zh-CN"/>
        </w:rPr>
        <w:t>)</w:t>
      </w:r>
      <w:r w:rsidRPr="002B04C3">
        <w:rPr>
          <w:lang w:eastAsia="zh-CN"/>
        </w:rPr>
        <w:tab/>
      </w:r>
      <w:r w:rsidRPr="002B04C3">
        <w:rPr>
          <w:rFonts w:hint="eastAsia"/>
          <w:lang w:eastAsia="zh-CN"/>
        </w:rPr>
        <w:t>国际电联《组织法》第</w:t>
      </w:r>
      <w:r w:rsidRPr="002B04C3">
        <w:rPr>
          <w:rFonts w:hint="eastAsia"/>
          <w:lang w:eastAsia="zh-CN"/>
        </w:rPr>
        <w:t>1</w:t>
      </w:r>
      <w:r w:rsidRPr="002B04C3">
        <w:rPr>
          <w:rFonts w:hint="eastAsia"/>
          <w:lang w:eastAsia="zh-CN"/>
        </w:rPr>
        <w:t>条规定，国际电联将以令人满意的服务质量推进世界电信标准化进程，促进并加强各实体和组织在国际电联活动中的参与并为实现国际电联宗旨中涵盖的总体目标加强这些机构与成员国之间富有成效的合作，</w:t>
      </w:r>
    </w:p>
    <w:p w14:paraId="0B993059" w14:textId="77777777" w:rsidR="00D53BE1" w:rsidRPr="002B04C3" w:rsidRDefault="00D53BE1" w:rsidP="00F81018">
      <w:pPr>
        <w:pStyle w:val="Call"/>
        <w:rPr>
          <w:lang w:eastAsia="zh-CN"/>
        </w:rPr>
      </w:pPr>
      <w:r w:rsidRPr="002B04C3">
        <w:rPr>
          <w:rFonts w:hint="eastAsia"/>
          <w:lang w:eastAsia="zh-CN"/>
        </w:rPr>
        <w:t>考虑到</w:t>
      </w:r>
    </w:p>
    <w:p w14:paraId="0EE0723E" w14:textId="77777777" w:rsidR="00D53BE1" w:rsidRPr="002B04C3" w:rsidRDefault="00D53BE1" w:rsidP="00B21BD7">
      <w:pPr>
        <w:pStyle w:val="Normalnoindent"/>
        <w:rPr>
          <w:lang w:eastAsia="zh-CN"/>
        </w:rPr>
      </w:pPr>
      <w:r w:rsidRPr="002B04C3">
        <w:rPr>
          <w:i/>
          <w:iCs/>
          <w:lang w:eastAsia="zh-CN"/>
        </w:rPr>
        <w:t>a</w:t>
      </w:r>
      <w:r w:rsidRPr="002B04C3">
        <w:rPr>
          <w:rFonts w:eastAsia="Times New Roman"/>
          <w:i/>
          <w:iCs/>
          <w:lang w:eastAsia="zh-CN"/>
        </w:rPr>
        <w:t>)</w:t>
      </w:r>
      <w:r w:rsidRPr="002B04C3">
        <w:rPr>
          <w:lang w:eastAsia="zh-CN"/>
        </w:rPr>
        <w:tab/>
      </w:r>
      <w:r w:rsidRPr="002B04C3">
        <w:rPr>
          <w:rFonts w:hint="eastAsia"/>
          <w:lang w:eastAsia="zh-CN"/>
        </w:rPr>
        <w:t>发展中国家的相关实体或组织非常关心</w:t>
      </w:r>
      <w:r w:rsidRPr="002B04C3">
        <w:rPr>
          <w:lang w:eastAsia="zh-CN"/>
        </w:rPr>
        <w:t>ITU-T</w:t>
      </w:r>
      <w:r w:rsidRPr="002B04C3">
        <w:rPr>
          <w:rFonts w:hint="eastAsia"/>
          <w:lang w:eastAsia="zh-CN"/>
        </w:rPr>
        <w:t>的标准化工作，并且愿意在提供更加有利的参加</w:t>
      </w:r>
      <w:r w:rsidRPr="002B04C3">
        <w:rPr>
          <w:lang w:eastAsia="zh-CN"/>
        </w:rPr>
        <w:t>ITU-T</w:t>
      </w:r>
      <w:r w:rsidRPr="002B04C3">
        <w:rPr>
          <w:rFonts w:hint="eastAsia"/>
          <w:lang w:eastAsia="zh-CN"/>
        </w:rPr>
        <w:t>工作的财务条件基础上参加本部门的工作；</w:t>
      </w:r>
    </w:p>
    <w:p w14:paraId="538B78EF" w14:textId="77777777" w:rsidR="00D53BE1" w:rsidRPr="002B04C3" w:rsidRDefault="00D53BE1" w:rsidP="00B21BD7">
      <w:pPr>
        <w:pStyle w:val="Normalnoindent"/>
        <w:rPr>
          <w:lang w:eastAsia="zh-CN"/>
        </w:rPr>
      </w:pPr>
      <w:r w:rsidRPr="002B04C3">
        <w:rPr>
          <w:rFonts w:hint="eastAsia"/>
          <w:i/>
          <w:iCs/>
          <w:lang w:eastAsia="zh-CN"/>
        </w:rPr>
        <w:lastRenderedPageBreak/>
        <w:t>b</w:t>
      </w:r>
      <w:r w:rsidRPr="002B04C3">
        <w:rPr>
          <w:rFonts w:eastAsia="Times New Roman"/>
          <w:i/>
          <w:iCs/>
          <w:lang w:eastAsia="zh-CN"/>
        </w:rPr>
        <w:t>)</w:t>
      </w:r>
      <w:r w:rsidRPr="002B04C3">
        <w:rPr>
          <w:rFonts w:hint="eastAsia"/>
          <w:lang w:eastAsia="zh-CN"/>
        </w:rPr>
        <w:tab/>
      </w:r>
      <w:r w:rsidRPr="002B04C3">
        <w:rPr>
          <w:rFonts w:hint="eastAsia"/>
          <w:lang w:eastAsia="zh-CN"/>
        </w:rPr>
        <w:t>上述实体或机构在新技术的研发中具有重要作用，发展中国家的实体参与</w:t>
      </w:r>
      <w:r w:rsidRPr="002B04C3">
        <w:rPr>
          <w:lang w:eastAsia="zh-CN"/>
        </w:rPr>
        <w:t>ITU-T</w:t>
      </w:r>
      <w:r w:rsidRPr="002B04C3">
        <w:rPr>
          <w:rFonts w:hint="eastAsia"/>
          <w:lang w:eastAsia="zh-CN"/>
        </w:rPr>
        <w:t>的工作有助于缩小标准化工作差距；</w:t>
      </w:r>
    </w:p>
    <w:p w14:paraId="28AB3C72" w14:textId="77777777" w:rsidR="00D53BE1" w:rsidRPr="002B04C3" w:rsidRDefault="00D53BE1" w:rsidP="00B21BD7">
      <w:pPr>
        <w:pStyle w:val="Normalnoindent"/>
        <w:rPr>
          <w:lang w:eastAsia="zh-CN"/>
        </w:rPr>
      </w:pPr>
      <w:r w:rsidRPr="002B04C3">
        <w:rPr>
          <w:i/>
          <w:iCs/>
          <w:lang w:eastAsia="zh-CN"/>
        </w:rPr>
        <w:t>c</w:t>
      </w:r>
      <w:r w:rsidRPr="002B04C3">
        <w:rPr>
          <w:rFonts w:eastAsia="Times New Roman"/>
          <w:i/>
          <w:iCs/>
          <w:lang w:eastAsia="zh-CN"/>
        </w:rPr>
        <w:t>)</w:t>
      </w:r>
      <w:r w:rsidRPr="002B04C3">
        <w:rPr>
          <w:lang w:eastAsia="zh-CN"/>
        </w:rPr>
        <w:tab/>
      </w:r>
      <w:r w:rsidRPr="002B04C3">
        <w:rPr>
          <w:rFonts w:hint="eastAsia"/>
          <w:lang w:eastAsia="zh-CN"/>
        </w:rPr>
        <w:t>部门成员的这种参与将有助于加强发展中国家的能力建设，提高其竞争力并支持发展中国家的市场创新，</w:t>
      </w:r>
    </w:p>
    <w:p w14:paraId="4C3AB02A" w14:textId="77777777" w:rsidR="00D53BE1" w:rsidRPr="002B04C3" w:rsidRDefault="00D53BE1" w:rsidP="00F81018">
      <w:pPr>
        <w:pStyle w:val="Call"/>
        <w:rPr>
          <w:lang w:eastAsia="zh-CN"/>
        </w:rPr>
      </w:pPr>
      <w:r w:rsidRPr="002B04C3">
        <w:rPr>
          <w:rFonts w:hint="eastAsia"/>
          <w:lang w:eastAsia="zh-CN"/>
        </w:rPr>
        <w:t>做出决议</w:t>
      </w:r>
    </w:p>
    <w:p w14:paraId="0285116E" w14:textId="5768CBC6" w:rsidR="00D53BE1" w:rsidRPr="002B04C3" w:rsidRDefault="00D53BE1" w:rsidP="00B21BD7">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鼓励采取必要的措施和机制，以便于发展中国家的新部门成员加入</w:t>
      </w:r>
      <w:r w:rsidRPr="002B04C3">
        <w:rPr>
          <w:rFonts w:hint="eastAsia"/>
          <w:lang w:eastAsia="zh-CN"/>
        </w:rPr>
        <w:t>ITU-T</w:t>
      </w:r>
      <w:r w:rsidRPr="002B04C3">
        <w:rPr>
          <w:rFonts w:hint="eastAsia"/>
          <w:lang w:eastAsia="zh-CN"/>
        </w:rPr>
        <w:t>，并有权参加</w:t>
      </w:r>
      <w:r w:rsidRPr="002B04C3">
        <w:rPr>
          <w:rFonts w:hint="eastAsia"/>
          <w:lang w:eastAsia="zh-CN"/>
        </w:rPr>
        <w:t>ITU-T</w:t>
      </w:r>
      <w:r w:rsidRPr="002B04C3">
        <w:rPr>
          <w:rFonts w:hint="eastAsia"/>
          <w:lang w:eastAsia="zh-CN"/>
        </w:rPr>
        <w:t>研究组</w:t>
      </w:r>
      <w:ins w:id="23" w:author="LING-C (HJ)" w:date="2024-10-04T03:47:00Z" w16du:dateUtc="2024-10-04T01:47:00Z">
        <w:r w:rsidR="00B241AE">
          <w:rPr>
            <w:rFonts w:hint="eastAsia"/>
            <w:lang w:eastAsia="zh-CN"/>
          </w:rPr>
          <w:t>，</w:t>
        </w:r>
      </w:ins>
      <w:ins w:id="24" w:author="LING-C (HJ)" w:date="2024-10-04T03:47:00Z">
        <w:r w:rsidR="00B241AE" w:rsidRPr="00B241AE">
          <w:rPr>
            <w:lang w:eastAsia="zh-CN"/>
          </w:rPr>
          <w:t>特别是其区域组</w:t>
        </w:r>
      </w:ins>
      <w:r w:rsidRPr="002B04C3">
        <w:rPr>
          <w:rFonts w:hint="eastAsia"/>
          <w:lang w:eastAsia="zh-CN"/>
        </w:rPr>
        <w:t>和</w:t>
      </w:r>
      <w:r w:rsidRPr="002B04C3">
        <w:rPr>
          <w:rFonts w:hint="eastAsia"/>
          <w:lang w:eastAsia="zh-CN"/>
        </w:rPr>
        <w:t>ITU-T</w:t>
      </w:r>
      <w:r w:rsidRPr="002B04C3">
        <w:rPr>
          <w:rFonts w:hint="eastAsia"/>
          <w:lang w:eastAsia="zh-CN"/>
        </w:rPr>
        <w:t>其它组的工作；</w:t>
      </w:r>
    </w:p>
    <w:p w14:paraId="45FA5817" w14:textId="3302B411" w:rsidR="00D53BE1" w:rsidRPr="002B04C3" w:rsidRDefault="00D53BE1" w:rsidP="00B21BD7">
      <w:pPr>
        <w:pStyle w:val="Normalnoindent"/>
        <w:rPr>
          <w:lang w:eastAsia="zh-CN"/>
        </w:rPr>
      </w:pPr>
      <w:r w:rsidRPr="002B04C3">
        <w:rPr>
          <w:lang w:eastAsia="zh-CN"/>
        </w:rPr>
        <w:t>2</w:t>
      </w:r>
      <w:r w:rsidRPr="002B04C3">
        <w:rPr>
          <w:lang w:eastAsia="zh-CN"/>
        </w:rPr>
        <w:tab/>
      </w:r>
      <w:r w:rsidRPr="002B04C3">
        <w:rPr>
          <w:rFonts w:hint="eastAsia"/>
          <w:lang w:eastAsia="zh-CN"/>
        </w:rPr>
        <w:t>鼓励发达国家部门成员促进其设在发展中国家的</w:t>
      </w:r>
      <w:del w:id="25" w:author="LING-C (HJ)" w:date="2024-10-04T03:48:00Z" w16du:dateUtc="2024-10-04T01:48:00Z">
        <w:r w:rsidRPr="002B04C3" w:rsidDel="00051BC8">
          <w:rPr>
            <w:rFonts w:hint="eastAsia"/>
            <w:lang w:eastAsia="zh-CN"/>
          </w:rPr>
          <w:delText>附属实体</w:delText>
        </w:r>
      </w:del>
      <w:ins w:id="26" w:author="LING-C (HJ)" w:date="2024-10-04T03:48:00Z" w16du:dateUtc="2024-10-04T01:48:00Z">
        <w:r w:rsidR="00D805CC" w:rsidRPr="00B241AE">
          <w:rPr>
            <w:lang w:eastAsia="zh-CN"/>
          </w:rPr>
          <w:t>分支机构、子公司和附属机构</w:t>
        </w:r>
      </w:ins>
      <w:r w:rsidRPr="002B04C3">
        <w:rPr>
          <w:rFonts w:hint="eastAsia"/>
          <w:lang w:eastAsia="zh-CN"/>
        </w:rPr>
        <w:t>参与</w:t>
      </w:r>
      <w:r w:rsidRPr="002B04C3">
        <w:rPr>
          <w:lang w:eastAsia="zh-CN"/>
        </w:rPr>
        <w:t>ITU-T</w:t>
      </w:r>
      <w:r w:rsidRPr="002B04C3">
        <w:rPr>
          <w:rFonts w:hint="eastAsia"/>
          <w:lang w:eastAsia="zh-CN"/>
        </w:rPr>
        <w:t>的活动，</w:t>
      </w:r>
    </w:p>
    <w:p w14:paraId="30124DDD" w14:textId="77777777" w:rsidR="00D53BE1" w:rsidRPr="002B04C3" w:rsidRDefault="00D53BE1" w:rsidP="008B67B0">
      <w:pPr>
        <w:pStyle w:val="Call"/>
        <w:rPr>
          <w:lang w:eastAsia="zh-CN"/>
        </w:rPr>
      </w:pPr>
      <w:r w:rsidRPr="002B04C3">
        <w:rPr>
          <w:rFonts w:hint="eastAsia"/>
          <w:lang w:eastAsia="zh-CN"/>
        </w:rPr>
        <w:t>请成员国</w:t>
      </w:r>
    </w:p>
    <w:p w14:paraId="4941EA28" w14:textId="77777777" w:rsidR="00D53BE1" w:rsidRPr="002B04C3" w:rsidRDefault="00D53BE1" w:rsidP="00F81018">
      <w:pPr>
        <w:ind w:firstLineChars="200" w:firstLine="480"/>
        <w:rPr>
          <w:lang w:eastAsia="zh-CN"/>
        </w:rPr>
      </w:pPr>
      <w:r w:rsidRPr="002B04C3">
        <w:rPr>
          <w:rFonts w:hint="eastAsia"/>
          <w:lang w:eastAsia="zh-CN"/>
        </w:rPr>
        <w:t>鼓励其部门成员参与</w:t>
      </w:r>
      <w:r w:rsidRPr="002B04C3">
        <w:rPr>
          <w:lang w:eastAsia="zh-CN"/>
        </w:rPr>
        <w:t>ITU-T</w:t>
      </w:r>
      <w:r w:rsidRPr="002B04C3">
        <w:rPr>
          <w:rFonts w:hint="eastAsia"/>
          <w:lang w:eastAsia="zh-CN"/>
        </w:rPr>
        <w:t>的活动。</w:t>
      </w:r>
    </w:p>
    <w:p w14:paraId="7C03A2FB" w14:textId="65ED9E8D" w:rsidR="00FF563B" w:rsidRDefault="00D53BE1">
      <w:pPr>
        <w:pStyle w:val="Reasons"/>
        <w:rPr>
          <w:lang w:eastAsia="zh-CN"/>
        </w:rPr>
      </w:pPr>
      <w:r>
        <w:rPr>
          <w:b/>
          <w:lang w:eastAsia="zh-CN"/>
        </w:rPr>
        <w:t>理由：</w:t>
      </w:r>
      <w:r>
        <w:rPr>
          <w:lang w:eastAsia="zh-CN"/>
        </w:rPr>
        <w:tab/>
      </w:r>
      <w:r w:rsidR="00650C81" w:rsidRPr="00650C81">
        <w:rPr>
          <w:lang w:eastAsia="zh-CN"/>
        </w:rPr>
        <w:t>为解决财务和后勤问题，有必要最大限度地利用</w:t>
      </w:r>
      <w:r w:rsidR="00650C81" w:rsidRPr="00650C81">
        <w:rPr>
          <w:lang w:eastAsia="zh-CN"/>
        </w:rPr>
        <w:t>ITU-T</w:t>
      </w:r>
      <w:r w:rsidR="00650C81" w:rsidRPr="00650C81">
        <w:rPr>
          <w:lang w:eastAsia="zh-CN"/>
        </w:rPr>
        <w:t>研究组的区域组机制。</w:t>
      </w:r>
      <w:r w:rsidR="00FF563B" w:rsidRPr="00FF563B">
        <w:rPr>
          <w:lang w:eastAsia="zh-CN"/>
        </w:rPr>
        <w:t>为了解决能力建设问题，有必要让在发展中国家设有分支机构、子公司和附属机构的发达国家公司的专家参与国际电联的标准化活动。</w:t>
      </w:r>
    </w:p>
    <w:sectPr w:rsidR="00FF563B">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62D3" w14:textId="77777777" w:rsidR="00E368CA" w:rsidRDefault="00E368CA">
      <w:r>
        <w:separator/>
      </w:r>
    </w:p>
  </w:endnote>
  <w:endnote w:type="continuationSeparator" w:id="0">
    <w:p w14:paraId="3CB3B097" w14:textId="77777777" w:rsidR="00E368CA" w:rsidRDefault="00E368CA">
      <w:r>
        <w:continuationSeparator/>
      </w:r>
    </w:p>
  </w:endnote>
  <w:endnote w:type="continuationNotice" w:id="1">
    <w:p w14:paraId="59E4A619"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9E76" w14:textId="77777777" w:rsidR="009D4900" w:rsidRDefault="009D4900">
    <w:pPr>
      <w:framePr w:wrap="around" w:vAnchor="text" w:hAnchor="margin" w:xAlign="right" w:y="1"/>
    </w:pPr>
    <w:r>
      <w:fldChar w:fldCharType="begin"/>
    </w:r>
    <w:r>
      <w:instrText xml:space="preserve">PAGE  </w:instrText>
    </w:r>
    <w:r>
      <w:fldChar w:fldCharType="end"/>
    </w:r>
  </w:p>
  <w:p w14:paraId="3F09F167" w14:textId="62800B6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805C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7E0D"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BDAE"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52D1" w14:textId="77777777" w:rsidR="00E368CA" w:rsidRDefault="00E368CA">
      <w:r>
        <w:rPr>
          <w:b/>
        </w:rPr>
        <w:t>_______________</w:t>
      </w:r>
    </w:p>
  </w:footnote>
  <w:footnote w:type="continuationSeparator" w:id="0">
    <w:p w14:paraId="61C20CA1" w14:textId="77777777" w:rsidR="00E368CA" w:rsidRDefault="00E368CA">
      <w:r>
        <w:continuationSeparator/>
      </w:r>
    </w:p>
  </w:footnote>
  <w:footnote w:id="1">
    <w:p w14:paraId="783ABC32" w14:textId="77777777" w:rsidR="00D53BE1" w:rsidRPr="006066EB" w:rsidRDefault="00D53BE1">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 w:id="2">
    <w:p w14:paraId="0052B41E" w14:textId="77777777" w:rsidR="00D53BE1" w:rsidRDefault="00D53BE1">
      <w:pPr>
        <w:pStyle w:val="FootnoteText"/>
        <w:rPr>
          <w:lang w:eastAsia="zh-CN"/>
        </w:rPr>
      </w:pPr>
      <w:r>
        <w:rPr>
          <w:rStyle w:val="FootnoteReference"/>
          <w:lang w:eastAsia="zh-CN"/>
        </w:rPr>
        <w:t>2</w:t>
      </w:r>
      <w:r>
        <w:rPr>
          <w:lang w:eastAsia="zh-CN"/>
        </w:rPr>
        <w:t xml:space="preserve"> </w:t>
      </w:r>
      <w:r>
        <w:rPr>
          <w:lang w:eastAsia="zh-CN"/>
        </w:rPr>
        <w:tab/>
      </w:r>
      <w:r w:rsidRPr="001F7E32">
        <w:rPr>
          <w:rFonts w:hint="eastAsia"/>
          <w:lang w:eastAsia="zh-CN"/>
        </w:rPr>
        <w:t>这些发展中国家的部门成员不得为属于任何一个发达国家的部门成员，且仅限于由联合国开发计划署确定的人均收入不超过待定门限值的发展中国家（包括最不发达国家、小岛屿发展中国家、内陆发展中国家和经济转型国家）部门成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E5DF"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231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40(Add.26)</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2CA0"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89703379">
    <w:abstractNumId w:val="8"/>
  </w:num>
  <w:num w:numId="2" w16cid:durableId="5910880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51925498">
    <w:abstractNumId w:val="9"/>
  </w:num>
  <w:num w:numId="4" w16cid:durableId="575746028">
    <w:abstractNumId w:val="7"/>
  </w:num>
  <w:num w:numId="5" w16cid:durableId="63182301">
    <w:abstractNumId w:val="6"/>
  </w:num>
  <w:num w:numId="6" w16cid:durableId="1319117687">
    <w:abstractNumId w:val="5"/>
  </w:num>
  <w:num w:numId="7" w16cid:durableId="1298146965">
    <w:abstractNumId w:val="4"/>
  </w:num>
  <w:num w:numId="8" w16cid:durableId="500849790">
    <w:abstractNumId w:val="3"/>
  </w:num>
  <w:num w:numId="9" w16cid:durableId="1749502892">
    <w:abstractNumId w:val="2"/>
  </w:num>
  <w:num w:numId="10" w16cid:durableId="347610135">
    <w:abstractNumId w:val="1"/>
  </w:num>
  <w:num w:numId="11" w16cid:durableId="1144127800">
    <w:abstractNumId w:val="0"/>
  </w:num>
  <w:num w:numId="12" w16cid:durableId="1126696318">
    <w:abstractNumId w:val="12"/>
  </w:num>
  <w:num w:numId="13" w16cid:durableId="14749853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 (ZB)">
    <w15:presenceInfo w15:providerId="None" w15:userId="LING-C (ZB)"/>
  </w15:person>
  <w15:person w15:author="LING-C (HJ)">
    <w15:presenceInfo w15:providerId="Windows Live" w15:userId="9e35a64508bc3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BC8"/>
    <w:rsid w:val="00051E39"/>
    <w:rsid w:val="0005368C"/>
    <w:rsid w:val="000560D0"/>
    <w:rsid w:val="00062F05"/>
    <w:rsid w:val="00063D0B"/>
    <w:rsid w:val="00063EBE"/>
    <w:rsid w:val="0006471F"/>
    <w:rsid w:val="00077239"/>
    <w:rsid w:val="00080333"/>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5BEC"/>
    <w:rsid w:val="001E6F73"/>
    <w:rsid w:val="002009EA"/>
    <w:rsid w:val="00202CA0"/>
    <w:rsid w:val="00216B6D"/>
    <w:rsid w:val="002226B2"/>
    <w:rsid w:val="00227927"/>
    <w:rsid w:val="00236EBA"/>
    <w:rsid w:val="00245127"/>
    <w:rsid w:val="00246525"/>
    <w:rsid w:val="00250AF4"/>
    <w:rsid w:val="00260B50"/>
    <w:rsid w:val="00263BE8"/>
    <w:rsid w:val="0027050E"/>
    <w:rsid w:val="00271316"/>
    <w:rsid w:val="00281576"/>
    <w:rsid w:val="00285CCD"/>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21FC"/>
    <w:rsid w:val="00316B80"/>
    <w:rsid w:val="003251EA"/>
    <w:rsid w:val="003316BD"/>
    <w:rsid w:val="00333994"/>
    <w:rsid w:val="003354E2"/>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C7FEF"/>
    <w:rsid w:val="003D0F8B"/>
    <w:rsid w:val="003D61E9"/>
    <w:rsid w:val="003F020A"/>
    <w:rsid w:val="00407B5B"/>
    <w:rsid w:val="00411C9E"/>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B6BEB"/>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2562"/>
    <w:rsid w:val="00643684"/>
    <w:rsid w:val="00650C81"/>
    <w:rsid w:val="00655F7B"/>
    <w:rsid w:val="00657CDA"/>
    <w:rsid w:val="00657DE0"/>
    <w:rsid w:val="006714A3"/>
    <w:rsid w:val="0067500B"/>
    <w:rsid w:val="006763BF"/>
    <w:rsid w:val="00685313"/>
    <w:rsid w:val="0069276B"/>
    <w:rsid w:val="00692833"/>
    <w:rsid w:val="006A0D14"/>
    <w:rsid w:val="006A6E9B"/>
    <w:rsid w:val="006A72A4"/>
    <w:rsid w:val="006B4755"/>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303E3"/>
    <w:rsid w:val="00840F52"/>
    <w:rsid w:val="008508D8"/>
    <w:rsid w:val="00850EEE"/>
    <w:rsid w:val="00860C2B"/>
    <w:rsid w:val="0086377E"/>
    <w:rsid w:val="00864CD2"/>
    <w:rsid w:val="00872FC8"/>
    <w:rsid w:val="00874789"/>
    <w:rsid w:val="008777B8"/>
    <w:rsid w:val="008845D0"/>
    <w:rsid w:val="008A186A"/>
    <w:rsid w:val="008B1AEA"/>
    <w:rsid w:val="008B43F2"/>
    <w:rsid w:val="008B4CE6"/>
    <w:rsid w:val="008B6CFF"/>
    <w:rsid w:val="008C5ECC"/>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1EE4"/>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74EF"/>
    <w:rsid w:val="00AB416A"/>
    <w:rsid w:val="00AB6A82"/>
    <w:rsid w:val="00AB7C5F"/>
    <w:rsid w:val="00AC30A6"/>
    <w:rsid w:val="00AC5B55"/>
    <w:rsid w:val="00AE0E1B"/>
    <w:rsid w:val="00AF74C9"/>
    <w:rsid w:val="00B067BF"/>
    <w:rsid w:val="00B241AE"/>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2E1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3BE1"/>
    <w:rsid w:val="00D54009"/>
    <w:rsid w:val="00D5651D"/>
    <w:rsid w:val="00D57A34"/>
    <w:rsid w:val="00D643B3"/>
    <w:rsid w:val="00D67FCC"/>
    <w:rsid w:val="00D73671"/>
    <w:rsid w:val="00D74898"/>
    <w:rsid w:val="00D801ED"/>
    <w:rsid w:val="00D805CC"/>
    <w:rsid w:val="00D930BB"/>
    <w:rsid w:val="00D936BC"/>
    <w:rsid w:val="00D96530"/>
    <w:rsid w:val="00DA7E2F"/>
    <w:rsid w:val="00DD441E"/>
    <w:rsid w:val="00DD44AF"/>
    <w:rsid w:val="00DE2AC3"/>
    <w:rsid w:val="00DE5692"/>
    <w:rsid w:val="00DE63E9"/>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01B5"/>
    <w:rsid w:val="00EA12E5"/>
    <w:rsid w:val="00EB55C6"/>
    <w:rsid w:val="00EC79DF"/>
    <w:rsid w:val="00EC7F04"/>
    <w:rsid w:val="00ED30BC"/>
    <w:rsid w:val="00EF2A81"/>
    <w:rsid w:val="00F00DDC"/>
    <w:rsid w:val="00F01223"/>
    <w:rsid w:val="00F02766"/>
    <w:rsid w:val="00F05BD4"/>
    <w:rsid w:val="00F12318"/>
    <w:rsid w:val="00F201BC"/>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0FF56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2756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83117e-4364-4b12-877d-18797f252252">DPM</DPM_x0020_Author>
    <DPM_x0020_File_x0020_name xmlns="0183117e-4364-4b12-877d-18797f252252">T22-WTSA.24-C-0040!A26!MSW-C</DPM_x0020_File_x0020_name>
    <DPM_x0020_Version xmlns="0183117e-4364-4b12-877d-18797f252252">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83117e-4364-4b12-877d-18797f252252" targetNamespace="http://schemas.microsoft.com/office/2006/metadata/properties" ma:root="true" ma:fieldsID="d41af5c836d734370eb92e7ee5f83852" ns2:_="" ns3:_="">
    <xsd:import namespace="996b2e75-67fd-4955-a3b0-5ab9934cb50b"/>
    <xsd:import namespace="0183117e-4364-4b12-877d-18797f2522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83117e-4364-4b12-877d-18797f2522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3117e-4364-4b12-877d-18797f25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83117e-4364-4b12-877d-18797f25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442</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T22-WTSA.24-C-0040!A26!MSW-C</vt:lpstr>
    </vt:vector>
  </TitlesOfParts>
  <Manager>General Secretariat - Pool</Manager>
  <Company>International Telecommunication Union (ITU)</Company>
  <LinksUpToDate>false</LinksUpToDate>
  <CharactersWithSpaces>1787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T22-WTSA.24-C-0040!A26!MSW-C</dc:title>
  <dc:subject>World Telecommunication Standardization Assembly</dc:subject>
  <dc:creator>Documents Proposals Manager (DPM)</dc:creator>
  <cp:keywords>DPM_v2024.7.23.2_prod</cp:keywords>
  <dc:description>Template used by DPM and CPI for the WTSA-24</dc:description>
  <cp:lastModifiedBy>LING-C (ZB)</cp:lastModifiedBy>
  <cp:revision>2</cp:revision>
  <cp:lastPrinted>2016-06-06T07:49:00Z</cp:lastPrinted>
  <dcterms:created xsi:type="dcterms:W3CDTF">2024-10-04T09:52:00Z</dcterms:created>
  <dcterms:modified xsi:type="dcterms:W3CDTF">2024-10-04T09:52:00Z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