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4D35E7" w14:paraId="7F20C40A" w14:textId="77777777" w:rsidTr="008077A5">
        <w:trPr>
          <w:cantSplit/>
          <w:trHeight w:val="20"/>
        </w:trPr>
        <w:tc>
          <w:tcPr>
            <w:tcW w:w="1310" w:type="dxa"/>
          </w:tcPr>
          <w:p w14:paraId="1FF964C7" w14:textId="77777777" w:rsidR="00314F41" w:rsidRPr="004D35E7" w:rsidRDefault="00863FEE" w:rsidP="00A108CA">
            <w:pPr>
              <w:rPr>
                <w:sz w:val="24"/>
                <w:szCs w:val="24"/>
                <w:rtl/>
              </w:rPr>
            </w:pPr>
            <w:r w:rsidRPr="004D35E7">
              <w:rPr>
                <w:noProof/>
              </w:rPr>
              <w:drawing>
                <wp:inline distT="0" distB="0" distL="0" distR="0" wp14:anchorId="5275E2A4" wp14:editId="0F84867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3D9BD99F" w14:textId="77777777" w:rsidR="00314F41" w:rsidRPr="004D35E7" w:rsidRDefault="00314F41" w:rsidP="00A108C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4D35E7">
              <w:rPr>
                <w:rFonts w:ascii="Dubai" w:hAnsi="Dubai" w:cs="Dubai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4D35E7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1EF86C80" w14:textId="77777777" w:rsidR="00314F41" w:rsidRPr="004D35E7" w:rsidRDefault="00314F41" w:rsidP="00A108CA">
            <w:pPr>
              <w:pStyle w:val="TopHeader"/>
              <w:bidi/>
              <w:spacing w:before="0"/>
              <w:rPr>
                <w:rFonts w:ascii="Dubai" w:hAnsi="Dubai" w:cs="Dubai"/>
                <w:b w:val="0"/>
                <w:bCs w:val="0"/>
                <w:rtl/>
                <w:lang w:bidi="ar-EG"/>
              </w:rPr>
            </w:pPr>
            <w:r w:rsidRPr="004D35E7">
              <w:rPr>
                <w:rFonts w:ascii="Dubai" w:hAnsi="Dubai" w:cs="Dubai"/>
                <w:sz w:val="26"/>
                <w:szCs w:val="26"/>
                <w:rtl/>
                <w:lang w:val="en-US"/>
              </w:rPr>
              <w:t xml:space="preserve">نيودلهي، </w:t>
            </w:r>
            <w:r w:rsidRPr="004D35E7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4D35E7">
              <w:rPr>
                <w:rFonts w:ascii="Dubai" w:hAnsi="Dubai" w:cs="Dubai"/>
                <w:sz w:val="26"/>
                <w:szCs w:val="26"/>
                <w:rtl/>
                <w:lang w:val="en-US"/>
              </w:rPr>
              <w:t xml:space="preserve"> أكتوبر </w:t>
            </w:r>
            <w:r w:rsidRPr="004D35E7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3B6725C5" w14:textId="77777777" w:rsidR="00314F41" w:rsidRPr="004D35E7" w:rsidRDefault="00314F41" w:rsidP="00A108CA">
            <w:pPr>
              <w:rPr>
                <w:rtl/>
                <w:lang w:bidi="ar-EG"/>
              </w:rPr>
            </w:pPr>
            <w:r w:rsidRPr="004D35E7">
              <w:rPr>
                <w:noProof/>
                <w:lang w:eastAsia="zh-CN"/>
              </w:rPr>
              <w:drawing>
                <wp:inline distT="0" distB="0" distL="0" distR="0" wp14:anchorId="6A268739" wp14:editId="631E7E4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4D35E7" w14:paraId="7A2DBC0B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270DACCB" w14:textId="77777777" w:rsidR="00280E04" w:rsidRPr="004D35E7" w:rsidRDefault="00280E04" w:rsidP="00A108C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52AAB6A5" w14:textId="77777777" w:rsidR="00280E04" w:rsidRPr="004D35E7" w:rsidRDefault="00280E04" w:rsidP="00A108C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4D35E7" w14:paraId="17A7C029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4793E59C" w14:textId="77777777" w:rsidR="00280E04" w:rsidRPr="004D35E7" w:rsidRDefault="00280E04" w:rsidP="00A108CA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0FDC7601" w14:textId="77777777" w:rsidR="00280E04" w:rsidRPr="004D35E7" w:rsidRDefault="00280E04" w:rsidP="00A108CA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4D35E7" w14:paraId="5C5F914E" w14:textId="77777777" w:rsidTr="008077A5">
        <w:trPr>
          <w:cantSplit/>
        </w:trPr>
        <w:tc>
          <w:tcPr>
            <w:tcW w:w="6456" w:type="dxa"/>
            <w:gridSpan w:val="2"/>
          </w:tcPr>
          <w:p w14:paraId="1983966D" w14:textId="77777777" w:rsidR="00AD538E" w:rsidRPr="000761D0" w:rsidRDefault="00D21D8E" w:rsidP="00A108CA">
            <w:pPr>
              <w:pStyle w:val="Committee"/>
              <w:framePr w:hSpace="0" w:wrap="auto" w:hAnchor="text" w:yAlign="inline"/>
              <w:bidi/>
              <w:rPr>
                <w:rtl/>
                <w:lang w:bidi="ar-EG"/>
              </w:rPr>
            </w:pPr>
            <w:r w:rsidRPr="000761D0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682E898B" w14:textId="678CFBB1" w:rsidR="00AD538E" w:rsidRPr="000761D0" w:rsidRDefault="004D35E7" w:rsidP="00A108CA">
            <w:pPr>
              <w:pStyle w:val="Docnumber"/>
              <w:bidi/>
              <w:rPr>
                <w:rtl/>
                <w:lang w:bidi="ar-EG"/>
              </w:rPr>
            </w:pPr>
            <w:r w:rsidRPr="000761D0">
              <w:rPr>
                <w:rFonts w:hint="cs"/>
                <w:rtl/>
              </w:rPr>
              <w:t xml:space="preserve">الإضافة </w:t>
            </w:r>
            <w:r w:rsidR="00D21D8E" w:rsidRPr="000761D0">
              <w:t>2</w:t>
            </w:r>
            <w:r w:rsidR="00D21D8E" w:rsidRPr="000761D0">
              <w:br/>
            </w:r>
            <w:r w:rsidRPr="000761D0">
              <w:rPr>
                <w:rFonts w:hint="cs"/>
                <w:rtl/>
                <w:lang w:bidi="ar-EG"/>
              </w:rPr>
              <w:t xml:space="preserve">للوثيقة </w:t>
            </w:r>
            <w:r w:rsidR="00D21D8E" w:rsidRPr="000761D0">
              <w:rPr>
                <w:rFonts w:eastAsia="SimSun"/>
              </w:rPr>
              <w:t>40-A</w:t>
            </w:r>
          </w:p>
        </w:tc>
      </w:tr>
      <w:tr w:rsidR="006175E7" w:rsidRPr="004D35E7" w14:paraId="7544FD62" w14:textId="77777777" w:rsidTr="008077A5">
        <w:trPr>
          <w:cantSplit/>
        </w:trPr>
        <w:tc>
          <w:tcPr>
            <w:tcW w:w="6456" w:type="dxa"/>
            <w:gridSpan w:val="2"/>
          </w:tcPr>
          <w:p w14:paraId="5956482F" w14:textId="77777777" w:rsidR="006175E7" w:rsidRPr="000761D0" w:rsidRDefault="006175E7" w:rsidP="00A108CA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</w:p>
        </w:tc>
        <w:tc>
          <w:tcPr>
            <w:tcW w:w="3123" w:type="dxa"/>
            <w:gridSpan w:val="2"/>
          </w:tcPr>
          <w:p w14:paraId="5E1C0DA9" w14:textId="77777777" w:rsidR="006175E7" w:rsidRPr="000761D0" w:rsidRDefault="00EC0AD3" w:rsidP="00A108CA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0761D0">
              <w:rPr>
                <w:rFonts w:ascii="Dubai" w:eastAsia="SimSun" w:hAnsi="Dubai" w:cs="Dubai"/>
                <w:sz w:val="22"/>
                <w:szCs w:val="22"/>
              </w:rPr>
              <w:t>19</w:t>
            </w:r>
            <w:r w:rsidRPr="000761D0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0761D0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4D35E7" w14:paraId="02F84960" w14:textId="77777777" w:rsidTr="008077A5">
        <w:trPr>
          <w:cantSplit/>
        </w:trPr>
        <w:tc>
          <w:tcPr>
            <w:tcW w:w="6456" w:type="dxa"/>
            <w:gridSpan w:val="2"/>
          </w:tcPr>
          <w:p w14:paraId="72B99581" w14:textId="77777777" w:rsidR="006175E7" w:rsidRPr="000761D0" w:rsidRDefault="006175E7" w:rsidP="00A108CA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54A96E46" w14:textId="77777777" w:rsidR="006175E7" w:rsidRPr="000761D0" w:rsidRDefault="00EC0AD3" w:rsidP="00A108CA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0761D0">
              <w:rPr>
                <w:rFonts w:ascii="Dubai" w:hAnsi="Dubai" w:cs="Dubai"/>
                <w:sz w:val="22"/>
                <w:szCs w:val="22"/>
                <w:rtl/>
              </w:rPr>
              <w:t>الأصل: بالروسية</w:t>
            </w:r>
          </w:p>
        </w:tc>
      </w:tr>
      <w:tr w:rsidR="006175E7" w:rsidRPr="004D35E7" w14:paraId="1502A6BE" w14:textId="77777777" w:rsidTr="008077A5">
        <w:trPr>
          <w:cantSplit/>
        </w:trPr>
        <w:tc>
          <w:tcPr>
            <w:tcW w:w="9579" w:type="dxa"/>
            <w:gridSpan w:val="4"/>
          </w:tcPr>
          <w:p w14:paraId="0A23A878" w14:textId="77777777" w:rsidR="006175E7" w:rsidRPr="004D35E7" w:rsidRDefault="006175E7" w:rsidP="00A108CA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4D35E7" w14:paraId="6208842A" w14:textId="77777777" w:rsidTr="008077A5">
        <w:trPr>
          <w:cantSplit/>
        </w:trPr>
        <w:tc>
          <w:tcPr>
            <w:tcW w:w="9579" w:type="dxa"/>
            <w:gridSpan w:val="4"/>
          </w:tcPr>
          <w:p w14:paraId="21C37266" w14:textId="744C84FF" w:rsidR="006175E7" w:rsidRPr="004D35E7" w:rsidRDefault="00D21D8E" w:rsidP="00A108CA">
            <w:pPr>
              <w:pStyle w:val="Source"/>
              <w:rPr>
                <w:rtl/>
              </w:rPr>
            </w:pPr>
            <w:r w:rsidRPr="004D35E7">
              <w:rPr>
                <w:rtl/>
              </w:rPr>
              <w:t>الدول الأعضاء في</w:t>
            </w:r>
            <w:r w:rsidR="00BF58EB">
              <w:rPr>
                <w:rFonts w:hint="cs"/>
                <w:rtl/>
              </w:rPr>
              <w:t xml:space="preserve"> الاتحاد </w:t>
            </w:r>
            <w:r w:rsidRPr="004D35E7">
              <w:rPr>
                <w:rtl/>
              </w:rPr>
              <w:t xml:space="preserve">الدولي للاتصالات، الأعضاء في الكومنولث الإقليمي </w:t>
            </w:r>
            <w:r w:rsidR="000761D0">
              <w:rPr>
                <w:rtl/>
              </w:rPr>
              <w:br/>
            </w:r>
            <w:r w:rsidR="00BF58EB">
              <w:rPr>
                <w:rFonts w:hint="cs"/>
                <w:rtl/>
              </w:rPr>
              <w:t xml:space="preserve">في مجال </w:t>
            </w:r>
            <w:r w:rsidRPr="004D35E7">
              <w:rPr>
                <w:rtl/>
              </w:rPr>
              <w:t>الاتصالات (RCC)</w:t>
            </w:r>
          </w:p>
        </w:tc>
      </w:tr>
      <w:tr w:rsidR="006175E7" w:rsidRPr="004D35E7" w14:paraId="07600D61" w14:textId="77777777" w:rsidTr="008077A5">
        <w:trPr>
          <w:cantSplit/>
        </w:trPr>
        <w:tc>
          <w:tcPr>
            <w:tcW w:w="9579" w:type="dxa"/>
            <w:gridSpan w:val="4"/>
          </w:tcPr>
          <w:p w14:paraId="7BC31DED" w14:textId="5E8314D6" w:rsidR="006175E7" w:rsidRPr="004D35E7" w:rsidRDefault="00022504" w:rsidP="00A108CA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  <w:lang w:val="en-GB"/>
              </w:rPr>
              <w:t xml:space="preserve">اقتراح إلغاء القرار </w:t>
            </w:r>
            <w:r>
              <w:rPr>
                <w:rFonts w:hint="cs"/>
                <w:lang w:val="en-GB"/>
              </w:rPr>
              <w:t>99</w:t>
            </w:r>
          </w:p>
        </w:tc>
      </w:tr>
      <w:tr w:rsidR="006175E7" w:rsidRPr="004D35E7" w14:paraId="65CA4138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0AEDF485" w14:textId="77777777" w:rsidR="006175E7" w:rsidRPr="004D35E7" w:rsidRDefault="006175E7" w:rsidP="00A108CA">
            <w:pPr>
              <w:pStyle w:val="Title2"/>
              <w:spacing w:before="240"/>
            </w:pPr>
          </w:p>
        </w:tc>
      </w:tr>
      <w:tr w:rsidR="006175E7" w:rsidRPr="004D35E7" w14:paraId="59D9FCEE" w14:textId="77777777" w:rsidTr="00A108CA">
        <w:trPr>
          <w:cantSplit/>
          <w:trHeight w:hRule="exact" w:val="182"/>
        </w:trPr>
        <w:tc>
          <w:tcPr>
            <w:tcW w:w="9579" w:type="dxa"/>
            <w:gridSpan w:val="4"/>
          </w:tcPr>
          <w:p w14:paraId="1B34F64F" w14:textId="4CCC6CFB" w:rsidR="006175E7" w:rsidRPr="004D35E7" w:rsidRDefault="006175E7" w:rsidP="00A108CA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1AC91433" w14:textId="77777777" w:rsidR="00FC7FD8" w:rsidRPr="004D35E7" w:rsidRDefault="00FC7FD8" w:rsidP="00A108CA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318"/>
        <w:gridCol w:w="3966"/>
      </w:tblGrid>
      <w:tr w:rsidR="00314F41" w:rsidRPr="004D35E7" w14:paraId="27CDFFA6" w14:textId="77777777" w:rsidTr="008077A5">
        <w:tc>
          <w:tcPr>
            <w:tcW w:w="1355" w:type="dxa"/>
            <w:shd w:val="clear" w:color="auto" w:fill="FFFFFF"/>
          </w:tcPr>
          <w:p w14:paraId="2F18A4EC" w14:textId="77777777" w:rsidR="00314F41" w:rsidRPr="004D35E7" w:rsidRDefault="00314F41" w:rsidP="00A108CA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4D35E7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5F7BB4A5" w14:textId="6C895580" w:rsidR="004D35E7" w:rsidRPr="004D35E7" w:rsidRDefault="00022504" w:rsidP="000761D0">
            <w:pPr>
              <w:pStyle w:val="Abstract"/>
              <w:bidi/>
              <w:spacing w:before="240" w:after="40" w:line="192" w:lineRule="auto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0761D0">
              <w:rPr>
                <w:rFonts w:ascii="Dubai" w:hAnsi="Dubai" w:cs="Dubai"/>
                <w:sz w:val="22"/>
                <w:szCs w:val="22"/>
                <w:rtl/>
                <w:lang w:val="en-GB" w:bidi="ar-EG"/>
              </w:rPr>
              <w:t xml:space="preserve">يقترح الكومنولث الإقليمي في مجال الاتصالات إلغاء القرار </w:t>
            </w:r>
            <w:r w:rsidRPr="000761D0">
              <w:rPr>
                <w:rFonts w:ascii="Dubai" w:hAnsi="Dubai" w:cs="Dubai"/>
                <w:sz w:val="22"/>
                <w:szCs w:val="22"/>
                <w:lang w:val="en-GB" w:bidi="ar-EG"/>
              </w:rPr>
              <w:t>99</w:t>
            </w:r>
            <w:r w:rsidRPr="000761D0">
              <w:rPr>
                <w:rFonts w:ascii="Dubai" w:hAnsi="Dubai" w:cs="Dubai"/>
                <w:sz w:val="22"/>
                <w:szCs w:val="22"/>
                <w:rtl/>
                <w:lang w:val="en-GB" w:bidi="ar-EG"/>
              </w:rPr>
              <w:t xml:space="preserve"> (جنيف، </w:t>
            </w:r>
            <w:r w:rsidRPr="000761D0">
              <w:rPr>
                <w:rFonts w:ascii="Dubai" w:hAnsi="Dubai" w:cs="Dubai"/>
                <w:sz w:val="22"/>
                <w:szCs w:val="22"/>
                <w:lang w:val="en-GB" w:bidi="ar-EG"/>
              </w:rPr>
              <w:t>2022</w:t>
            </w:r>
            <w:r w:rsidRPr="000761D0">
              <w:rPr>
                <w:rFonts w:ascii="Dubai" w:hAnsi="Dubai" w:cs="Dubai"/>
                <w:sz w:val="22"/>
                <w:szCs w:val="22"/>
                <w:rtl/>
                <w:lang w:val="en-GB" w:bidi="ar-EG"/>
              </w:rPr>
              <w:t>) بشأن</w:t>
            </w:r>
            <w:r w:rsidRPr="000761D0">
              <w:rPr>
                <w:rFonts w:ascii="Dubai" w:hAnsi="Dubai" w:cs="Dubai"/>
                <w:sz w:val="22"/>
                <w:szCs w:val="22"/>
                <w:rtl/>
                <w:lang w:bidi="ar-EG"/>
              </w:rPr>
              <w:t xml:space="preserve"> </w:t>
            </w:r>
            <w:r w:rsidRPr="000761D0">
              <w:rPr>
                <w:rFonts w:ascii="Dubai" w:hAnsi="Dubai" w:cs="Dubai"/>
                <w:sz w:val="22"/>
                <w:szCs w:val="22"/>
                <w:rtl/>
                <w:lang w:val="en-GB" w:bidi="ar-EG"/>
              </w:rPr>
              <w:t>النظر في إجراء إصلاح تنظيمي للجان الدراسات</w:t>
            </w:r>
            <w:r w:rsidRPr="000761D0">
              <w:rPr>
                <w:rFonts w:ascii="Dubai" w:hAnsi="Dubai" w:cs="Dubai"/>
                <w:sz w:val="22"/>
                <w:szCs w:val="22"/>
                <w:rtl/>
                <w:lang w:bidi="ar-EG"/>
              </w:rPr>
              <w:t xml:space="preserve"> </w:t>
            </w:r>
            <w:r w:rsidRPr="000761D0">
              <w:rPr>
                <w:rFonts w:ascii="Dubai" w:hAnsi="Dubai" w:cs="Dubai"/>
                <w:sz w:val="22"/>
                <w:szCs w:val="22"/>
                <w:rtl/>
                <w:lang w:val="en-GB" w:bidi="ar-EG"/>
              </w:rPr>
              <w:t>التابعة لقطاع تقييس الاتصالات للاتحاد الدولي للاتصالات</w:t>
            </w:r>
            <w:r w:rsidR="00115623" w:rsidRPr="000761D0">
              <w:rPr>
                <w:rFonts w:ascii="Dubai" w:hAnsi="Dubai" w:cs="Dubai"/>
                <w:sz w:val="22"/>
                <w:szCs w:val="22"/>
                <w:rtl/>
                <w:lang w:val="en-GB" w:bidi="ar-EG"/>
              </w:rPr>
              <w:t xml:space="preserve">. </w:t>
            </w:r>
            <w:r w:rsidR="000761D0" w:rsidRPr="000761D0">
              <w:rPr>
                <w:rFonts w:ascii="Dubai" w:hAnsi="Dubai" w:cs="Dubai"/>
                <w:sz w:val="22"/>
                <w:szCs w:val="22"/>
                <w:rtl/>
                <w:lang w:val="en-GB" w:bidi="ar-EG"/>
              </w:rPr>
              <w:t>فبما</w:t>
            </w:r>
            <w:r w:rsidRPr="000761D0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en-GB" w:bidi="ar-EG"/>
              </w:rPr>
              <w:t xml:space="preserve"> أن الجمعية العالمية الأخيرة لتقييس الاتصالات اتخذت قراراً بشأن إعادة الهيكلة، ولا توجد مقترحات جديدة لتغيير أساسي في الهيكل نتيجة لذلك، باستثناء إمكانية دمج لجنة الدراسات </w:t>
            </w:r>
            <w:r w:rsidRPr="000761D0">
              <w:rPr>
                <w:rFonts w:ascii="Dubai" w:eastAsia="SimSun" w:hAnsi="Dubai" w:cs="Dubai"/>
                <w:position w:val="2"/>
                <w:sz w:val="22"/>
                <w:szCs w:val="22"/>
                <w:cs/>
                <w:lang w:val="en-GB" w:bidi="ar-EG"/>
              </w:rPr>
              <w:t>‎</w:t>
            </w:r>
            <w:r w:rsidRPr="000761D0">
              <w:rPr>
                <w:rFonts w:ascii="Dubai" w:eastAsia="SimSun" w:hAnsi="Dubai" w:cs="Dubai"/>
                <w:position w:val="2"/>
                <w:sz w:val="22"/>
                <w:szCs w:val="22"/>
                <w:lang w:val="en-GB" w:bidi="ar-EG"/>
              </w:rPr>
              <w:t>9</w:t>
            </w:r>
            <w:r w:rsidRPr="000761D0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en-GB" w:bidi="ar-EG"/>
              </w:rPr>
              <w:t xml:space="preserve"> ‏بقطاع تقييس الاتصالات مع لجنة الدراسات </w:t>
            </w:r>
            <w:r w:rsidRPr="000761D0">
              <w:rPr>
                <w:rFonts w:ascii="Dubai" w:eastAsia="SimSun" w:hAnsi="Dubai" w:cs="Dubai"/>
                <w:position w:val="2"/>
                <w:sz w:val="22"/>
                <w:szCs w:val="22"/>
                <w:cs/>
                <w:lang w:val="en-GB" w:bidi="ar-EG"/>
              </w:rPr>
              <w:t>‎</w:t>
            </w:r>
            <w:r w:rsidRPr="000761D0">
              <w:rPr>
                <w:rFonts w:ascii="Dubai" w:eastAsia="SimSun" w:hAnsi="Dubai" w:cs="Dubai"/>
                <w:position w:val="2"/>
                <w:sz w:val="22"/>
                <w:szCs w:val="22"/>
                <w:lang w:val="en-GB" w:bidi="ar-EG"/>
              </w:rPr>
              <w:t>16</w:t>
            </w:r>
            <w:r w:rsidRPr="000761D0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en-GB" w:bidi="ar-EG"/>
              </w:rPr>
              <w:t xml:space="preserve"> ‏بقطاع تقييس الاتصالات، </w:t>
            </w:r>
            <w:r w:rsidR="00BF58EB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en-GB" w:bidi="ar-EG"/>
              </w:rPr>
              <w:t>ت</w:t>
            </w:r>
            <w:r w:rsidRPr="000761D0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en-GB" w:bidi="ar-EG"/>
              </w:rPr>
              <w:t xml:space="preserve">مكن مواصلة العمل المستقبلي بشأن الإصلاح التنظيمي للجان الدراسات في إطار ولاية الفريق الاستشاري لتقييس الاتصالات، على سبيل المثال، كما كان الحال عند إنشاء لجنة الدراسات </w:t>
            </w:r>
            <w:r w:rsidRPr="000761D0">
              <w:rPr>
                <w:rFonts w:ascii="Dubai" w:eastAsia="SimSun" w:hAnsi="Dubai" w:cs="Dubai"/>
                <w:position w:val="2"/>
                <w:sz w:val="22"/>
                <w:szCs w:val="22"/>
                <w:cs/>
                <w:lang w:val="en-GB" w:bidi="ar-EG"/>
              </w:rPr>
              <w:t>‎</w:t>
            </w:r>
            <w:r w:rsidRPr="000761D0">
              <w:rPr>
                <w:rFonts w:ascii="Dubai" w:eastAsia="SimSun" w:hAnsi="Dubai" w:cs="Dubai"/>
                <w:position w:val="2"/>
                <w:sz w:val="22"/>
                <w:szCs w:val="22"/>
                <w:lang w:val="en-GB" w:bidi="ar-EG"/>
              </w:rPr>
              <w:t>20</w:t>
            </w:r>
            <w:r w:rsidRPr="000761D0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en-GB" w:bidi="ar-EG"/>
              </w:rPr>
              <w:t xml:space="preserve"> ‏الجديدة بقطاع تقييس الاتصالات، وكذلك بواسطة لجان دراسات قطاع تقييس الاتصالات نفسها بموجب القرار </w:t>
            </w:r>
            <w:r w:rsidRPr="000761D0">
              <w:rPr>
                <w:rFonts w:ascii="Dubai" w:eastAsia="SimSun" w:hAnsi="Dubai" w:cs="Dubai"/>
                <w:position w:val="2"/>
                <w:sz w:val="22"/>
                <w:szCs w:val="22"/>
                <w:cs/>
                <w:lang w:val="en-GB" w:bidi="ar-EG"/>
              </w:rPr>
              <w:t>‎</w:t>
            </w:r>
            <w:r w:rsidRPr="000761D0">
              <w:rPr>
                <w:rFonts w:ascii="Dubai" w:eastAsia="SimSun" w:hAnsi="Dubai" w:cs="Dubai"/>
                <w:position w:val="2"/>
                <w:sz w:val="22"/>
                <w:szCs w:val="22"/>
                <w:lang w:val="en-GB" w:bidi="ar-EG"/>
              </w:rPr>
              <w:t>2</w:t>
            </w:r>
            <w:r w:rsidR="000761D0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en-GB" w:bidi="ar-EG"/>
              </w:rPr>
              <w:t>.</w:t>
            </w:r>
            <w:r w:rsidR="000761D0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en-GB" w:bidi="ar-EG"/>
              </w:rPr>
              <w:tab/>
            </w:r>
            <w:r w:rsidR="000761D0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en-GB" w:bidi="ar-EG"/>
              </w:rPr>
              <w:br/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en-GB" w:bidi="ar-EG"/>
              </w:rPr>
              <w:t xml:space="preserve">ونحن </w:t>
            </w:r>
            <w:r w:rsidR="00115623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en-GB" w:bidi="ar-EG"/>
              </w:rPr>
              <w:t>نرى</w:t>
            </w:r>
            <w:r w:rsidRPr="00022504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en-GB" w:bidi="ar-EG"/>
              </w:rPr>
              <w:t xml:space="preserve"> أن هذا القرار </w:t>
            </w:r>
            <w:r w:rsidR="00115623" w:rsidRPr="00115623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en-GB" w:bidi="ar-EG"/>
              </w:rPr>
              <w:t>زائد عن اللزوم</w:t>
            </w:r>
            <w:r w:rsidRPr="00022504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en-GB" w:bidi="ar-EG"/>
              </w:rPr>
              <w:t>.</w:t>
            </w:r>
            <w:r w:rsidRPr="00022504">
              <w:rPr>
                <w:rFonts w:ascii="Dubai" w:eastAsia="SimSun" w:hAnsi="Dubai" w:cs="Dubai"/>
                <w:position w:val="2"/>
                <w:sz w:val="22"/>
                <w:szCs w:val="22"/>
                <w:cs/>
                <w:lang w:val="en-GB" w:bidi="ar-EG"/>
              </w:rPr>
              <w:t>‎</w:t>
            </w:r>
          </w:p>
        </w:tc>
      </w:tr>
      <w:tr w:rsidR="004D35E7" w:rsidRPr="004D35E7" w14:paraId="532566B9" w14:textId="77777777" w:rsidTr="008E7056">
        <w:tc>
          <w:tcPr>
            <w:tcW w:w="1355" w:type="dxa"/>
            <w:shd w:val="clear" w:color="auto" w:fill="FFFFFF"/>
            <w:hideMark/>
          </w:tcPr>
          <w:p w14:paraId="24D557C0" w14:textId="77777777" w:rsidR="004D35E7" w:rsidRPr="004D35E7" w:rsidRDefault="004D35E7" w:rsidP="00A108CA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4D35E7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318" w:type="dxa"/>
            <w:shd w:val="clear" w:color="auto" w:fill="FFFFFF"/>
          </w:tcPr>
          <w:p w14:paraId="27942F6D" w14:textId="1991DA26" w:rsidR="004D35E7" w:rsidRPr="004D35E7" w:rsidRDefault="004D35E7" w:rsidP="00A108CA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1029C9">
              <w:t>Alexey Borodin</w:t>
            </w:r>
            <w:r w:rsidRPr="001029C9">
              <w:br/>
            </w:r>
            <w:r w:rsidR="00022504" w:rsidRPr="00022504">
              <w:rPr>
                <w:rtl/>
                <w:lang w:val="en-GB" w:bidi="ar-JO"/>
              </w:rPr>
              <w:t>الكومنولث الإقليمي في مجال الاتصالات (</w:t>
            </w:r>
            <w:r w:rsidR="00022504" w:rsidRPr="00022504">
              <w:t>RCC</w:t>
            </w:r>
            <w:r w:rsidR="00022504" w:rsidRPr="00022504">
              <w:rPr>
                <w:rtl/>
                <w:lang w:val="en-GB" w:bidi="ar-JO"/>
              </w:rPr>
              <w:t>)</w:t>
            </w:r>
          </w:p>
        </w:tc>
        <w:tc>
          <w:tcPr>
            <w:tcW w:w="3966" w:type="dxa"/>
            <w:shd w:val="clear" w:color="auto" w:fill="FFFFFF"/>
          </w:tcPr>
          <w:p w14:paraId="7AEC37CB" w14:textId="70CE96D6" w:rsidR="004D35E7" w:rsidRPr="004D35E7" w:rsidRDefault="004D35E7" w:rsidP="00A108CA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4D35E7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Pr="001029C9">
                <w:rPr>
                  <w:rStyle w:val="Hyperlink"/>
                </w:rPr>
                <w:t>ecrcc@rcc.org.ru</w:t>
              </w:r>
            </w:hyperlink>
          </w:p>
        </w:tc>
      </w:tr>
      <w:tr w:rsidR="004D35E7" w:rsidRPr="004D35E7" w14:paraId="5E22D5DE" w14:textId="77777777" w:rsidTr="008E7056">
        <w:tc>
          <w:tcPr>
            <w:tcW w:w="1355" w:type="dxa"/>
            <w:shd w:val="clear" w:color="auto" w:fill="FFFFFF"/>
          </w:tcPr>
          <w:p w14:paraId="68D41F46" w14:textId="54247265" w:rsidR="004D35E7" w:rsidRPr="004D35E7" w:rsidRDefault="004D35E7" w:rsidP="00A108CA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4D35E7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318" w:type="dxa"/>
            <w:shd w:val="clear" w:color="auto" w:fill="FFFFFF"/>
          </w:tcPr>
          <w:p w14:paraId="79738507" w14:textId="1BFC4E1E" w:rsidR="004D35E7" w:rsidRPr="001029C9" w:rsidRDefault="00022504" w:rsidP="000761D0">
            <w:pPr>
              <w:spacing w:before="240"/>
              <w:jc w:val="left"/>
            </w:pPr>
            <w:proofErr w:type="spellStart"/>
            <w:r w:rsidRPr="00022504">
              <w:t>Evgeny</w:t>
            </w:r>
            <w:proofErr w:type="spellEnd"/>
            <w:r w:rsidRPr="00022504">
              <w:t xml:space="preserve"> </w:t>
            </w:r>
            <w:proofErr w:type="spellStart"/>
            <w:r w:rsidRPr="00022504">
              <w:t>Tonkikh</w:t>
            </w:r>
            <w:proofErr w:type="spellEnd"/>
          </w:p>
          <w:p w14:paraId="2CC0A55C" w14:textId="181E12B6" w:rsidR="004D35E7" w:rsidRPr="001029C9" w:rsidRDefault="00022504" w:rsidP="00A108CA">
            <w:pPr>
              <w:spacing w:before="0"/>
              <w:jc w:val="left"/>
            </w:pPr>
            <w:r w:rsidRPr="00022504">
              <w:rPr>
                <w:rtl/>
                <w:lang w:val="en-GB" w:bidi="ar-JO"/>
              </w:rPr>
              <w:t xml:space="preserve">منسق </w:t>
            </w:r>
            <w:r w:rsidRPr="00022504">
              <w:t>RCC</w:t>
            </w:r>
            <w:r w:rsidRPr="00022504">
              <w:rPr>
                <w:rtl/>
                <w:lang w:val="en-GB" w:bidi="ar-JO"/>
              </w:rPr>
              <w:t xml:space="preserve"> بشأن التحضير للجمعية العالمية لتقييس الاتصالات</w:t>
            </w:r>
            <w:r w:rsidR="00BF58EB">
              <w:rPr>
                <w:rtl/>
                <w:lang w:val="en-GB"/>
              </w:rPr>
              <w:br/>
            </w:r>
            <w:r w:rsidRPr="00022504">
              <w:rPr>
                <w:rtl/>
                <w:lang w:val="en-GB" w:bidi="ar-JO"/>
              </w:rPr>
              <w:t>الاتحاد الروسي</w:t>
            </w:r>
          </w:p>
        </w:tc>
        <w:tc>
          <w:tcPr>
            <w:tcW w:w="3966" w:type="dxa"/>
            <w:shd w:val="clear" w:color="auto" w:fill="FFFFFF"/>
          </w:tcPr>
          <w:p w14:paraId="75948798" w14:textId="3935CC75" w:rsidR="004D35E7" w:rsidRPr="004D35E7" w:rsidRDefault="004D35E7" w:rsidP="00A108CA">
            <w:pPr>
              <w:spacing w:before="240" w:after="40" w:line="260" w:lineRule="exact"/>
              <w:rPr>
                <w:rFonts w:eastAsia="SimSun"/>
                <w:position w:val="2"/>
                <w:rtl/>
                <w:lang w:eastAsia="zh-CN" w:bidi="ar-EG"/>
              </w:rPr>
            </w:pPr>
            <w:r w:rsidRPr="004D35E7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5" w:history="1">
              <w:r w:rsidRPr="001029C9">
                <w:rPr>
                  <w:rStyle w:val="Hyperlink"/>
                </w:rPr>
                <w:t>et@niir.ru</w:t>
              </w:r>
            </w:hyperlink>
          </w:p>
        </w:tc>
      </w:tr>
    </w:tbl>
    <w:p w14:paraId="7EAD8AFE" w14:textId="77777777" w:rsidR="002F3E46" w:rsidRPr="004D35E7" w:rsidRDefault="002F3E46" w:rsidP="00A108CA">
      <w:pPr>
        <w:rPr>
          <w:lang w:bidi="ar-EG"/>
        </w:rPr>
      </w:pPr>
    </w:p>
    <w:p w14:paraId="62BA25BC" w14:textId="77777777" w:rsidR="0012545F" w:rsidRPr="004D35E7" w:rsidRDefault="0012545F" w:rsidP="00A108CA">
      <w:pPr>
        <w:spacing w:before="0" w:line="240" w:lineRule="auto"/>
        <w:jc w:val="left"/>
        <w:rPr>
          <w:rtl/>
        </w:rPr>
      </w:pPr>
      <w:r w:rsidRPr="004D35E7">
        <w:rPr>
          <w:rtl/>
        </w:rPr>
        <w:br w:type="page"/>
      </w:r>
    </w:p>
    <w:p w14:paraId="1A469A0E" w14:textId="77777777" w:rsidR="007F6B4F" w:rsidRPr="004D35E7" w:rsidRDefault="00115623" w:rsidP="00A108CA">
      <w:pPr>
        <w:pStyle w:val="Proposal"/>
      </w:pPr>
      <w:r w:rsidRPr="004D35E7">
        <w:lastRenderedPageBreak/>
        <w:t>SUP</w:t>
      </w:r>
      <w:r w:rsidRPr="004D35E7">
        <w:tab/>
        <w:t>RCC/40A2/1</w:t>
      </w:r>
    </w:p>
    <w:p w14:paraId="2190CF1F" w14:textId="77777777" w:rsidR="00A108CA" w:rsidRPr="004D35E7" w:rsidRDefault="00115623" w:rsidP="00A108CA">
      <w:pPr>
        <w:pStyle w:val="ResNo"/>
      </w:pPr>
      <w:bookmarkStart w:id="0" w:name="_Toc111642818"/>
      <w:bookmarkStart w:id="1" w:name="_Toc111646886"/>
      <w:r w:rsidRPr="004D35E7">
        <w:rPr>
          <w:rtl/>
        </w:rPr>
        <w:t xml:space="preserve">القرار </w:t>
      </w:r>
      <w:r w:rsidRPr="004D35E7">
        <w:rPr>
          <w:rStyle w:val="href"/>
        </w:rPr>
        <w:t>99</w:t>
      </w:r>
      <w:r w:rsidRPr="004D35E7">
        <w:rPr>
          <w:rtl/>
        </w:rPr>
        <w:t xml:space="preserve"> (جنيف، </w:t>
      </w:r>
      <w:r w:rsidRPr="004D35E7">
        <w:t>2022</w:t>
      </w:r>
      <w:r w:rsidRPr="004D35E7">
        <w:rPr>
          <w:rtl/>
        </w:rPr>
        <w:t>)</w:t>
      </w:r>
      <w:bookmarkEnd w:id="0"/>
      <w:bookmarkEnd w:id="1"/>
    </w:p>
    <w:p w14:paraId="4B66AF67" w14:textId="77777777" w:rsidR="00A108CA" w:rsidRPr="004D35E7" w:rsidRDefault="00115623" w:rsidP="00A108CA">
      <w:pPr>
        <w:pStyle w:val="Restitle"/>
        <w:rPr>
          <w:rtl/>
          <w:lang w:bidi="ar-EG"/>
        </w:rPr>
      </w:pPr>
      <w:bookmarkStart w:id="2" w:name="_Toc111642819"/>
      <w:bookmarkStart w:id="3" w:name="_Toc111646887"/>
      <w:r w:rsidRPr="004D35E7">
        <w:rPr>
          <w:rtl/>
          <w:lang w:bidi="ar-EG"/>
        </w:rPr>
        <w:t>النظر في إجراء إصلاح تنظيمي للجان الدراسات</w:t>
      </w:r>
      <w:r w:rsidRPr="004D35E7">
        <w:rPr>
          <w:rtl/>
          <w:lang w:bidi="ar-EG"/>
        </w:rPr>
        <w:br/>
        <w:t>التابعة لقطاع تقييس الاتصالات للاتحاد الدولي للاتصالات</w:t>
      </w:r>
      <w:bookmarkEnd w:id="2"/>
      <w:bookmarkEnd w:id="3"/>
    </w:p>
    <w:p w14:paraId="3D63E5C6" w14:textId="77777777" w:rsidR="00A108CA" w:rsidRPr="004D35E7" w:rsidRDefault="00115623" w:rsidP="00A108CA">
      <w:pPr>
        <w:pStyle w:val="Resref"/>
        <w:rPr>
          <w:rtl/>
          <w:lang w:bidi="ar-EG"/>
        </w:rPr>
      </w:pPr>
      <w:r w:rsidRPr="004D35E7">
        <w:rPr>
          <w:rtl/>
          <w:lang w:bidi="ar-EG"/>
        </w:rPr>
        <w:t xml:space="preserve">(جنيف، </w:t>
      </w:r>
      <w:r w:rsidRPr="004D35E7">
        <w:rPr>
          <w:lang w:bidi="ar-EG"/>
        </w:rPr>
        <w:t>2022</w:t>
      </w:r>
      <w:r w:rsidRPr="004D35E7">
        <w:rPr>
          <w:rtl/>
          <w:lang w:bidi="ar-EG"/>
        </w:rPr>
        <w:t>)</w:t>
      </w:r>
    </w:p>
    <w:p w14:paraId="3C72B139" w14:textId="77777777" w:rsidR="00A108CA" w:rsidRPr="004D35E7" w:rsidRDefault="00115623" w:rsidP="00A108CA">
      <w:pPr>
        <w:pStyle w:val="Normalaftertitle"/>
        <w:rPr>
          <w:rtl/>
          <w:lang w:bidi="ar-EG"/>
        </w:rPr>
      </w:pPr>
      <w:r w:rsidRPr="004D35E7">
        <w:rPr>
          <w:rtl/>
          <w:lang w:bidi="ar-EG"/>
        </w:rPr>
        <w:t xml:space="preserve">إن الجمعية العالمية لتقييس الاتصالات (جنيف، </w:t>
      </w:r>
      <w:r w:rsidRPr="004D35E7">
        <w:rPr>
          <w:lang w:bidi="ar-EG"/>
        </w:rPr>
        <w:t>2022</w:t>
      </w:r>
      <w:r w:rsidRPr="004D35E7">
        <w:rPr>
          <w:rtl/>
          <w:lang w:bidi="ar-EG"/>
        </w:rPr>
        <w:t>)،</w:t>
      </w:r>
    </w:p>
    <w:p w14:paraId="1705BED0" w14:textId="7C24A8B7" w:rsidR="007F6B4F" w:rsidRDefault="00115623" w:rsidP="00A108CA">
      <w:pPr>
        <w:pStyle w:val="Reasons"/>
        <w:rPr>
          <w:b w:val="0"/>
          <w:bCs w:val="0"/>
          <w:rtl/>
          <w:lang w:bidi="ar-EG"/>
        </w:rPr>
      </w:pPr>
      <w:r w:rsidRPr="004D35E7">
        <w:rPr>
          <w:rtl/>
        </w:rPr>
        <w:t>الأسباب:</w:t>
      </w:r>
      <w:r w:rsidRPr="004D35E7">
        <w:tab/>
      </w:r>
      <w:r w:rsidRPr="00115623">
        <w:rPr>
          <w:rFonts w:hint="cs"/>
          <w:b w:val="0"/>
          <w:bCs w:val="0"/>
          <w:rtl/>
          <w:lang w:val="en-GB" w:bidi="ar-EG"/>
        </w:rPr>
        <w:t>ت</w:t>
      </w:r>
      <w:r w:rsidRPr="00115623">
        <w:rPr>
          <w:b w:val="0"/>
          <w:bCs w:val="0"/>
          <w:rtl/>
          <w:lang w:val="en-GB" w:bidi="ar-EG"/>
        </w:rPr>
        <w:t xml:space="preserve">مكن مواصلة العمل المستقبلي بشأن الإصلاح التنظيمي للجان الدراسات في إطار ولاية الفريق الاستشاري لتقييس الاتصالات، على سبيل المثال، كما كان الحال </w:t>
      </w:r>
      <w:r w:rsidRPr="00115623">
        <w:rPr>
          <w:rFonts w:hint="cs"/>
          <w:b w:val="0"/>
          <w:bCs w:val="0"/>
          <w:rtl/>
          <w:lang w:val="en-GB" w:bidi="ar-EG"/>
        </w:rPr>
        <w:t>عند</w:t>
      </w:r>
      <w:r w:rsidRPr="00115623">
        <w:rPr>
          <w:b w:val="0"/>
          <w:bCs w:val="0"/>
          <w:rtl/>
          <w:lang w:val="en-GB" w:bidi="ar-EG"/>
        </w:rPr>
        <w:t xml:space="preserve"> إنشاء لجنة الدراسات </w:t>
      </w:r>
      <w:r w:rsidRPr="00115623">
        <w:rPr>
          <w:b w:val="0"/>
          <w:bCs w:val="0"/>
          <w:cs/>
          <w:lang w:val="en-GB" w:bidi="ar-EG"/>
        </w:rPr>
        <w:t>‎</w:t>
      </w:r>
      <w:r w:rsidRPr="00115623">
        <w:rPr>
          <w:b w:val="0"/>
          <w:bCs w:val="0"/>
          <w:lang w:val="en-GB"/>
        </w:rPr>
        <w:t>20</w:t>
      </w:r>
      <w:r w:rsidRPr="00115623">
        <w:rPr>
          <w:b w:val="0"/>
          <w:bCs w:val="0"/>
          <w:rtl/>
          <w:lang w:val="en-GB" w:bidi="ar-EG"/>
        </w:rPr>
        <w:t xml:space="preserve"> ‏الجديدة </w:t>
      </w:r>
      <w:r w:rsidRPr="00115623">
        <w:rPr>
          <w:rFonts w:hint="cs"/>
          <w:b w:val="0"/>
          <w:bCs w:val="0"/>
          <w:rtl/>
          <w:lang w:val="en-GB" w:bidi="ar-EG"/>
        </w:rPr>
        <w:t>ب</w:t>
      </w:r>
      <w:r w:rsidRPr="00115623">
        <w:rPr>
          <w:b w:val="0"/>
          <w:bCs w:val="0"/>
          <w:rtl/>
          <w:lang w:val="en-GB" w:bidi="ar-EG"/>
        </w:rPr>
        <w:t xml:space="preserve">قطاع تقييس الاتصالات، وكذلك </w:t>
      </w:r>
      <w:r w:rsidRPr="00115623">
        <w:rPr>
          <w:rFonts w:hint="cs"/>
          <w:b w:val="0"/>
          <w:bCs w:val="0"/>
          <w:rtl/>
          <w:lang w:val="en-GB" w:bidi="ar-EG"/>
        </w:rPr>
        <w:t>بواسطة</w:t>
      </w:r>
      <w:r w:rsidRPr="00115623">
        <w:rPr>
          <w:b w:val="0"/>
          <w:bCs w:val="0"/>
          <w:rtl/>
          <w:lang w:val="en-GB" w:bidi="ar-EG"/>
        </w:rPr>
        <w:t xml:space="preserve"> لجان دراسات قطاع تقييس الاتصالات نفسها بموجب القرار </w:t>
      </w:r>
      <w:r w:rsidRPr="00115623">
        <w:rPr>
          <w:b w:val="0"/>
          <w:bCs w:val="0"/>
          <w:cs/>
          <w:lang w:val="en-GB" w:bidi="ar-EG"/>
        </w:rPr>
        <w:t>‎</w:t>
      </w:r>
      <w:r w:rsidRPr="00115623">
        <w:rPr>
          <w:b w:val="0"/>
          <w:bCs w:val="0"/>
          <w:lang w:val="en-GB"/>
        </w:rPr>
        <w:t>2</w:t>
      </w:r>
      <w:r w:rsidRPr="00115623">
        <w:rPr>
          <w:b w:val="0"/>
          <w:bCs w:val="0"/>
          <w:rtl/>
          <w:lang w:val="en-GB" w:bidi="ar-EG"/>
        </w:rPr>
        <w:t>.</w:t>
      </w:r>
      <w:r w:rsidRPr="00115623">
        <w:rPr>
          <w:rFonts w:hint="cs"/>
          <w:b w:val="0"/>
          <w:bCs w:val="0"/>
          <w:rtl/>
          <w:lang w:val="en-GB" w:bidi="ar-EG"/>
        </w:rPr>
        <w:t xml:space="preserve"> ونحن نرى</w:t>
      </w:r>
      <w:r w:rsidRPr="00115623">
        <w:rPr>
          <w:b w:val="0"/>
          <w:bCs w:val="0"/>
          <w:rtl/>
          <w:lang w:val="en-GB" w:bidi="ar-EG"/>
        </w:rPr>
        <w:t xml:space="preserve"> أن هذا القرار زائد عن اللزوم.</w:t>
      </w:r>
      <w:r w:rsidRPr="00115623">
        <w:rPr>
          <w:b w:val="0"/>
          <w:bCs w:val="0"/>
          <w:cs/>
          <w:lang w:val="en-GB" w:bidi="ar-EG"/>
        </w:rPr>
        <w:t>‎</w:t>
      </w:r>
    </w:p>
    <w:p w14:paraId="31DE0B17" w14:textId="31B37C14" w:rsidR="004D35E7" w:rsidRPr="004D35E7" w:rsidRDefault="004D35E7" w:rsidP="00A108C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4D35E7" w:rsidRPr="004D35E7">
      <w:headerReference w:type="even" r:id="rId16"/>
      <w:headerReference w:type="default" r:id="rId1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8899" w14:textId="77777777" w:rsidR="00DA4259" w:rsidRDefault="00DA4259" w:rsidP="002919E1">
      <w:r>
        <w:separator/>
      </w:r>
    </w:p>
    <w:p w14:paraId="5CB92D9F" w14:textId="77777777" w:rsidR="00DA4259" w:rsidRDefault="00DA4259" w:rsidP="002919E1"/>
    <w:p w14:paraId="47181703" w14:textId="77777777" w:rsidR="00DA4259" w:rsidRDefault="00DA4259" w:rsidP="002919E1"/>
    <w:p w14:paraId="0237974D" w14:textId="77777777" w:rsidR="00DA4259" w:rsidRDefault="00DA4259"/>
  </w:endnote>
  <w:endnote w:type="continuationSeparator" w:id="0">
    <w:p w14:paraId="7A044903" w14:textId="77777777" w:rsidR="00DA4259" w:rsidRDefault="00DA4259" w:rsidP="002919E1">
      <w:r>
        <w:continuationSeparator/>
      </w:r>
    </w:p>
    <w:p w14:paraId="1171FD3E" w14:textId="77777777" w:rsidR="00DA4259" w:rsidRDefault="00DA4259" w:rsidP="002919E1"/>
    <w:p w14:paraId="5D0CDE75" w14:textId="77777777" w:rsidR="00DA4259" w:rsidRDefault="00DA4259" w:rsidP="002919E1"/>
    <w:p w14:paraId="51BF0B6A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FA41" w14:textId="77777777" w:rsidR="00DA4259" w:rsidRDefault="00DA4259" w:rsidP="002919E1">
      <w:r>
        <w:t>___________________</w:t>
      </w:r>
    </w:p>
  </w:footnote>
  <w:footnote w:type="continuationSeparator" w:id="0">
    <w:p w14:paraId="3C546FC3" w14:textId="77777777" w:rsidR="00DA4259" w:rsidRDefault="00DA4259" w:rsidP="002919E1">
      <w:r>
        <w:continuationSeparator/>
      </w:r>
    </w:p>
    <w:p w14:paraId="0E50660F" w14:textId="77777777" w:rsidR="00DA4259" w:rsidRDefault="00DA4259" w:rsidP="002919E1"/>
    <w:p w14:paraId="3D67F53D" w14:textId="77777777" w:rsidR="00DA4259" w:rsidRDefault="00DA4259" w:rsidP="002919E1"/>
    <w:p w14:paraId="5837E9F1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77D" w14:textId="77777777" w:rsidR="00281F5F" w:rsidRDefault="00281F5F" w:rsidP="002919E1"/>
  <w:p w14:paraId="352DFDA2" w14:textId="77777777" w:rsidR="00281F5F" w:rsidRDefault="00281F5F" w:rsidP="002919E1"/>
  <w:p w14:paraId="406804A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1F2D" w14:textId="77777777" w:rsidR="00654230" w:rsidRPr="004D35E7" w:rsidRDefault="006175E7" w:rsidP="004D35E7">
    <w:pPr>
      <w:pStyle w:val="Header"/>
      <w:spacing w:after="120"/>
      <w:rPr>
        <w:sz w:val="18"/>
        <w:szCs w:val="18"/>
      </w:rPr>
    </w:pPr>
    <w:r w:rsidRPr="004D35E7">
      <w:rPr>
        <w:sz w:val="18"/>
        <w:szCs w:val="18"/>
      </w:rPr>
      <w:fldChar w:fldCharType="begin"/>
    </w:r>
    <w:r w:rsidRPr="004D35E7">
      <w:rPr>
        <w:sz w:val="18"/>
        <w:szCs w:val="18"/>
      </w:rPr>
      <w:instrText xml:space="preserve"> PAGE  \* MERGEFORMAT </w:instrText>
    </w:r>
    <w:r w:rsidRPr="004D35E7">
      <w:rPr>
        <w:sz w:val="18"/>
        <w:szCs w:val="18"/>
      </w:rPr>
      <w:fldChar w:fldCharType="separate"/>
    </w:r>
    <w:r w:rsidRPr="004D35E7">
      <w:rPr>
        <w:sz w:val="18"/>
        <w:szCs w:val="18"/>
      </w:rPr>
      <w:t>2</w:t>
    </w:r>
    <w:r w:rsidRPr="004D35E7">
      <w:rPr>
        <w:sz w:val="18"/>
        <w:szCs w:val="18"/>
      </w:rPr>
      <w:fldChar w:fldCharType="end"/>
    </w:r>
    <w:r w:rsidR="00EB52D8" w:rsidRPr="004D35E7">
      <w:rPr>
        <w:sz w:val="18"/>
        <w:szCs w:val="18"/>
      </w:rPr>
      <w:br/>
    </w:r>
    <w:r w:rsidR="00966FA2" w:rsidRPr="004D35E7">
      <w:rPr>
        <w:sz w:val="18"/>
        <w:szCs w:val="18"/>
      </w:rPr>
      <w:t>WTSA-24/40(Add.2)-A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042127037">
    <w:abstractNumId w:val="9"/>
  </w:num>
  <w:num w:numId="2" w16cid:durableId="1231846587">
    <w:abstractNumId w:val="13"/>
  </w:num>
  <w:num w:numId="3" w16cid:durableId="102237866">
    <w:abstractNumId w:val="10"/>
  </w:num>
  <w:num w:numId="4" w16cid:durableId="88428926">
    <w:abstractNumId w:val="14"/>
  </w:num>
  <w:num w:numId="5" w16cid:durableId="1171143268">
    <w:abstractNumId w:val="7"/>
  </w:num>
  <w:num w:numId="6" w16cid:durableId="1273707054">
    <w:abstractNumId w:val="6"/>
  </w:num>
  <w:num w:numId="7" w16cid:durableId="1679388273">
    <w:abstractNumId w:val="5"/>
  </w:num>
  <w:num w:numId="8" w16cid:durableId="1653363541">
    <w:abstractNumId w:val="4"/>
  </w:num>
  <w:num w:numId="9" w16cid:durableId="789517093">
    <w:abstractNumId w:val="8"/>
  </w:num>
  <w:num w:numId="10" w16cid:durableId="917791899">
    <w:abstractNumId w:val="3"/>
  </w:num>
  <w:num w:numId="11" w16cid:durableId="1880969729">
    <w:abstractNumId w:val="2"/>
  </w:num>
  <w:num w:numId="12" w16cid:durableId="1932620204">
    <w:abstractNumId w:val="1"/>
  </w:num>
  <w:num w:numId="13" w16cid:durableId="1645892356">
    <w:abstractNumId w:val="0"/>
  </w:num>
  <w:num w:numId="14" w16cid:durableId="55594333">
    <w:abstractNumId w:val="11"/>
  </w:num>
  <w:num w:numId="15" w16cid:durableId="19738279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504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761D0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15623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3777"/>
    <w:rsid w:val="0033737F"/>
    <w:rsid w:val="00353652"/>
    <w:rsid w:val="003569E1"/>
    <w:rsid w:val="003636B6"/>
    <w:rsid w:val="003725C1"/>
    <w:rsid w:val="003736B2"/>
    <w:rsid w:val="00380FA3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35E7"/>
    <w:rsid w:val="004D4AE6"/>
    <w:rsid w:val="004D7429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6B4F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0B4D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E7056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08CA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0F75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BF58EB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87422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FB20A9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character" w:customStyle="1" w:styleId="FootnoteTextChar2">
    <w:name w:val="Footnote Text Char2"/>
    <w:basedOn w:val="DefaultParagraphFont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styleId="UnresolvedMention">
    <w:name w:val="Unresolved Mention"/>
    <w:basedOn w:val="DefaultParagraphFont"/>
    <w:uiPriority w:val="99"/>
    <w:semiHidden/>
    <w:unhideWhenUsed/>
    <w:rsid w:val="00115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a3dece7-74d8-4345-8d6d-ca0f28208076" targetNamespace="http://schemas.microsoft.com/office/2006/metadata/properties" ma:root="true" ma:fieldsID="d41af5c836d734370eb92e7ee5f83852" ns2:_="" ns3:_="">
    <xsd:import namespace="996b2e75-67fd-4955-a3b0-5ab9934cb50b"/>
    <xsd:import namespace="fa3dece7-74d8-4345-8d6d-ca0f2820807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dece7-74d8-4345-8d6d-ca0f2820807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a3dece7-74d8-4345-8d6d-ca0f28208076">DPM</DPM_x0020_Author>
    <DPM_x0020_File_x0020_name xmlns="fa3dece7-74d8-4345-8d6d-ca0f28208076">T22-WTSA.24-C-0040!A2!MSW-A</DPM_x0020_File_x0020_name>
    <DPM_x0020_Version xmlns="fa3dece7-74d8-4345-8d6d-ca0f28208076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a3dece7-74d8-4345-8d6d-ca0f2820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dece7-74d8-4345-8d6d-ca0f2820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T22-WTSA.24-C-0040!A2!MSW-A</vt:lpstr>
    </vt:vector>
  </TitlesOfParts>
  <Manager>General Secretariat - Pool</Manager>
  <Company>International Telecommunication Union (ITU)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T22-WTSA.24-C-0040!A2!MSW-A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4</cp:revision>
  <cp:lastPrinted>2019-06-26T10:10:00Z</cp:lastPrinted>
  <dcterms:created xsi:type="dcterms:W3CDTF">2024-09-26T13:49:00Z</dcterms:created>
  <dcterms:modified xsi:type="dcterms:W3CDTF">2024-09-26T14:57:00Z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