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20619" w14:paraId="1B42FE36" w14:textId="77777777" w:rsidTr="00267BFB">
        <w:trPr>
          <w:cantSplit/>
          <w:trHeight w:val="1132"/>
        </w:trPr>
        <w:tc>
          <w:tcPr>
            <w:tcW w:w="1290" w:type="dxa"/>
            <w:vAlign w:val="center"/>
          </w:tcPr>
          <w:p w14:paraId="1C422E04" w14:textId="77777777" w:rsidR="00D2023F" w:rsidRPr="00B20619" w:rsidRDefault="0018215C" w:rsidP="00C30155">
            <w:pPr>
              <w:spacing w:before="0"/>
              <w:rPr>
                <w:lang w:val="fr-FR"/>
              </w:rPr>
            </w:pPr>
            <w:r w:rsidRPr="00B20619">
              <w:rPr>
                <w:noProof/>
                <w:lang w:val="fr-FR"/>
              </w:rPr>
              <w:drawing>
                <wp:inline distT="0" distB="0" distL="0" distR="0" wp14:anchorId="3EEDCA3B" wp14:editId="43741CC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1EC1B48" w14:textId="77777777" w:rsidR="00D2023F" w:rsidRPr="00B20619" w:rsidRDefault="006F0DB7" w:rsidP="008A186A">
            <w:pPr>
              <w:pStyle w:val="TopHeader"/>
              <w:rPr>
                <w:lang w:val="fr-FR"/>
              </w:rPr>
            </w:pPr>
            <w:r w:rsidRPr="00B20619">
              <w:rPr>
                <w:lang w:val="fr-FR"/>
              </w:rPr>
              <w:t>Assemblée mondiale de normalisation des télécommunications (AMNT-24)</w:t>
            </w:r>
            <w:r w:rsidRPr="00B20619">
              <w:rPr>
                <w:sz w:val="26"/>
                <w:szCs w:val="26"/>
                <w:lang w:val="fr-FR"/>
              </w:rPr>
              <w:br/>
            </w:r>
            <w:r w:rsidRPr="00B20619">
              <w:rPr>
                <w:sz w:val="18"/>
                <w:szCs w:val="18"/>
                <w:lang w:val="fr-FR"/>
              </w:rPr>
              <w:t>New Delhi, 15</w:t>
            </w:r>
            <w:r w:rsidR="00BC053B" w:rsidRPr="00B20619">
              <w:rPr>
                <w:sz w:val="18"/>
                <w:szCs w:val="18"/>
                <w:lang w:val="fr-FR"/>
              </w:rPr>
              <w:t>-</w:t>
            </w:r>
            <w:r w:rsidRPr="00B20619">
              <w:rPr>
                <w:sz w:val="18"/>
                <w:szCs w:val="18"/>
                <w:lang w:val="fr-FR"/>
              </w:rPr>
              <w:t>24 octobre 2024</w:t>
            </w:r>
          </w:p>
        </w:tc>
        <w:tc>
          <w:tcPr>
            <w:tcW w:w="1306" w:type="dxa"/>
            <w:tcBorders>
              <w:left w:val="nil"/>
            </w:tcBorders>
            <w:vAlign w:val="center"/>
          </w:tcPr>
          <w:p w14:paraId="49DF6C1A" w14:textId="77777777" w:rsidR="00D2023F" w:rsidRPr="00B20619" w:rsidRDefault="00D2023F" w:rsidP="00C30155">
            <w:pPr>
              <w:spacing w:before="0"/>
              <w:rPr>
                <w:lang w:val="fr-FR"/>
              </w:rPr>
            </w:pPr>
            <w:r w:rsidRPr="00B20619">
              <w:rPr>
                <w:noProof/>
                <w:lang w:val="fr-FR" w:eastAsia="zh-CN"/>
              </w:rPr>
              <w:drawing>
                <wp:inline distT="0" distB="0" distL="0" distR="0" wp14:anchorId="588145AD" wp14:editId="725AE4F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20619" w14:paraId="6621DFED" w14:textId="77777777" w:rsidTr="00267BFB">
        <w:trPr>
          <w:cantSplit/>
        </w:trPr>
        <w:tc>
          <w:tcPr>
            <w:tcW w:w="9811" w:type="dxa"/>
            <w:gridSpan w:val="4"/>
            <w:tcBorders>
              <w:bottom w:val="single" w:sz="12" w:space="0" w:color="auto"/>
            </w:tcBorders>
          </w:tcPr>
          <w:p w14:paraId="741F0C25" w14:textId="77777777" w:rsidR="00D2023F" w:rsidRPr="00B20619" w:rsidRDefault="00D2023F" w:rsidP="00C30155">
            <w:pPr>
              <w:spacing w:before="0"/>
              <w:rPr>
                <w:lang w:val="fr-FR"/>
              </w:rPr>
            </w:pPr>
          </w:p>
        </w:tc>
      </w:tr>
      <w:tr w:rsidR="00931298" w:rsidRPr="00B20619" w14:paraId="271A64F1" w14:textId="77777777" w:rsidTr="00267BFB">
        <w:trPr>
          <w:cantSplit/>
        </w:trPr>
        <w:tc>
          <w:tcPr>
            <w:tcW w:w="6237" w:type="dxa"/>
            <w:gridSpan w:val="2"/>
            <w:tcBorders>
              <w:top w:val="single" w:sz="12" w:space="0" w:color="auto"/>
            </w:tcBorders>
          </w:tcPr>
          <w:p w14:paraId="3C9863EF" w14:textId="77777777" w:rsidR="00931298" w:rsidRPr="00B20619" w:rsidRDefault="00931298" w:rsidP="00C30155">
            <w:pPr>
              <w:spacing w:before="0"/>
              <w:rPr>
                <w:lang w:val="fr-FR"/>
              </w:rPr>
            </w:pPr>
          </w:p>
        </w:tc>
        <w:tc>
          <w:tcPr>
            <w:tcW w:w="3574" w:type="dxa"/>
            <w:gridSpan w:val="2"/>
          </w:tcPr>
          <w:p w14:paraId="3D3EA3B0" w14:textId="77777777" w:rsidR="00931298" w:rsidRPr="00B20619" w:rsidRDefault="00931298" w:rsidP="00C30155">
            <w:pPr>
              <w:spacing w:before="0"/>
              <w:rPr>
                <w:sz w:val="20"/>
                <w:szCs w:val="16"/>
                <w:lang w:val="fr-FR"/>
              </w:rPr>
            </w:pPr>
          </w:p>
        </w:tc>
      </w:tr>
      <w:tr w:rsidR="00752D4D" w:rsidRPr="00B20619" w14:paraId="00B86774" w14:textId="77777777" w:rsidTr="00267BFB">
        <w:trPr>
          <w:cantSplit/>
        </w:trPr>
        <w:tc>
          <w:tcPr>
            <w:tcW w:w="6237" w:type="dxa"/>
            <w:gridSpan w:val="2"/>
          </w:tcPr>
          <w:p w14:paraId="3A9F2866" w14:textId="77777777" w:rsidR="00752D4D" w:rsidRPr="00B20619" w:rsidRDefault="007F4179" w:rsidP="00C30155">
            <w:pPr>
              <w:pStyle w:val="Committee"/>
              <w:rPr>
                <w:lang w:val="fr-FR"/>
              </w:rPr>
            </w:pPr>
            <w:r w:rsidRPr="00B20619">
              <w:rPr>
                <w:lang w:val="fr-FR"/>
              </w:rPr>
              <w:t>SÉANCE PLÉNIÈRE</w:t>
            </w:r>
          </w:p>
        </w:tc>
        <w:tc>
          <w:tcPr>
            <w:tcW w:w="3574" w:type="dxa"/>
            <w:gridSpan w:val="2"/>
          </w:tcPr>
          <w:p w14:paraId="06DDA966" w14:textId="09F90724" w:rsidR="00752D4D" w:rsidRPr="00B20619" w:rsidRDefault="007F4179" w:rsidP="00A52D1A">
            <w:pPr>
              <w:pStyle w:val="Docnumber"/>
              <w:rPr>
                <w:lang w:val="fr-FR"/>
              </w:rPr>
            </w:pPr>
            <w:r w:rsidRPr="00B20619">
              <w:rPr>
                <w:lang w:val="fr-FR"/>
              </w:rPr>
              <w:t>Addendum 14 au</w:t>
            </w:r>
            <w:r w:rsidRPr="00B20619">
              <w:rPr>
                <w:lang w:val="fr-FR"/>
              </w:rPr>
              <w:br/>
              <w:t>Document 40</w:t>
            </w:r>
            <w:r w:rsidR="00B20619">
              <w:rPr>
                <w:lang w:val="fr-FR"/>
              </w:rPr>
              <w:t>-F</w:t>
            </w:r>
          </w:p>
        </w:tc>
      </w:tr>
      <w:tr w:rsidR="00931298" w:rsidRPr="00B20619" w14:paraId="2D9E2EBE" w14:textId="77777777" w:rsidTr="00267BFB">
        <w:trPr>
          <w:cantSplit/>
        </w:trPr>
        <w:tc>
          <w:tcPr>
            <w:tcW w:w="6237" w:type="dxa"/>
            <w:gridSpan w:val="2"/>
          </w:tcPr>
          <w:p w14:paraId="3D6585DD" w14:textId="77777777" w:rsidR="00931298" w:rsidRPr="00B20619" w:rsidRDefault="00931298" w:rsidP="00C30155">
            <w:pPr>
              <w:spacing w:before="0"/>
              <w:rPr>
                <w:lang w:val="fr-FR"/>
              </w:rPr>
            </w:pPr>
          </w:p>
        </w:tc>
        <w:tc>
          <w:tcPr>
            <w:tcW w:w="3574" w:type="dxa"/>
            <w:gridSpan w:val="2"/>
          </w:tcPr>
          <w:p w14:paraId="7ACD3604" w14:textId="77777777" w:rsidR="00931298" w:rsidRPr="00B20619" w:rsidRDefault="007F4179" w:rsidP="00C30155">
            <w:pPr>
              <w:pStyle w:val="TopHeader"/>
              <w:spacing w:before="0"/>
              <w:rPr>
                <w:sz w:val="20"/>
                <w:szCs w:val="20"/>
                <w:lang w:val="fr-FR"/>
              </w:rPr>
            </w:pPr>
            <w:r w:rsidRPr="00B20619">
              <w:rPr>
                <w:sz w:val="20"/>
                <w:szCs w:val="16"/>
                <w:lang w:val="fr-FR"/>
              </w:rPr>
              <w:t>20 septembre 2024</w:t>
            </w:r>
          </w:p>
        </w:tc>
      </w:tr>
      <w:tr w:rsidR="00931298" w:rsidRPr="00B20619" w14:paraId="0CBE49C1" w14:textId="77777777" w:rsidTr="00267BFB">
        <w:trPr>
          <w:cantSplit/>
        </w:trPr>
        <w:tc>
          <w:tcPr>
            <w:tcW w:w="6237" w:type="dxa"/>
            <w:gridSpan w:val="2"/>
          </w:tcPr>
          <w:p w14:paraId="2873E918" w14:textId="77777777" w:rsidR="00931298" w:rsidRPr="00B20619" w:rsidRDefault="00931298" w:rsidP="00C30155">
            <w:pPr>
              <w:spacing w:before="0"/>
              <w:rPr>
                <w:lang w:val="fr-FR"/>
              </w:rPr>
            </w:pPr>
          </w:p>
        </w:tc>
        <w:tc>
          <w:tcPr>
            <w:tcW w:w="3574" w:type="dxa"/>
            <w:gridSpan w:val="2"/>
          </w:tcPr>
          <w:p w14:paraId="01C20ECC" w14:textId="77777777" w:rsidR="00931298" w:rsidRPr="00B20619" w:rsidRDefault="007F4179" w:rsidP="00C30155">
            <w:pPr>
              <w:pStyle w:val="TopHeader"/>
              <w:spacing w:before="0"/>
              <w:rPr>
                <w:sz w:val="20"/>
                <w:szCs w:val="20"/>
                <w:lang w:val="fr-FR"/>
              </w:rPr>
            </w:pPr>
            <w:r w:rsidRPr="00B20619">
              <w:rPr>
                <w:sz w:val="20"/>
                <w:szCs w:val="16"/>
                <w:lang w:val="fr-FR"/>
              </w:rPr>
              <w:t>Original: russe</w:t>
            </w:r>
          </w:p>
        </w:tc>
      </w:tr>
      <w:tr w:rsidR="00931298" w:rsidRPr="00B20619" w14:paraId="1E5BD8AA" w14:textId="77777777" w:rsidTr="00267BFB">
        <w:trPr>
          <w:cantSplit/>
        </w:trPr>
        <w:tc>
          <w:tcPr>
            <w:tcW w:w="9811" w:type="dxa"/>
            <w:gridSpan w:val="4"/>
          </w:tcPr>
          <w:p w14:paraId="7B2039F1" w14:textId="77777777" w:rsidR="00931298" w:rsidRPr="00B20619" w:rsidRDefault="00931298" w:rsidP="00706168">
            <w:pPr>
              <w:spacing w:before="0"/>
              <w:rPr>
                <w:sz w:val="20"/>
                <w:szCs w:val="16"/>
                <w:lang w:val="fr-FR"/>
              </w:rPr>
            </w:pPr>
          </w:p>
        </w:tc>
      </w:tr>
      <w:tr w:rsidR="007F4179" w:rsidRPr="0091357F" w14:paraId="737B0F52" w14:textId="77777777" w:rsidTr="00267BFB">
        <w:trPr>
          <w:cantSplit/>
        </w:trPr>
        <w:tc>
          <w:tcPr>
            <w:tcW w:w="9811" w:type="dxa"/>
            <w:gridSpan w:val="4"/>
          </w:tcPr>
          <w:p w14:paraId="4493C1B5" w14:textId="53C1CBE8" w:rsidR="007F4179" w:rsidRPr="00B20619" w:rsidRDefault="007F4179" w:rsidP="007F4179">
            <w:pPr>
              <w:pStyle w:val="Source"/>
              <w:rPr>
                <w:lang w:val="fr-FR"/>
              </w:rPr>
            </w:pPr>
            <w:r w:rsidRPr="00B20619">
              <w:rPr>
                <w:lang w:val="fr-FR"/>
              </w:rPr>
              <w:t xml:space="preserve">États Membres de l'UIT, membres de la </w:t>
            </w:r>
            <w:r w:rsidR="00DE69D3">
              <w:rPr>
                <w:lang w:val="fr-FR"/>
              </w:rPr>
              <w:br/>
            </w:r>
            <w:r w:rsidRPr="00B20619">
              <w:rPr>
                <w:lang w:val="fr-FR"/>
              </w:rPr>
              <w:t>Communauté</w:t>
            </w:r>
            <w:r w:rsidR="00DE69D3">
              <w:rPr>
                <w:lang w:val="fr-FR"/>
              </w:rPr>
              <w:t xml:space="preserve"> </w:t>
            </w:r>
            <w:r w:rsidRPr="00B20619">
              <w:rPr>
                <w:lang w:val="fr-FR"/>
              </w:rPr>
              <w:t>régionale des communications (RCC)</w:t>
            </w:r>
          </w:p>
        </w:tc>
      </w:tr>
      <w:tr w:rsidR="007F4179" w:rsidRPr="0091357F" w14:paraId="6BE162E5" w14:textId="77777777" w:rsidTr="00267BFB">
        <w:trPr>
          <w:cantSplit/>
        </w:trPr>
        <w:tc>
          <w:tcPr>
            <w:tcW w:w="9811" w:type="dxa"/>
            <w:gridSpan w:val="4"/>
          </w:tcPr>
          <w:p w14:paraId="5307C36F" w14:textId="1272B20A" w:rsidR="007F4179" w:rsidRPr="00B20619" w:rsidRDefault="00B20619" w:rsidP="007F4179">
            <w:pPr>
              <w:pStyle w:val="Title1"/>
              <w:rPr>
                <w:lang w:val="fr-FR"/>
              </w:rPr>
            </w:pPr>
            <w:r w:rsidRPr="00B20619">
              <w:rPr>
                <w:lang w:val="fr-FR"/>
              </w:rPr>
              <w:t xml:space="preserve">PROPOSITION DE MODIFICATION DE LA RÉSOLUTION </w:t>
            </w:r>
            <w:r w:rsidR="007F4179" w:rsidRPr="00B20619">
              <w:rPr>
                <w:lang w:val="fr-FR"/>
              </w:rPr>
              <w:t>70</w:t>
            </w:r>
          </w:p>
        </w:tc>
      </w:tr>
      <w:tr w:rsidR="00657CDA" w:rsidRPr="0091357F" w14:paraId="383DB7E4" w14:textId="77777777" w:rsidTr="00267BFB">
        <w:trPr>
          <w:cantSplit/>
          <w:trHeight w:hRule="exact" w:val="240"/>
        </w:trPr>
        <w:tc>
          <w:tcPr>
            <w:tcW w:w="9811" w:type="dxa"/>
            <w:gridSpan w:val="4"/>
          </w:tcPr>
          <w:p w14:paraId="409BE8C6" w14:textId="77777777" w:rsidR="00657CDA" w:rsidRPr="00B20619" w:rsidRDefault="00657CDA" w:rsidP="007F4179">
            <w:pPr>
              <w:pStyle w:val="Title2"/>
              <w:spacing w:before="0"/>
              <w:rPr>
                <w:lang w:val="fr-FR"/>
              </w:rPr>
            </w:pPr>
          </w:p>
        </w:tc>
      </w:tr>
      <w:tr w:rsidR="00657CDA" w:rsidRPr="0091357F" w14:paraId="35EFC57A" w14:textId="77777777" w:rsidTr="00267BFB">
        <w:trPr>
          <w:cantSplit/>
          <w:trHeight w:hRule="exact" w:val="240"/>
        </w:trPr>
        <w:tc>
          <w:tcPr>
            <w:tcW w:w="9811" w:type="dxa"/>
            <w:gridSpan w:val="4"/>
          </w:tcPr>
          <w:p w14:paraId="32C47601" w14:textId="77777777" w:rsidR="00657CDA" w:rsidRPr="00B20619" w:rsidRDefault="00657CDA" w:rsidP="00293F9A">
            <w:pPr>
              <w:pStyle w:val="Agendaitem"/>
              <w:spacing w:before="0"/>
              <w:rPr>
                <w:lang w:val="fr-FR"/>
              </w:rPr>
            </w:pPr>
          </w:p>
        </w:tc>
      </w:tr>
    </w:tbl>
    <w:p w14:paraId="4A77AD3D" w14:textId="77777777" w:rsidR="00931298" w:rsidRPr="00B20619" w:rsidRDefault="00931298" w:rsidP="00931298">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91357F" w14:paraId="60BA0388" w14:textId="77777777" w:rsidTr="00B20619">
        <w:trPr>
          <w:cantSplit/>
        </w:trPr>
        <w:tc>
          <w:tcPr>
            <w:tcW w:w="1885" w:type="dxa"/>
          </w:tcPr>
          <w:p w14:paraId="6C3DE7C8" w14:textId="77777777" w:rsidR="00931298" w:rsidRPr="00B20619" w:rsidRDefault="006F0DB7" w:rsidP="00C30155">
            <w:pPr>
              <w:rPr>
                <w:lang w:val="fr-FR"/>
              </w:rPr>
            </w:pPr>
            <w:r w:rsidRPr="00B20619">
              <w:rPr>
                <w:b/>
                <w:bCs/>
                <w:lang w:val="fr-FR"/>
              </w:rPr>
              <w:t>Résumé:</w:t>
            </w:r>
          </w:p>
        </w:tc>
        <w:tc>
          <w:tcPr>
            <w:tcW w:w="7754" w:type="dxa"/>
            <w:gridSpan w:val="2"/>
          </w:tcPr>
          <w:p w14:paraId="443B6470" w14:textId="77777777" w:rsidR="00931298" w:rsidRDefault="00C935B8" w:rsidP="00C935B8">
            <w:pPr>
              <w:pStyle w:val="Abstract"/>
              <w:rPr>
                <w:color w:val="000000" w:themeColor="text1"/>
                <w:lang w:val="fr-FR"/>
              </w:rPr>
            </w:pPr>
            <w:r>
              <w:rPr>
                <w:color w:val="000000" w:themeColor="text1"/>
                <w:lang w:val="fr-FR"/>
              </w:rPr>
              <w:t xml:space="preserve">La RCC propose d'envisager une révision de </w:t>
            </w:r>
            <w:r w:rsidR="00B20619" w:rsidRPr="00B20619">
              <w:rPr>
                <w:color w:val="000000" w:themeColor="text1"/>
                <w:lang w:val="fr-FR"/>
              </w:rPr>
              <w:t xml:space="preserve">la Résolution 70 </w:t>
            </w:r>
            <w:r>
              <w:rPr>
                <w:color w:val="000000" w:themeColor="text1"/>
                <w:lang w:val="fr-FR"/>
              </w:rPr>
              <w:t>intitulée "A</w:t>
            </w:r>
            <w:r w:rsidR="00B20619" w:rsidRPr="00B20619">
              <w:rPr>
                <w:color w:val="000000" w:themeColor="text1"/>
                <w:lang w:val="fr-FR"/>
              </w:rPr>
              <w:t>ccessibilité des télécommunications/technologies de l'information et de la communication pour les personnes handicapées et les personnes ayant des besoins particuliers</w:t>
            </w:r>
            <w:r>
              <w:rPr>
                <w:color w:val="000000" w:themeColor="text1"/>
                <w:lang w:val="fr-FR"/>
              </w:rPr>
              <w:t>"</w:t>
            </w:r>
            <w:r w:rsidR="00B20619" w:rsidRPr="00B20619">
              <w:rPr>
                <w:color w:val="000000" w:themeColor="text1"/>
                <w:lang w:val="fr-FR"/>
              </w:rPr>
              <w:t>.</w:t>
            </w:r>
          </w:p>
          <w:p w14:paraId="1DF1CFB5" w14:textId="45D212A8" w:rsidR="0033579E" w:rsidRPr="00B20619" w:rsidRDefault="0033579E" w:rsidP="00C935B8">
            <w:pPr>
              <w:pStyle w:val="Abstract"/>
              <w:rPr>
                <w:lang w:val="fr-FR"/>
              </w:rPr>
            </w:pPr>
            <w:r>
              <w:rPr>
                <w:color w:val="000000" w:themeColor="text1"/>
                <w:lang w:val="fr-FR"/>
              </w:rPr>
              <w:t xml:space="preserve">Il est proposé d'ajouter des dispositions </w:t>
            </w:r>
            <w:r w:rsidR="00F82A54">
              <w:rPr>
                <w:color w:val="000000" w:themeColor="text1"/>
                <w:lang w:val="fr-FR"/>
              </w:rPr>
              <w:t>relatives à</w:t>
            </w:r>
            <w:r>
              <w:rPr>
                <w:color w:val="000000" w:themeColor="text1"/>
                <w:lang w:val="fr-FR"/>
              </w:rPr>
              <w:t xml:space="preserve"> l'élimination des obstacles auxquels les personnes handicapées sont confrontées et </w:t>
            </w:r>
            <w:r w:rsidR="00F82A54">
              <w:rPr>
                <w:color w:val="000000" w:themeColor="text1"/>
                <w:lang w:val="fr-FR"/>
              </w:rPr>
              <w:t>à</w:t>
            </w:r>
            <w:r>
              <w:rPr>
                <w:color w:val="000000" w:themeColor="text1"/>
                <w:lang w:val="fr-FR"/>
              </w:rPr>
              <w:t xml:space="preserve"> la promotion de mesures non discriminatoires vis-à-vis des femmes et des enfants handicapés, </w:t>
            </w:r>
            <w:r>
              <w:rPr>
                <w:lang w:val="fr-CH"/>
              </w:rPr>
              <w:t>et de tenir compte des principes et des dispositions figurant dans la Convention des Nations Unies relative aux droits des personnes handicapées.</w:t>
            </w:r>
          </w:p>
        </w:tc>
      </w:tr>
      <w:tr w:rsidR="00931298" w:rsidRPr="0091357F" w14:paraId="6EF6D894" w14:textId="77777777" w:rsidTr="00B20619">
        <w:trPr>
          <w:cantSplit/>
        </w:trPr>
        <w:tc>
          <w:tcPr>
            <w:tcW w:w="1885" w:type="dxa"/>
          </w:tcPr>
          <w:p w14:paraId="5B265BC3" w14:textId="77777777" w:rsidR="00931298" w:rsidRPr="00B20619" w:rsidRDefault="00931298" w:rsidP="00C30155">
            <w:pPr>
              <w:rPr>
                <w:b/>
                <w:bCs/>
                <w:szCs w:val="24"/>
                <w:lang w:val="fr-FR"/>
              </w:rPr>
            </w:pPr>
            <w:r w:rsidRPr="00B20619">
              <w:rPr>
                <w:b/>
                <w:bCs/>
                <w:szCs w:val="24"/>
                <w:lang w:val="fr-FR"/>
              </w:rPr>
              <w:t>Contact:</w:t>
            </w:r>
          </w:p>
        </w:tc>
        <w:tc>
          <w:tcPr>
            <w:tcW w:w="3877" w:type="dxa"/>
          </w:tcPr>
          <w:p w14:paraId="699B1C22" w14:textId="11120FBA" w:rsidR="00FE5494" w:rsidRPr="00B20619" w:rsidRDefault="00B20619" w:rsidP="00C935B8">
            <w:pPr>
              <w:rPr>
                <w:lang w:val="fr-FR"/>
              </w:rPr>
            </w:pPr>
            <w:r w:rsidRPr="00B20619">
              <w:rPr>
                <w:lang w:val="fr-FR"/>
              </w:rPr>
              <w:t>Alexey Borodin</w:t>
            </w:r>
            <w:r>
              <w:rPr>
                <w:lang w:val="fr-FR"/>
              </w:rPr>
              <w:br/>
            </w:r>
            <w:r w:rsidRPr="00B20619">
              <w:rPr>
                <w:lang w:val="fr-FR"/>
              </w:rPr>
              <w:t>Communauté régionale des communications</w:t>
            </w:r>
          </w:p>
        </w:tc>
        <w:tc>
          <w:tcPr>
            <w:tcW w:w="3877" w:type="dxa"/>
          </w:tcPr>
          <w:p w14:paraId="7E932B73" w14:textId="3A7F460A" w:rsidR="00931298" w:rsidRPr="00B20619" w:rsidRDefault="006F0DB7" w:rsidP="00E6117A">
            <w:pPr>
              <w:rPr>
                <w:lang w:val="fr-FR"/>
              </w:rPr>
            </w:pPr>
            <w:r w:rsidRPr="00B20619">
              <w:rPr>
                <w:lang w:val="fr-FR"/>
              </w:rPr>
              <w:t>Courriel:</w:t>
            </w:r>
            <w:r w:rsidR="00B20619">
              <w:rPr>
                <w:lang w:val="fr-FR"/>
              </w:rPr>
              <w:tab/>
            </w:r>
            <w:hyperlink r:id="rId14" w:history="1">
              <w:r w:rsidR="00B20619" w:rsidRPr="004309CA">
                <w:rPr>
                  <w:rStyle w:val="Hyperlink"/>
                  <w:lang w:val="fr-FR"/>
                </w:rPr>
                <w:t>ecrcc@rcc.org.ru</w:t>
              </w:r>
            </w:hyperlink>
          </w:p>
        </w:tc>
      </w:tr>
      <w:tr w:rsidR="00B20619" w:rsidRPr="00B20619" w14:paraId="432236CA" w14:textId="77777777" w:rsidTr="00B20619">
        <w:trPr>
          <w:cantSplit/>
        </w:trPr>
        <w:tc>
          <w:tcPr>
            <w:tcW w:w="1885" w:type="dxa"/>
          </w:tcPr>
          <w:p w14:paraId="6C609C97" w14:textId="68E3DCA9" w:rsidR="00B20619" w:rsidRPr="00B20619" w:rsidRDefault="00B20619" w:rsidP="00B20619">
            <w:pPr>
              <w:rPr>
                <w:b/>
                <w:bCs/>
                <w:szCs w:val="24"/>
                <w:lang w:val="fr-FR"/>
              </w:rPr>
            </w:pPr>
            <w:r w:rsidRPr="00B20619">
              <w:rPr>
                <w:b/>
                <w:bCs/>
                <w:szCs w:val="24"/>
                <w:lang w:val="fr-FR"/>
              </w:rPr>
              <w:t>Contact:</w:t>
            </w:r>
          </w:p>
        </w:tc>
        <w:tc>
          <w:tcPr>
            <w:tcW w:w="3877" w:type="dxa"/>
          </w:tcPr>
          <w:p w14:paraId="516444BD" w14:textId="216957DC" w:rsidR="00B20619" w:rsidRPr="00B20619" w:rsidRDefault="00B20619" w:rsidP="00C935B8">
            <w:pPr>
              <w:rPr>
                <w:lang w:val="fr-FR"/>
              </w:rPr>
            </w:pPr>
            <w:r w:rsidRPr="00B20619">
              <w:rPr>
                <w:lang w:val="fr-FR"/>
              </w:rPr>
              <w:t>Evgeny Tonkikh</w:t>
            </w:r>
            <w:r>
              <w:rPr>
                <w:lang w:val="fr-FR"/>
              </w:rPr>
              <w:br/>
            </w:r>
            <w:r w:rsidRPr="00B20619">
              <w:rPr>
                <w:lang w:val="fr-FR"/>
              </w:rPr>
              <w:t xml:space="preserve">Coordonnateur de la RCC </w:t>
            </w:r>
            <w:r w:rsidR="00C935B8">
              <w:rPr>
                <w:lang w:val="fr-FR"/>
              </w:rPr>
              <w:t>pour</w:t>
            </w:r>
            <w:r w:rsidRPr="00B20619">
              <w:rPr>
                <w:lang w:val="fr-FR"/>
              </w:rPr>
              <w:t xml:space="preserve"> les travaux préparatoires en vue de l'AMNT</w:t>
            </w:r>
            <w:r>
              <w:rPr>
                <w:lang w:val="fr-FR"/>
              </w:rPr>
              <w:br/>
            </w:r>
            <w:r w:rsidR="00C935B8">
              <w:rPr>
                <w:lang w:val="fr-FR"/>
              </w:rPr>
              <w:t>Fédération de Russie</w:t>
            </w:r>
          </w:p>
        </w:tc>
        <w:tc>
          <w:tcPr>
            <w:tcW w:w="3877" w:type="dxa"/>
          </w:tcPr>
          <w:p w14:paraId="0EADF87B" w14:textId="4EAEEB05" w:rsidR="00B20619" w:rsidRPr="00B20619" w:rsidRDefault="00B20619" w:rsidP="00B20619">
            <w:pPr>
              <w:rPr>
                <w:lang w:val="fr-FR"/>
              </w:rPr>
            </w:pPr>
            <w:r w:rsidRPr="00B20619">
              <w:rPr>
                <w:lang w:val="fr-FR"/>
              </w:rPr>
              <w:t>Courriel:</w:t>
            </w:r>
            <w:r>
              <w:rPr>
                <w:lang w:val="fr-FR"/>
              </w:rPr>
              <w:tab/>
            </w:r>
            <w:hyperlink r:id="rId15" w:history="1">
              <w:r w:rsidRPr="00A75AFD">
                <w:rPr>
                  <w:rStyle w:val="Hyperlink"/>
                  <w:lang w:val="fr-FR"/>
                </w:rPr>
                <w:t>et@niir.ru</w:t>
              </w:r>
            </w:hyperlink>
          </w:p>
        </w:tc>
      </w:tr>
    </w:tbl>
    <w:p w14:paraId="34CC6E65" w14:textId="77777777" w:rsidR="00931298" w:rsidRPr="00B20619" w:rsidRDefault="009F4801" w:rsidP="00A01AA1">
      <w:pPr>
        <w:tabs>
          <w:tab w:val="clear" w:pos="1134"/>
          <w:tab w:val="clear" w:pos="1871"/>
          <w:tab w:val="clear" w:pos="2268"/>
        </w:tabs>
        <w:overflowPunct/>
        <w:autoSpaceDE/>
        <w:autoSpaceDN/>
        <w:adjustRightInd/>
        <w:spacing w:before="0"/>
        <w:textAlignment w:val="auto"/>
        <w:rPr>
          <w:lang w:val="fr-FR"/>
        </w:rPr>
      </w:pPr>
      <w:r w:rsidRPr="00B20619">
        <w:rPr>
          <w:lang w:val="fr-FR"/>
        </w:rPr>
        <w:br w:type="page"/>
      </w:r>
    </w:p>
    <w:p w14:paraId="21B3DDC7" w14:textId="77777777" w:rsidR="004B73BB" w:rsidRPr="00B20619" w:rsidRDefault="00445041">
      <w:pPr>
        <w:pStyle w:val="Proposal"/>
        <w:rPr>
          <w:lang w:val="fr-FR"/>
        </w:rPr>
      </w:pPr>
      <w:r w:rsidRPr="00B20619">
        <w:rPr>
          <w:lang w:val="fr-FR"/>
        </w:rPr>
        <w:lastRenderedPageBreak/>
        <w:t>MOD</w:t>
      </w:r>
      <w:r w:rsidRPr="00B20619">
        <w:rPr>
          <w:lang w:val="fr-FR"/>
        </w:rPr>
        <w:tab/>
        <w:t>RCC/40A14/1</w:t>
      </w:r>
    </w:p>
    <w:p w14:paraId="0C4FE0E8" w14:textId="4C49C7CC" w:rsidR="0062559A" w:rsidRPr="00B20619" w:rsidRDefault="00445041" w:rsidP="009D1CE5">
      <w:pPr>
        <w:pStyle w:val="ResNo"/>
        <w:rPr>
          <w:b/>
          <w:bCs/>
          <w:lang w:val="fr-FR"/>
        </w:rPr>
      </w:pPr>
      <w:bookmarkStart w:id="0" w:name="_Toc111647848"/>
      <w:bookmarkStart w:id="1" w:name="_Toc111648487"/>
      <w:r w:rsidRPr="00B20619">
        <w:rPr>
          <w:lang w:val="fr-FR"/>
        </w:rPr>
        <w:t xml:space="preserve">RÉSOLUTION </w:t>
      </w:r>
      <w:r w:rsidRPr="00B20619">
        <w:rPr>
          <w:rStyle w:val="href"/>
          <w:lang w:val="fr-FR"/>
        </w:rPr>
        <w:t>70</w:t>
      </w:r>
      <w:r w:rsidRPr="00B20619">
        <w:rPr>
          <w:lang w:val="fr-FR"/>
        </w:rPr>
        <w:t xml:space="preserve"> (R</w:t>
      </w:r>
      <w:r w:rsidRPr="00B20619">
        <w:rPr>
          <w:caps w:val="0"/>
          <w:lang w:val="fr-FR"/>
        </w:rPr>
        <w:t>év</w:t>
      </w:r>
      <w:r w:rsidRPr="00B20619">
        <w:rPr>
          <w:lang w:val="fr-FR"/>
        </w:rPr>
        <w:t xml:space="preserve">. </w:t>
      </w:r>
      <w:del w:id="2" w:author="French" w:date="2024-09-27T11:47:00Z">
        <w:r w:rsidRPr="00B20619" w:rsidDel="00445041">
          <w:rPr>
            <w:lang w:val="fr-FR"/>
          </w:rPr>
          <w:delText>g</w:delText>
        </w:r>
        <w:r w:rsidRPr="00B20619" w:rsidDel="00445041">
          <w:rPr>
            <w:caps w:val="0"/>
            <w:lang w:val="fr-FR"/>
          </w:rPr>
          <w:delText>enève</w:delText>
        </w:r>
        <w:r w:rsidRPr="00B20619" w:rsidDel="00445041">
          <w:rPr>
            <w:lang w:val="fr-FR"/>
          </w:rPr>
          <w:delText>, 2022</w:delText>
        </w:r>
      </w:del>
      <w:ins w:id="3" w:author="French" w:date="2024-09-27T11:47:00Z">
        <w:r>
          <w:rPr>
            <w:lang w:val="fr-FR"/>
          </w:rPr>
          <w:t>N</w:t>
        </w:r>
        <w:r>
          <w:rPr>
            <w:caps w:val="0"/>
            <w:lang w:val="fr-FR"/>
          </w:rPr>
          <w:t>ew</w:t>
        </w:r>
        <w:r>
          <w:rPr>
            <w:lang w:val="fr-FR"/>
          </w:rPr>
          <w:t xml:space="preserve"> D</w:t>
        </w:r>
        <w:r>
          <w:rPr>
            <w:caps w:val="0"/>
            <w:lang w:val="fr-FR"/>
          </w:rPr>
          <w:t>elhi</w:t>
        </w:r>
        <w:r>
          <w:rPr>
            <w:lang w:val="fr-FR"/>
          </w:rPr>
          <w:t>, 2024</w:t>
        </w:r>
      </w:ins>
      <w:r w:rsidRPr="00B20619">
        <w:rPr>
          <w:caps w:val="0"/>
          <w:lang w:val="fr-FR"/>
        </w:rPr>
        <w:t>)</w:t>
      </w:r>
      <w:bookmarkEnd w:id="0"/>
      <w:bookmarkEnd w:id="1"/>
    </w:p>
    <w:p w14:paraId="6F73CDF0" w14:textId="77777777" w:rsidR="0062559A" w:rsidRPr="00B20619" w:rsidRDefault="00445041" w:rsidP="009D1CE5">
      <w:pPr>
        <w:pStyle w:val="Restitle"/>
        <w:rPr>
          <w:lang w:val="fr-FR"/>
        </w:rPr>
      </w:pPr>
      <w:bookmarkStart w:id="4" w:name="_Toc111647849"/>
      <w:bookmarkStart w:id="5" w:name="_Toc111648488"/>
      <w:r w:rsidRPr="00B20619">
        <w:rPr>
          <w:lang w:val="fr-FR"/>
        </w:rPr>
        <w:t xml:space="preserve">Accessibilité des télécommunications/technologies de l'information </w:t>
      </w:r>
      <w:r w:rsidRPr="00B20619">
        <w:rPr>
          <w:lang w:val="fr-FR"/>
        </w:rPr>
        <w:br/>
        <w:t xml:space="preserve">et de la communication pour les personnes handicapées </w:t>
      </w:r>
      <w:r w:rsidRPr="00B20619">
        <w:rPr>
          <w:lang w:val="fr-FR"/>
        </w:rPr>
        <w:br/>
        <w:t>et les personnes ayant des besoins particuliers</w:t>
      </w:r>
      <w:bookmarkEnd w:id="4"/>
      <w:bookmarkEnd w:id="5"/>
    </w:p>
    <w:p w14:paraId="48B07017" w14:textId="67A4FB2B" w:rsidR="0062559A" w:rsidRPr="00C935B8" w:rsidRDefault="00445041" w:rsidP="009D1CE5">
      <w:pPr>
        <w:pStyle w:val="Resref"/>
      </w:pPr>
      <w:r w:rsidRPr="00C935B8">
        <w:t xml:space="preserve">(Johannesburg, 2008; </w:t>
      </w:r>
      <w:proofErr w:type="spellStart"/>
      <w:r w:rsidRPr="00C935B8">
        <w:t>Dubaï</w:t>
      </w:r>
      <w:proofErr w:type="spellEnd"/>
      <w:r w:rsidRPr="00C935B8">
        <w:t>, 2012;</w:t>
      </w:r>
      <w:ins w:id="6" w:author="French" w:date="2024-09-27T11:47:00Z">
        <w:r w:rsidRPr="00C935B8">
          <w:t xml:space="preserve"> </w:t>
        </w:r>
      </w:ins>
      <w:r w:rsidRPr="00C935B8">
        <w:t>Genève, 2022</w:t>
      </w:r>
      <w:ins w:id="7" w:author="French" w:date="2024-09-27T11:47:00Z">
        <w:r w:rsidRPr="00C935B8">
          <w:t>; New Delhi, 2024</w:t>
        </w:r>
      </w:ins>
      <w:r w:rsidRPr="00C935B8">
        <w:t>)</w:t>
      </w:r>
    </w:p>
    <w:p w14:paraId="33C8FE98" w14:textId="00C28FD4" w:rsidR="0062559A" w:rsidRPr="00B20619" w:rsidRDefault="00445041" w:rsidP="009D1CE5">
      <w:pPr>
        <w:pStyle w:val="Normalaftertitle0"/>
        <w:rPr>
          <w:lang w:val="fr-FR"/>
        </w:rPr>
      </w:pPr>
      <w:r w:rsidRPr="00B20619">
        <w:rPr>
          <w:lang w:val="fr-FR"/>
        </w:rPr>
        <w:t>L'Assemblée mondiale de normalisation des télécommunications (</w:t>
      </w:r>
      <w:del w:id="8" w:author="French" w:date="2024-09-27T11:47:00Z">
        <w:r w:rsidRPr="00B20619" w:rsidDel="00445041">
          <w:rPr>
            <w:lang w:val="fr-FR"/>
          </w:rPr>
          <w:delText>Genève, 2022</w:delText>
        </w:r>
      </w:del>
      <w:ins w:id="9" w:author="French" w:date="2024-09-27T11:47:00Z">
        <w:r>
          <w:rPr>
            <w:lang w:val="fr-FR"/>
          </w:rPr>
          <w:t>New Delhi, 2024</w:t>
        </w:r>
      </w:ins>
      <w:r w:rsidRPr="00B20619">
        <w:rPr>
          <w:lang w:val="fr-FR"/>
        </w:rPr>
        <w:t>),</w:t>
      </w:r>
    </w:p>
    <w:p w14:paraId="40DBD7B3" w14:textId="77777777" w:rsidR="0062559A" w:rsidRPr="00B20619" w:rsidRDefault="00445041" w:rsidP="009D1CE5">
      <w:pPr>
        <w:pStyle w:val="Call"/>
        <w:rPr>
          <w:lang w:val="fr-FR"/>
        </w:rPr>
      </w:pPr>
      <w:r w:rsidRPr="00B20619">
        <w:rPr>
          <w:lang w:val="fr-FR"/>
        </w:rPr>
        <w:t>reconnaissant</w:t>
      </w:r>
    </w:p>
    <w:p w14:paraId="4CEEB6A2" w14:textId="1AD82664" w:rsidR="0062559A" w:rsidRPr="00B20619" w:rsidRDefault="00445041" w:rsidP="009D1CE5">
      <w:pPr>
        <w:rPr>
          <w:lang w:val="fr-FR"/>
        </w:rPr>
      </w:pPr>
      <w:r w:rsidRPr="00B20619">
        <w:rPr>
          <w:i/>
          <w:iCs/>
          <w:lang w:val="fr-FR"/>
        </w:rPr>
        <w:t>a)</w:t>
      </w:r>
      <w:r w:rsidRPr="00B20619">
        <w:rPr>
          <w:i/>
          <w:iCs/>
          <w:lang w:val="fr-FR"/>
        </w:rPr>
        <w:tab/>
      </w:r>
      <w:r w:rsidRPr="00B20619">
        <w:rPr>
          <w:lang w:val="fr-FR"/>
        </w:rPr>
        <w:t xml:space="preserve">la Résolution 175 (Rév. </w:t>
      </w:r>
      <w:del w:id="10" w:author="French" w:date="2024-09-27T11:47:00Z">
        <w:r w:rsidRPr="00B20619" w:rsidDel="00445041">
          <w:rPr>
            <w:lang w:val="fr-FR"/>
          </w:rPr>
          <w:delText>Dubaï, 2018</w:delText>
        </w:r>
      </w:del>
      <w:ins w:id="11" w:author="French" w:date="2024-09-27T11:47:00Z">
        <w:r>
          <w:rPr>
            <w:lang w:val="fr-FR"/>
          </w:rPr>
          <w:t>Bucarest, 2022</w:t>
        </w:r>
      </w:ins>
      <w:r w:rsidRPr="00B20619">
        <w:rPr>
          <w:lang w:val="fr-FR"/>
        </w:rPr>
        <w:t>) de la Conférence de plénipotentiaires relative à l'accessibilité des télécommunications/technologies de l'information et de la communication (TIC) pour les personnes handicapées, y compris les personnes souffrant de handicaps liés à l'âge et les personnes ayant des besoins particuliers;</w:t>
      </w:r>
    </w:p>
    <w:p w14:paraId="7CE13F10" w14:textId="0C52F9C3" w:rsidR="0062559A" w:rsidRPr="00B20619" w:rsidRDefault="00445041" w:rsidP="00AB50F9">
      <w:pPr>
        <w:rPr>
          <w:lang w:val="fr-FR"/>
        </w:rPr>
      </w:pPr>
      <w:r w:rsidRPr="00B20619">
        <w:rPr>
          <w:i/>
          <w:iCs/>
          <w:lang w:val="fr-FR"/>
        </w:rPr>
        <w:t>b)</w:t>
      </w:r>
      <w:r w:rsidRPr="00B20619">
        <w:rPr>
          <w:i/>
          <w:iCs/>
          <w:lang w:val="fr-FR"/>
        </w:rPr>
        <w:tab/>
      </w:r>
      <w:r w:rsidRPr="00B20619">
        <w:rPr>
          <w:lang w:val="fr-FR"/>
        </w:rPr>
        <w:t xml:space="preserve">la Résolution 58 (Rév. </w:t>
      </w:r>
      <w:del w:id="12" w:author="French" w:date="2024-09-27T11:47:00Z">
        <w:r w:rsidRPr="00B20619" w:rsidDel="00445041">
          <w:rPr>
            <w:lang w:val="fr-FR"/>
          </w:rPr>
          <w:delText>Buenos Aires, 2017</w:delText>
        </w:r>
      </w:del>
      <w:ins w:id="13" w:author="French" w:date="2024-09-27T11:47:00Z">
        <w:r>
          <w:rPr>
            <w:lang w:val="fr-FR"/>
          </w:rPr>
          <w:t>Kigali, 2022</w:t>
        </w:r>
      </w:ins>
      <w:r w:rsidRPr="00B20619">
        <w:rPr>
          <w:lang w:val="fr-FR"/>
        </w:rPr>
        <w:t>) de la Conférence mondiale de développement des télécommunications (CMDT), relative à l'accessibilité des télécommunications/TIC pour les personnes handicapées et les personnes ayant des besoins particuliers, et la Résolution 17 (Rév. </w:t>
      </w:r>
      <w:del w:id="14" w:author="French" w:date="2024-09-27T11:47:00Z">
        <w:r w:rsidRPr="00B20619" w:rsidDel="00445041">
          <w:rPr>
            <w:lang w:val="fr-FR"/>
          </w:rPr>
          <w:delText>Buenos Aires, 2017</w:delText>
        </w:r>
      </w:del>
      <w:ins w:id="15" w:author="French" w:date="2024-09-27T11:47:00Z">
        <w:r>
          <w:rPr>
            <w:lang w:val="fr-FR"/>
          </w:rPr>
          <w:t>Kigali, 2022</w:t>
        </w:r>
      </w:ins>
      <w:r w:rsidRPr="00B20619">
        <w:rPr>
          <w:lang w:val="fr-FR"/>
        </w:rPr>
        <w:t xml:space="preserve">) de la CMDT </w:t>
      </w:r>
      <w:del w:id="16" w:author="French" w:date="2024-09-30T10:08:00Z" w16du:dateUtc="2024-09-30T08:08:00Z">
        <w:r w:rsidRPr="00075735" w:rsidDel="00075735">
          <w:rPr>
            <w:lang w:val="fr-FR"/>
          </w:rPr>
          <w:delText>relative à une initiative régionale pour les pays d'Europe centrale et orientale</w:delText>
        </w:r>
        <w:r w:rsidRPr="00B20619" w:rsidDel="00075735">
          <w:rPr>
            <w:lang w:val="fr-FR"/>
          </w:rPr>
          <w:delText xml:space="preserve"> </w:delText>
        </w:r>
      </w:del>
      <w:r w:rsidRPr="00B20619">
        <w:rPr>
          <w:lang w:val="fr-FR"/>
        </w:rPr>
        <w:t xml:space="preserve">intitulée "Mise en œuvre aux niveaux national, régional, interrégional et </w:t>
      </w:r>
      <w:r w:rsidRPr="00367ED9">
        <w:rPr>
          <w:lang w:val="fr-FR"/>
        </w:rPr>
        <w:t xml:space="preserve">mondial des initiatives </w:t>
      </w:r>
      <w:ins w:id="17" w:author="French" w:date="2024-09-30T08:44:00Z" w16du:dateUtc="2024-09-30T06:44:00Z">
        <w:r w:rsidR="00AB50F9" w:rsidRPr="00367ED9">
          <w:rPr>
            <w:lang w:val="fr-FR"/>
          </w:rPr>
          <w:t xml:space="preserve">régionales </w:t>
        </w:r>
      </w:ins>
      <w:r w:rsidRPr="00367ED9">
        <w:rPr>
          <w:lang w:val="fr-FR"/>
        </w:rPr>
        <w:t xml:space="preserve">approuvées </w:t>
      </w:r>
      <w:del w:id="18" w:author="French" w:date="2024-09-30T08:44:00Z" w16du:dateUtc="2024-09-30T06:44:00Z">
        <w:r w:rsidRPr="00367ED9" w:rsidDel="00AB50F9">
          <w:rPr>
            <w:lang w:val="fr-FR"/>
          </w:rPr>
          <w:delText>par les régions</w:delText>
        </w:r>
      </w:del>
      <w:ins w:id="19" w:author="French" w:date="2024-09-30T08:44:00Z" w16du:dateUtc="2024-09-30T06:44:00Z">
        <w:r w:rsidR="00AB50F9" w:rsidRPr="00367ED9">
          <w:rPr>
            <w:lang w:val="fr-FR"/>
          </w:rPr>
          <w:t>et c</w:t>
        </w:r>
      </w:ins>
      <w:ins w:id="20" w:author="French" w:date="2024-09-30T08:45:00Z" w16du:dateUtc="2024-09-30T06:45:00Z">
        <w:r w:rsidR="00AB50F9" w:rsidRPr="00367ED9">
          <w:rPr>
            <w:lang w:val="fr-FR"/>
          </w:rPr>
          <w:t>oopération en la matière</w:t>
        </w:r>
      </w:ins>
      <w:r w:rsidRPr="00367ED9">
        <w:rPr>
          <w:lang w:val="fr-FR"/>
        </w:rPr>
        <w:t>";</w:t>
      </w:r>
    </w:p>
    <w:p w14:paraId="683D3D53" w14:textId="3B07C3C6" w:rsidR="0062559A" w:rsidRPr="00B20619" w:rsidRDefault="00445041" w:rsidP="009D1CE5">
      <w:pPr>
        <w:rPr>
          <w:lang w:val="fr-FR"/>
        </w:rPr>
      </w:pPr>
      <w:r w:rsidRPr="00B20619">
        <w:rPr>
          <w:i/>
          <w:iCs/>
          <w:lang w:val="fr-FR"/>
        </w:rPr>
        <w:t>c)</w:t>
      </w:r>
      <w:r w:rsidRPr="00B20619">
        <w:rPr>
          <w:lang w:val="fr-FR"/>
        </w:rPr>
        <w:tab/>
        <w:t xml:space="preserve">la Résolution UIT-R 67 (Rév. </w:t>
      </w:r>
      <w:del w:id="21" w:author="French" w:date="2024-09-27T11:48:00Z">
        <w:r w:rsidRPr="00B20619" w:rsidDel="00445041">
          <w:rPr>
            <w:lang w:val="fr-FR"/>
          </w:rPr>
          <w:delText>Charm el-Cheikh, 2019</w:delText>
        </w:r>
      </w:del>
      <w:ins w:id="22" w:author="French" w:date="2024-09-27T11:48:00Z">
        <w:r>
          <w:rPr>
            <w:lang w:val="fr-FR"/>
          </w:rPr>
          <w:t>Dubaï, 2023</w:t>
        </w:r>
      </w:ins>
      <w:r w:rsidRPr="00B20619">
        <w:rPr>
          <w:lang w:val="fr-FR"/>
        </w:rPr>
        <w:t>) de l'Assemblée des radiocommunications de l'UIT sur l'accessibilité des télécommunications/TIC pour les personnes handicapées et les personnes ayant des besoins particuliers;</w:t>
      </w:r>
    </w:p>
    <w:p w14:paraId="10668461" w14:textId="77777777" w:rsidR="0062559A" w:rsidRPr="00B20619" w:rsidRDefault="00445041" w:rsidP="009D1CE5">
      <w:pPr>
        <w:rPr>
          <w:lang w:val="fr-FR"/>
        </w:rPr>
      </w:pPr>
      <w:r w:rsidRPr="00B20619">
        <w:rPr>
          <w:i/>
          <w:iCs/>
          <w:lang w:val="fr-FR"/>
        </w:rPr>
        <w:t>d)</w:t>
      </w:r>
      <w:r w:rsidRPr="00B20619">
        <w:rPr>
          <w:lang w:val="fr-FR"/>
        </w:rPr>
        <w:tab/>
        <w:t>le mandat et les travaux de l'Activité conjointe de coordination sur l'accessibilité et les facteurs humains (JCA-AHF), et en particulier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B20619">
        <w:rPr>
          <w:lang w:val="fr-FR"/>
        </w:rPr>
        <w:noBreakHyphen/>
        <w:t>AHF;</w:t>
      </w:r>
    </w:p>
    <w:p w14:paraId="47F12DF1" w14:textId="77777777" w:rsidR="0062559A" w:rsidRPr="00B20619" w:rsidRDefault="00445041" w:rsidP="009D1CE5">
      <w:pPr>
        <w:rPr>
          <w:lang w:val="fr-FR"/>
        </w:rPr>
      </w:pPr>
      <w:r w:rsidRPr="00B20619">
        <w:rPr>
          <w:i/>
          <w:iCs/>
          <w:lang w:val="fr-FR"/>
        </w:rPr>
        <w:t>e)</w:t>
      </w:r>
      <w:r w:rsidRPr="00B20619">
        <w:rPr>
          <w:lang w:val="fr-FR"/>
        </w:rPr>
        <w:tab/>
        <w:t>les études menées par les commissions d'études de l'UIT-T, en particulier la Commission d'études 16 de l'UIT-T, sur l'accessibilité des systèmes et services multimédias pour les personnes handicapées et les personnes ayant des besoins particuliers;</w:t>
      </w:r>
    </w:p>
    <w:p w14:paraId="0A7C52F1" w14:textId="77777777" w:rsidR="0062559A" w:rsidRPr="00B20619" w:rsidRDefault="00445041" w:rsidP="009D1CE5">
      <w:pPr>
        <w:rPr>
          <w:lang w:val="fr-FR"/>
        </w:rPr>
      </w:pPr>
      <w:r w:rsidRPr="00B20619">
        <w:rPr>
          <w:i/>
          <w:iCs/>
          <w:lang w:val="fr-FR"/>
        </w:rPr>
        <w:t>f)</w:t>
      </w:r>
      <w:r w:rsidRPr="00B20619">
        <w:rPr>
          <w:lang w:val="fr-FR"/>
        </w:rPr>
        <w:tab/>
        <w:t>les études du Secteur du développement des télécommunications de l'UIT (UIT-D) menées au titre de la Question 7/1, relative à l'accès des personnes handicapées et des autres personnes ayant des besoins particuliers aux services de télécommunication/TIC;</w:t>
      </w:r>
    </w:p>
    <w:p w14:paraId="5E86999A" w14:textId="77777777" w:rsidR="0062559A" w:rsidRPr="00B20619" w:rsidRDefault="00445041" w:rsidP="009D1CE5">
      <w:pPr>
        <w:rPr>
          <w:lang w:val="fr-FR"/>
        </w:rPr>
      </w:pPr>
      <w:r w:rsidRPr="00B20619">
        <w:rPr>
          <w:i/>
          <w:iCs/>
          <w:lang w:val="fr-FR"/>
        </w:rPr>
        <w:t>g)</w:t>
      </w:r>
      <w:r w:rsidRPr="00B20619">
        <w:rPr>
          <w:lang w:val="fr-FR"/>
        </w:rPr>
        <w:tab/>
        <w:t>le mandat de la JCA-AHF en matière de sensibilisation, de conseil, d'assistance, de collaboration, de coordination et de réseautage;</w:t>
      </w:r>
    </w:p>
    <w:p w14:paraId="6CBF8FAB" w14:textId="77777777" w:rsidR="0062559A" w:rsidRPr="00B20619" w:rsidRDefault="00445041" w:rsidP="009D1CE5">
      <w:pPr>
        <w:rPr>
          <w:lang w:val="fr-FR"/>
        </w:rPr>
      </w:pPr>
      <w:r w:rsidRPr="00B20619">
        <w:rPr>
          <w:i/>
          <w:iCs/>
          <w:lang w:val="fr-FR"/>
        </w:rPr>
        <w:t>h)</w:t>
      </w:r>
      <w:r w:rsidRPr="00B20619">
        <w:rPr>
          <w:lang w:val="fr-FR"/>
        </w:rPr>
        <w:tab/>
        <w:t>les activités menées par la Coalition dynamique sur l'accessibilité et le handicap (DCAD) du Forum sur la gouvernance de l'Internet (FGI) pour optimiser les avantages des communications électroniques et de l'information en ligne sur l'Internet pour tous les secteurs de la communauté mondiale;</w:t>
      </w:r>
    </w:p>
    <w:p w14:paraId="3406C709" w14:textId="77777777" w:rsidR="0062559A" w:rsidRPr="00B20619" w:rsidRDefault="00445041" w:rsidP="009D1CE5">
      <w:pPr>
        <w:rPr>
          <w:lang w:val="fr-FR"/>
        </w:rPr>
      </w:pPr>
      <w:r w:rsidRPr="00B20619">
        <w:rPr>
          <w:i/>
          <w:iCs/>
          <w:lang w:val="fr-FR"/>
        </w:rPr>
        <w:t>i)</w:t>
      </w:r>
      <w:r w:rsidRPr="00B20619">
        <w:rPr>
          <w:i/>
          <w:iCs/>
          <w:lang w:val="fr-FR"/>
        </w:rPr>
        <w:tab/>
      </w:r>
      <w:r w:rsidRPr="00B20619">
        <w:rPr>
          <w:lang w:val="fr-FR"/>
        </w:rPr>
        <w:t>les activités menées par le Groupe de travail du Conseil sur les questions de politiques publiques internationales relatives à l'Internet concernant les questions liées à l'accès à l'Internet pour les personnes handicapées et les personnes ayant des besoins particuliers;</w:t>
      </w:r>
    </w:p>
    <w:p w14:paraId="030E7426" w14:textId="408302B3" w:rsidR="0062559A" w:rsidRPr="00B20619" w:rsidRDefault="00445041" w:rsidP="009D1CE5">
      <w:pPr>
        <w:rPr>
          <w:lang w:val="fr-FR"/>
        </w:rPr>
      </w:pPr>
      <w:r w:rsidRPr="00B20619">
        <w:rPr>
          <w:i/>
          <w:iCs/>
          <w:lang w:val="fr-FR"/>
        </w:rPr>
        <w:lastRenderedPageBreak/>
        <w:t>j)</w:t>
      </w:r>
      <w:r w:rsidRPr="00B20619">
        <w:rPr>
          <w:lang w:val="fr-FR"/>
        </w:rPr>
        <w:tab/>
        <w:t xml:space="preserve">les travaux en cours dans le Secteur des radiocommunications de l'UIT (UIT-R), conformément à la Résolution UIT-R 67 (Rév. </w:t>
      </w:r>
      <w:del w:id="23" w:author="French" w:date="2024-09-27T11:48:00Z">
        <w:r w:rsidRPr="00B20619" w:rsidDel="00445041">
          <w:rPr>
            <w:lang w:val="fr-FR"/>
          </w:rPr>
          <w:delText>Charm el-Cheikh, 2019</w:delText>
        </w:r>
      </w:del>
      <w:ins w:id="24" w:author="French" w:date="2024-09-27T11:48:00Z">
        <w:r>
          <w:rPr>
            <w:lang w:val="fr-FR"/>
          </w:rPr>
          <w:t>Dubaï, 2023</w:t>
        </w:r>
      </w:ins>
      <w:r w:rsidRPr="00B20619">
        <w:rPr>
          <w:lang w:val="fr-FR"/>
        </w:rPr>
        <w:t>);</w:t>
      </w:r>
    </w:p>
    <w:p w14:paraId="5C8A7B0B" w14:textId="77777777" w:rsidR="0062559A" w:rsidRPr="00B20619" w:rsidRDefault="00445041" w:rsidP="009D1CE5">
      <w:pPr>
        <w:rPr>
          <w:lang w:val="fr-FR"/>
        </w:rPr>
      </w:pPr>
      <w:r w:rsidRPr="00B20619">
        <w:rPr>
          <w:i/>
          <w:iCs/>
          <w:lang w:val="fr-FR"/>
        </w:rPr>
        <w:t>k)</w:t>
      </w:r>
      <w:r w:rsidRPr="00B20619">
        <w:rPr>
          <w:lang w:val="fr-FR"/>
        </w:rPr>
        <w:tab/>
        <w:t>la publication par le Groupe consultatif de la normalisation des télécommunications du guide à l'intention des commissions d'études de l'UIT: "Prise en compte des besoins des utilisateurs finals pour l'élaboration des Recommandations";</w:t>
      </w:r>
    </w:p>
    <w:p w14:paraId="479F3967" w14:textId="77777777" w:rsidR="0062559A" w:rsidRPr="00B20619" w:rsidRDefault="00445041" w:rsidP="009D1CE5">
      <w:pPr>
        <w:rPr>
          <w:lang w:val="fr-FR"/>
        </w:rPr>
      </w:pPr>
      <w:r w:rsidRPr="00B20619">
        <w:rPr>
          <w:i/>
          <w:iCs/>
          <w:lang w:val="fr-FR"/>
        </w:rPr>
        <w:t>l)</w:t>
      </w:r>
      <w:r w:rsidRPr="00B20619">
        <w:rPr>
          <w:lang w:val="fr-FR"/>
        </w:rPr>
        <w:tab/>
        <w:t>la publication de la Recommandation UIT-T F.930, intitulée "Services relais de télécommunications multimédias",</w:t>
      </w:r>
    </w:p>
    <w:p w14:paraId="4269FE2F" w14:textId="77777777" w:rsidR="0062559A" w:rsidRPr="00B20619" w:rsidRDefault="00445041" w:rsidP="009D1CE5">
      <w:pPr>
        <w:pStyle w:val="Call"/>
        <w:rPr>
          <w:lang w:val="fr-FR"/>
        </w:rPr>
      </w:pPr>
      <w:r w:rsidRPr="00B20619">
        <w:rPr>
          <w:lang w:val="fr-FR"/>
        </w:rPr>
        <w:t>considérant</w:t>
      </w:r>
    </w:p>
    <w:p w14:paraId="77491BC6" w14:textId="77777777" w:rsidR="0062559A" w:rsidRPr="00B20619" w:rsidRDefault="00445041" w:rsidP="009D1CE5">
      <w:pPr>
        <w:rPr>
          <w:lang w:val="fr-FR"/>
        </w:rPr>
      </w:pPr>
      <w:r w:rsidRPr="00B20619">
        <w:rPr>
          <w:i/>
          <w:iCs/>
          <w:lang w:val="fr-FR"/>
        </w:rPr>
        <w:t>a)</w:t>
      </w:r>
      <w:r w:rsidRPr="00B20619">
        <w:rPr>
          <w:i/>
          <w:iCs/>
          <w:lang w:val="fr-FR"/>
        </w:rPr>
        <w:tab/>
      </w:r>
      <w:r w:rsidRPr="00B20619">
        <w:rPr>
          <w:lang w:val="fr-FR"/>
        </w:rPr>
        <w:t>que d'après les estimations de l'Organisation mondiale de la santé, plus d'un milliard de la population mondiale vit avec un handicap sous une forme ou une autre, dont près de 200 millions rencontrent de très grandes difficultés au quotidien et que, dans l'avenir, on s'attend que le handicap devienne plus fréquent en raison du vieillissement des populations et du risque plus élevé de handicap chez les personnes âgées;</w:t>
      </w:r>
    </w:p>
    <w:p w14:paraId="4ABB7ECE" w14:textId="5BA9D0A0" w:rsidR="0062559A" w:rsidRPr="00B20619" w:rsidRDefault="00445041" w:rsidP="009D1CE5">
      <w:pPr>
        <w:rPr>
          <w:lang w:val="fr-FR"/>
        </w:rPr>
      </w:pPr>
      <w:r w:rsidRPr="00B20619">
        <w:rPr>
          <w:i/>
          <w:iCs/>
          <w:lang w:val="fr-FR"/>
        </w:rPr>
        <w:t>b)</w:t>
      </w:r>
      <w:r w:rsidRPr="00B20619">
        <w:rPr>
          <w:lang w:val="fr-FR"/>
        </w:rPr>
        <w:tab/>
        <w:t xml:space="preserve">que les organismes des Nations Unies sont passés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(Rév. </w:t>
      </w:r>
      <w:del w:id="25" w:author="French" w:date="2024-09-27T11:48:00Z">
        <w:r w:rsidRPr="00B20619" w:rsidDel="00445041">
          <w:rPr>
            <w:lang w:val="fr-FR"/>
          </w:rPr>
          <w:delText>Dubaï, 2018</w:delText>
        </w:r>
      </w:del>
      <w:ins w:id="26" w:author="French" w:date="2024-09-27T11:48:00Z">
        <w:r>
          <w:rPr>
            <w:lang w:val="fr-FR"/>
          </w:rPr>
          <w:t>Bucarest, 2022</w:t>
        </w:r>
      </w:ins>
      <w:r w:rsidRPr="00B20619">
        <w:rPr>
          <w:lang w:val="fr-FR"/>
        </w:rPr>
        <w:t>) de la Conférence de plénipotentiaires);</w:t>
      </w:r>
    </w:p>
    <w:p w14:paraId="15FC72B0" w14:textId="77777777" w:rsidR="0062559A" w:rsidRPr="00B20619" w:rsidRDefault="00445041" w:rsidP="009D1CE5">
      <w:pPr>
        <w:rPr>
          <w:lang w:val="fr-FR"/>
        </w:rPr>
      </w:pPr>
      <w:r w:rsidRPr="00B20619">
        <w:rPr>
          <w:i/>
          <w:iCs/>
          <w:lang w:val="fr-FR"/>
        </w:rPr>
        <w:t>c)</w:t>
      </w:r>
      <w:r w:rsidRPr="00B20619">
        <w:rPr>
          <w:lang w:val="fr-FR"/>
        </w:rPr>
        <w:tab/>
        <w:t>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recettes;</w:t>
      </w:r>
    </w:p>
    <w:p w14:paraId="10C89937" w14:textId="77777777" w:rsidR="0062559A" w:rsidRPr="00B20619" w:rsidRDefault="00445041" w:rsidP="009D1CE5">
      <w:pPr>
        <w:rPr>
          <w:lang w:val="fr-FR"/>
        </w:rPr>
      </w:pPr>
      <w:r w:rsidRPr="00B20619">
        <w:rPr>
          <w:i/>
          <w:iCs/>
          <w:lang w:val="fr-FR"/>
        </w:rPr>
        <w:t>d)</w:t>
      </w:r>
      <w:r w:rsidRPr="00B20619">
        <w:rPr>
          <w:lang w:val="fr-FR"/>
        </w:rPr>
        <w:tab/>
      </w:r>
      <w:r w:rsidRPr="00B20619">
        <w:rPr>
          <w:color w:val="000000"/>
          <w:lang w:val="fr-FR"/>
        </w:rPr>
        <w:t xml:space="preserve">qu'aux termes de </w:t>
      </w:r>
      <w:r w:rsidRPr="00B20619">
        <w:rPr>
          <w:lang w:val="fr-FR"/>
        </w:rPr>
        <w:t>la Résolution 61/106, par laquelle l'Assemblée générale des Nations Unies (AGNU) a adopté la Convention relative aux droits des personnes handicapées, le Secrétaire général de l'ONU est prié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7AAA8D32" w14:textId="77777777" w:rsidR="0062559A" w:rsidRPr="00B20619" w:rsidRDefault="00445041" w:rsidP="009D1CE5">
      <w:pPr>
        <w:rPr>
          <w:lang w:val="fr-FR"/>
        </w:rPr>
      </w:pPr>
      <w:r w:rsidRPr="00B20619">
        <w:rPr>
          <w:i/>
          <w:iCs/>
          <w:lang w:val="fr-FR"/>
        </w:rPr>
        <w:t>e)</w:t>
      </w:r>
      <w:r w:rsidRPr="00B20619">
        <w:rPr>
          <w:lang w:val="fr-FR"/>
        </w:rPr>
        <w:tab/>
        <w:t>l'importance de la coopération entre les pouvoirs publics, le secteur privé et les organisations compétentes pour offrir des possibilités d'accès à un prix abordable,</w:t>
      </w:r>
    </w:p>
    <w:p w14:paraId="7BF7BC88" w14:textId="77777777" w:rsidR="0062559A" w:rsidRPr="00B20619" w:rsidRDefault="00445041" w:rsidP="009D1CE5">
      <w:pPr>
        <w:pStyle w:val="Call"/>
        <w:rPr>
          <w:lang w:val="fr-FR"/>
        </w:rPr>
      </w:pPr>
      <w:r w:rsidRPr="00B20619">
        <w:rPr>
          <w:lang w:val="fr-FR"/>
        </w:rPr>
        <w:t>rappelant</w:t>
      </w:r>
    </w:p>
    <w:p w14:paraId="6A08B9E5" w14:textId="77777777" w:rsidR="0062559A" w:rsidRPr="00B20619" w:rsidRDefault="00445041" w:rsidP="009D1CE5">
      <w:pPr>
        <w:rPr>
          <w:lang w:val="fr-FR"/>
        </w:rPr>
      </w:pPr>
      <w:r w:rsidRPr="00B20619">
        <w:rPr>
          <w:i/>
          <w:iCs/>
          <w:lang w:val="fr-FR"/>
        </w:rPr>
        <w:t>a)</w:t>
      </w:r>
      <w:r w:rsidRPr="00B20619">
        <w:rPr>
          <w:lang w:val="fr-FR"/>
        </w:rPr>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w:t>
      </w:r>
      <w:r w:rsidRPr="00B20619">
        <w:rPr>
          <w:rStyle w:val="FootnoteReference"/>
          <w:lang w:val="fr-FR"/>
        </w:rPr>
        <w:footnoteReference w:customMarkFollows="1" w:id="1"/>
        <w:t>1</w:t>
      </w:r>
      <w:r w:rsidRPr="00B20619">
        <w:rPr>
          <w:lang w:val="fr-FR"/>
        </w:rPr>
        <w:t>;</w:t>
      </w:r>
    </w:p>
    <w:p w14:paraId="6BD07635" w14:textId="77777777" w:rsidR="0062559A" w:rsidRPr="00B20619" w:rsidRDefault="00445041" w:rsidP="009D1CE5">
      <w:pPr>
        <w:rPr>
          <w:lang w:val="fr-FR"/>
        </w:rPr>
      </w:pPr>
      <w:r w:rsidRPr="00B20619">
        <w:rPr>
          <w:i/>
          <w:iCs/>
          <w:lang w:val="fr-FR"/>
        </w:rPr>
        <w:t>b)</w:t>
      </w:r>
      <w:r w:rsidRPr="00B20619">
        <w:rPr>
          <w:lang w:val="fr-FR"/>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14:paraId="3753BE4C" w14:textId="77777777" w:rsidR="0062559A" w:rsidRPr="00B20619" w:rsidRDefault="00445041" w:rsidP="009D1CE5">
      <w:pPr>
        <w:rPr>
          <w:lang w:val="fr-FR"/>
        </w:rPr>
      </w:pPr>
      <w:r w:rsidRPr="00B20619">
        <w:rPr>
          <w:i/>
          <w:iCs/>
          <w:lang w:val="fr-FR"/>
        </w:rPr>
        <w:t>c)</w:t>
      </w:r>
      <w:r w:rsidRPr="00B20619">
        <w:rPr>
          <w:i/>
          <w:iCs/>
          <w:lang w:val="fr-FR"/>
        </w:rPr>
        <w:tab/>
      </w:r>
      <w:r w:rsidRPr="00B20619">
        <w:rPr>
          <w:lang w:val="fr-FR"/>
        </w:rPr>
        <w:t>l'Article 12 du Règlement des télécommunications internationales,</w:t>
      </w:r>
    </w:p>
    <w:p w14:paraId="22B84AF1" w14:textId="77777777" w:rsidR="0062559A" w:rsidRPr="00B20619" w:rsidRDefault="00445041" w:rsidP="009D1CE5">
      <w:pPr>
        <w:pStyle w:val="Call"/>
        <w:rPr>
          <w:lang w:val="fr-FR"/>
        </w:rPr>
      </w:pPr>
      <w:r w:rsidRPr="00B20619">
        <w:rPr>
          <w:lang w:val="fr-FR"/>
        </w:rPr>
        <w:lastRenderedPageBreak/>
        <w:t>tenant compte</w:t>
      </w:r>
    </w:p>
    <w:p w14:paraId="131FD785" w14:textId="77777777" w:rsidR="0062559A" w:rsidRPr="00B20619" w:rsidRDefault="00445041" w:rsidP="009D1CE5">
      <w:pPr>
        <w:rPr>
          <w:lang w:val="fr-FR"/>
        </w:rPr>
      </w:pPr>
      <w:r w:rsidRPr="00B20619">
        <w:rPr>
          <w:i/>
          <w:iCs/>
          <w:lang w:val="fr-FR"/>
        </w:rPr>
        <w:t>a)</w:t>
      </w:r>
      <w:r w:rsidRPr="00B20619">
        <w:rPr>
          <w:i/>
          <w:iCs/>
          <w:lang w:val="fr-FR"/>
        </w:rPr>
        <w:tab/>
      </w:r>
      <w:r w:rsidRPr="00B20619">
        <w:rPr>
          <w:lang w:val="fr-FR"/>
        </w:rPr>
        <w:t>de la Résolution 44 (Rév. Genève, 2022) de la présente Assemblée, intitulée "Réduire l'écart en matière de normalisation entre pays en développement</w:t>
      </w:r>
      <w:r w:rsidRPr="00B20619">
        <w:rPr>
          <w:rStyle w:val="FootnoteReference"/>
          <w:lang w:val="fr-FR"/>
        </w:rPr>
        <w:footnoteReference w:customMarkFollows="1" w:id="2"/>
        <w:t>2</w:t>
      </w:r>
      <w:r w:rsidRPr="00B20619">
        <w:rPr>
          <w:lang w:val="fr-FR"/>
        </w:rPr>
        <w:t xml:space="preserve"> et pays développés" et de la Résolution 18 (Rév. Genève, 2022) de la présente Assemblée, intitulée "Renforcer la coordination et la coopération entre les trois Secteurs de l'UIT sur des questions d'intérêt mutuel";</w:t>
      </w:r>
    </w:p>
    <w:p w14:paraId="479BC63C" w14:textId="77777777" w:rsidR="0062559A" w:rsidRPr="00B20619" w:rsidRDefault="00445041" w:rsidP="009D1CE5">
      <w:pPr>
        <w:rPr>
          <w:lang w:val="fr-FR"/>
        </w:rPr>
      </w:pPr>
      <w:r w:rsidRPr="00B20619">
        <w:rPr>
          <w:i/>
          <w:iCs/>
          <w:lang w:val="fr-FR"/>
        </w:rPr>
        <w:t>b)</w:t>
      </w:r>
      <w:r w:rsidRPr="00B20619">
        <w:rPr>
          <w:lang w:val="fr-FR"/>
        </w:rPr>
        <w:tab/>
        <w:t>de la Résolution GSC-17/26 (révisée) sur les besoins, la prise en compte et la participation des utilisateurs, approuvée par la Collaboration pour la normalisation mondiale à sa 17ème réunion (</w:t>
      </w:r>
      <w:proofErr w:type="spellStart"/>
      <w:r w:rsidRPr="00B20619">
        <w:rPr>
          <w:lang w:val="fr-FR"/>
        </w:rPr>
        <w:t>Jeju</w:t>
      </w:r>
      <w:proofErr w:type="spellEnd"/>
      <w:r w:rsidRPr="00B20619">
        <w:rPr>
          <w:lang w:val="fr-FR"/>
        </w:rPr>
        <w:t>, République de Corée, 2013);</w:t>
      </w:r>
    </w:p>
    <w:p w14:paraId="3E10B920" w14:textId="77777777" w:rsidR="0062559A" w:rsidRPr="00B20619" w:rsidRDefault="00445041" w:rsidP="009D1CE5">
      <w:pPr>
        <w:rPr>
          <w:lang w:val="fr-FR"/>
        </w:rPr>
      </w:pPr>
      <w:r w:rsidRPr="00B20619">
        <w:rPr>
          <w:i/>
          <w:iCs/>
          <w:lang w:val="fr-FR"/>
        </w:rPr>
        <w:t>c)</w:t>
      </w:r>
      <w:r w:rsidRPr="00B20619">
        <w:rPr>
          <w:lang w:val="fr-FR"/>
        </w:rPr>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14:paraId="229AC57C" w14:textId="77777777" w:rsidR="0062559A" w:rsidRPr="00B20619" w:rsidRDefault="00445041" w:rsidP="009D1CE5">
      <w:pPr>
        <w:rPr>
          <w:lang w:val="fr-FR"/>
        </w:rPr>
      </w:pPr>
      <w:r w:rsidRPr="00B20619">
        <w:rPr>
          <w:i/>
          <w:iCs/>
          <w:lang w:val="fr-FR"/>
        </w:rPr>
        <w:t>d)</w:t>
      </w:r>
      <w:r w:rsidRPr="00B20619">
        <w:rPr>
          <w:lang w:val="fr-FR"/>
        </w:rPr>
        <w:tab/>
        <w:t>des activités de la Commission d'études 16, qui est la commission d'études directrice pour l'accessibilité, et de la Commission d'études 2 de l'UIT-T pour la partie se rapportant aux facteurs humains;</w:t>
      </w:r>
    </w:p>
    <w:p w14:paraId="2696FD1E" w14:textId="77777777" w:rsidR="0062559A" w:rsidRPr="00B20619" w:rsidRDefault="00445041" w:rsidP="009D1CE5">
      <w:pPr>
        <w:rPr>
          <w:lang w:val="fr-FR"/>
        </w:rPr>
      </w:pPr>
      <w:r w:rsidRPr="00B20619">
        <w:rPr>
          <w:i/>
          <w:iCs/>
          <w:lang w:val="fr-FR"/>
        </w:rPr>
        <w:t>e)</w:t>
      </w:r>
      <w:r w:rsidRPr="00B20619">
        <w:rPr>
          <w:lang w:val="fr-FR"/>
        </w:rPr>
        <w:tab/>
        <w:t>des activités relatives à l'élaboration de nouvelles normes (par exemple ISO TC 159, JTC1 SC35, CEI TC100, ETSI TC HF et W3C WAI) ainsi que de la mise en œuvre et de la tenue à jour des normes existantes (par exemple ISO 9241-171);</w:t>
      </w:r>
    </w:p>
    <w:p w14:paraId="09791DED" w14:textId="77777777" w:rsidR="0062559A" w:rsidRPr="00B20619" w:rsidRDefault="00445041" w:rsidP="009D1CE5">
      <w:pPr>
        <w:rPr>
          <w:lang w:val="fr-FR"/>
        </w:rPr>
      </w:pPr>
      <w:r w:rsidRPr="00B20619">
        <w:rPr>
          <w:i/>
          <w:iCs/>
          <w:lang w:val="fr-FR"/>
        </w:rPr>
        <w:t>f)</w:t>
      </w:r>
      <w:r w:rsidRPr="00B20619">
        <w:rPr>
          <w:lang w:val="fr-FR"/>
        </w:rPr>
        <w:tab/>
        <w:t xml:space="preserve">les efforts déployés conjointement par l'UIT et l'Initiative mondiale pour des TIC inclusives (G3ICT), </w:t>
      </w:r>
      <w:r w:rsidRPr="00B20619">
        <w:rPr>
          <w:color w:val="000000"/>
          <w:lang w:val="fr-FR"/>
        </w:rPr>
        <w:t>notamment l'élaboration de modèles de politique en matière d'accessibilité des TIC</w:t>
      </w:r>
      <w:r w:rsidRPr="00B20619">
        <w:rPr>
          <w:lang w:val="fr-FR"/>
        </w:rPr>
        <w:t>;</w:t>
      </w:r>
    </w:p>
    <w:p w14:paraId="211AFB89" w14:textId="77777777" w:rsidR="0062559A" w:rsidRPr="00B20619" w:rsidRDefault="00445041" w:rsidP="009D1CE5">
      <w:pPr>
        <w:rPr>
          <w:lang w:val="fr-FR"/>
        </w:rPr>
      </w:pPr>
      <w:r w:rsidRPr="00B20619">
        <w:rPr>
          <w:i/>
          <w:iCs/>
          <w:lang w:val="fr-FR"/>
        </w:rPr>
        <w:t>g)</w:t>
      </w:r>
      <w:r w:rsidRPr="00B20619">
        <w:rPr>
          <w:lang w:val="fr-FR"/>
        </w:rPr>
        <w:tab/>
        <w:t>du rapport sur la politique en matière d'accessibilité (novembre 2014), de la publication, à l'occasion de la Journée internationale des personnes handicapées (3 décembre 2011), du rapport "Rendre la télévision accessible", du rapport intitulé "Rendre les téléphones et les services mobiles accessibles pour les personnes handicapées" (août 2012) et du kit pratique en ligne sur la politique en matière d'accessibilité pour les personnes handicapées (février 2010);</w:t>
      </w:r>
    </w:p>
    <w:p w14:paraId="23306B5F" w14:textId="77777777" w:rsidR="0062559A" w:rsidRPr="00B20619" w:rsidRDefault="00445041" w:rsidP="009D1CE5">
      <w:pPr>
        <w:rPr>
          <w:lang w:val="fr-FR"/>
        </w:rPr>
      </w:pPr>
      <w:r w:rsidRPr="00B20619">
        <w:rPr>
          <w:i/>
          <w:iCs/>
          <w:lang w:val="fr-FR"/>
        </w:rPr>
        <w:t>h)</w:t>
      </w:r>
      <w:r w:rsidRPr="00B20619">
        <w:rPr>
          <w:lang w:val="fr-FR"/>
        </w:rPr>
        <w:tab/>
        <w:t>de diverses initiatives internationales, régionales et nationales visant à élaborer ou à réviser des directives et des normes en vue de l'accessibilité, de la compatibilité et de la facilité d</w:t>
      </w:r>
      <w:r w:rsidRPr="00B20619">
        <w:rPr>
          <w:lang w:val="fr-FR" w:eastAsia="ko-KR"/>
        </w:rPr>
        <w:t>'</w:t>
      </w:r>
      <w:r w:rsidRPr="00B20619">
        <w:rPr>
          <w:lang w:val="fr-FR"/>
        </w:rPr>
        <w:t>utilisation par les personnes handicapées des télécommunications/TIC,</w:t>
      </w:r>
    </w:p>
    <w:p w14:paraId="1393E29F" w14:textId="77777777" w:rsidR="0062559A" w:rsidRPr="00B20619" w:rsidRDefault="00445041" w:rsidP="009D1CE5">
      <w:pPr>
        <w:pStyle w:val="Call"/>
        <w:rPr>
          <w:lang w:val="fr-FR"/>
        </w:rPr>
      </w:pPr>
      <w:r w:rsidRPr="00B20619">
        <w:rPr>
          <w:lang w:val="fr-FR"/>
        </w:rPr>
        <w:t>décide</w:t>
      </w:r>
    </w:p>
    <w:p w14:paraId="2B69AFB3" w14:textId="77777777" w:rsidR="0062559A" w:rsidRPr="00B20619" w:rsidRDefault="00445041" w:rsidP="009D1CE5">
      <w:pPr>
        <w:rPr>
          <w:lang w:val="fr-FR"/>
        </w:rPr>
      </w:pPr>
      <w:r w:rsidRPr="00B20619">
        <w:rPr>
          <w:lang w:val="fr-FR"/>
        </w:rPr>
        <w:t>1</w:t>
      </w:r>
      <w:r w:rsidRPr="00B20619">
        <w:rPr>
          <w:lang w:val="fr-FR"/>
        </w:rPr>
        <w:tab/>
        <w:t xml:space="preserve">que la </w:t>
      </w:r>
      <w:r w:rsidRPr="00B20619">
        <w:rPr>
          <w:lang w:val="fr-FR" w:eastAsia="ko-KR"/>
        </w:rPr>
        <w:t>Commission d'études</w:t>
      </w:r>
      <w:r w:rsidRPr="00B20619">
        <w:rPr>
          <w:lang w:val="fr-FR"/>
        </w:rPr>
        <w:t xml:space="preserve"> 16 doit continuer d'accorder une priorité élevée, à l'étude des Questions pertinentes, à la Recommandation UIT</w:t>
      </w:r>
      <w:r w:rsidRPr="00B20619">
        <w:rPr>
          <w:lang w:val="fr-FR"/>
        </w:rPr>
        <w:noBreakHyphen/>
        <w:t>T F.790, au guide à l'intention des commissions d'études de l'UIT-T sur les lignes directrices relatives à l'accessibilité des télécommunications pour les personnes âgées et les personnes handicapées et à la Recommandation UIT-T F.791 intitulée "Termes et définitions concernant l'accessibilité";</w:t>
      </w:r>
    </w:p>
    <w:p w14:paraId="108639E0" w14:textId="77777777" w:rsidR="0062559A" w:rsidRPr="00B20619" w:rsidRDefault="00445041" w:rsidP="009D1CE5">
      <w:pPr>
        <w:rPr>
          <w:lang w:val="fr-FR"/>
        </w:rPr>
      </w:pPr>
      <w:r w:rsidRPr="00B20619">
        <w:rPr>
          <w:lang w:val="fr-FR"/>
        </w:rPr>
        <w:t>2</w:t>
      </w:r>
      <w:r w:rsidRPr="00B20619">
        <w:rPr>
          <w:lang w:val="fr-FR"/>
        </w:rPr>
        <w:tab/>
        <w:t>que les commissions d'études de l'UIT-T devront prendre en compte les aspects relatifs à 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utilisateurs;</w:t>
      </w:r>
    </w:p>
    <w:p w14:paraId="086703AC" w14:textId="77777777" w:rsidR="0062559A" w:rsidRPr="00B20619" w:rsidRDefault="00445041" w:rsidP="009D1CE5">
      <w:pPr>
        <w:rPr>
          <w:lang w:val="fr-FR"/>
        </w:rPr>
      </w:pPr>
      <w:r w:rsidRPr="00B20619">
        <w:rPr>
          <w:lang w:val="fr-FR"/>
        </w:rPr>
        <w:lastRenderedPageBreak/>
        <w:t>3</w:t>
      </w:r>
      <w:r w:rsidRPr="00B20619">
        <w:rPr>
          <w:lang w:val="fr-FR"/>
        </w:rPr>
        <w:tab/>
        <w:t>que toutes les commissions d'études de l'UIT-T utiliseront la Liste de contrôle sur l'accessibilité des télécommunications, qui permet d'intégrer les principes de conception universelle et d'accessibilité;</w:t>
      </w:r>
    </w:p>
    <w:p w14:paraId="730480EC" w14:textId="77777777" w:rsidR="0062559A" w:rsidRPr="00B20619" w:rsidRDefault="00445041" w:rsidP="009D1CE5">
      <w:pPr>
        <w:rPr>
          <w:lang w:val="fr-FR"/>
        </w:rPr>
      </w:pPr>
      <w:r w:rsidRPr="00B20619">
        <w:rPr>
          <w:lang w:val="fr-FR"/>
        </w:rPr>
        <w:t>4</w:t>
      </w:r>
      <w:r w:rsidRPr="00B20619">
        <w:rPr>
          <w:lang w:val="fr-FR"/>
        </w:rPr>
        <w:tab/>
        <w:t>que des ateliers de l'UIT devront être organisés avant la prochaine Assemblée mondiale de normalisation des télécommunications, en vue de rendre compte de l'état d'avancement des travaux et des résultats obtenus par les commissions d'études s'occupant de l'accessibilité des TIC,</w:t>
      </w:r>
    </w:p>
    <w:p w14:paraId="0ED2DAB8" w14:textId="77777777" w:rsidR="0062559A" w:rsidRPr="00B20619" w:rsidRDefault="00445041" w:rsidP="009D1CE5">
      <w:pPr>
        <w:pStyle w:val="Call"/>
        <w:rPr>
          <w:lang w:val="fr-FR"/>
        </w:rPr>
      </w:pPr>
      <w:r w:rsidRPr="00B20619">
        <w:rPr>
          <w:lang w:val="fr-FR"/>
        </w:rPr>
        <w:t>charge le Directeur du Bureau de la normalisation des télécommunications</w:t>
      </w:r>
    </w:p>
    <w:p w14:paraId="4A1D776C" w14:textId="77777777" w:rsidR="0062559A" w:rsidRPr="00B20619" w:rsidRDefault="00445041" w:rsidP="009D1CE5">
      <w:pPr>
        <w:rPr>
          <w:lang w:val="fr-FR"/>
        </w:rPr>
      </w:pPr>
      <w:r w:rsidRPr="00B20619">
        <w:rPr>
          <w:lang w:val="fr-FR"/>
        </w:rPr>
        <w:t>1</w:t>
      </w:r>
      <w:r w:rsidRPr="00B20619">
        <w:rPr>
          <w:lang w:val="fr-FR"/>
        </w:rPr>
        <w:tab/>
        <w:t>de faire rapport au Conseil de l'UIT sur la mise en œuvre de la présente Résolution;</w:t>
      </w:r>
    </w:p>
    <w:p w14:paraId="677B3503" w14:textId="77777777" w:rsidR="0062559A" w:rsidRPr="00B20619" w:rsidRDefault="00445041" w:rsidP="009D1CE5">
      <w:pPr>
        <w:rPr>
          <w:lang w:val="fr-FR"/>
        </w:rPr>
      </w:pPr>
      <w:r w:rsidRPr="00B20619">
        <w:rPr>
          <w:lang w:val="fr-FR"/>
        </w:rPr>
        <w:t>2</w:t>
      </w:r>
      <w:r w:rsidRPr="00B20619">
        <w:rPr>
          <w:lang w:val="fr-FR"/>
        </w:rPr>
        <w:tab/>
        <w:t>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handicapées;</w:t>
      </w:r>
    </w:p>
    <w:p w14:paraId="7CAD9891" w14:textId="77777777" w:rsidR="0062559A" w:rsidRPr="00B20619" w:rsidRDefault="00445041" w:rsidP="009D1CE5">
      <w:pPr>
        <w:rPr>
          <w:lang w:val="fr-FR"/>
        </w:rPr>
      </w:pPr>
      <w:r w:rsidRPr="00B20619">
        <w:rPr>
          <w:lang w:val="fr-FR"/>
        </w:rPr>
        <w:t>3</w:t>
      </w:r>
      <w:r w:rsidRPr="00B20619">
        <w:rPr>
          <w:lang w:val="fr-FR"/>
        </w:rPr>
        <w:tab/>
        <w:t>de faire en sorte que l'UIT-T utilise les documents techniques FSTP-AM "Lignes directrices pour des réunions accessibles" et FSTP-ACC-RemPart "Lignes directrices visant à encourager la participation à distance aux réunions pour tous", selon le cas, pour que les personnes handicapées puissent assister aux réunions et manifestations de l'UIT,</w:t>
      </w:r>
    </w:p>
    <w:p w14:paraId="2AC2E2C5" w14:textId="77777777" w:rsidR="0062559A" w:rsidRPr="00B20619" w:rsidRDefault="00445041" w:rsidP="009D1CE5">
      <w:pPr>
        <w:pStyle w:val="Call"/>
        <w:rPr>
          <w:lang w:val="fr-FR"/>
        </w:rPr>
      </w:pPr>
      <w:r w:rsidRPr="00B20619">
        <w:rPr>
          <w:lang w:val="fr-FR"/>
        </w:rPr>
        <w:t>invite le Directeur du Bureau de la normalisation des télécommunications</w:t>
      </w:r>
    </w:p>
    <w:p w14:paraId="11826F38" w14:textId="77777777" w:rsidR="0062559A" w:rsidRPr="00B20619" w:rsidRDefault="00445041" w:rsidP="009D1CE5">
      <w:pPr>
        <w:rPr>
          <w:lang w:val="fr-FR"/>
        </w:rPr>
      </w:pPr>
      <w:r w:rsidRPr="00B20619">
        <w:rPr>
          <w:lang w:val="fr-FR"/>
        </w:rPr>
        <w:t>1</w:t>
      </w:r>
      <w:r w:rsidRPr="00B20619">
        <w:rPr>
          <w:lang w:val="fr-FR"/>
        </w:rPr>
        <w:tab/>
        <w:t>à travailler en collaboration avec les Directeurs du Bureau des radiocommunications et du Bureau de développement des télécommunications,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70176666" w14:textId="77777777" w:rsidR="0062559A" w:rsidRPr="00B20619" w:rsidRDefault="00445041" w:rsidP="009D1CE5">
      <w:pPr>
        <w:rPr>
          <w:lang w:val="fr-FR"/>
        </w:rPr>
      </w:pPr>
      <w:r w:rsidRPr="00B20619">
        <w:rPr>
          <w:lang w:val="fr-FR"/>
        </w:rPr>
        <w:t>2</w:t>
      </w:r>
      <w:r w:rsidRPr="00B20619">
        <w:rPr>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4CC03F0E" w14:textId="77777777" w:rsidR="0062559A" w:rsidRPr="00B20619" w:rsidRDefault="00445041" w:rsidP="009D1CE5">
      <w:pPr>
        <w:rPr>
          <w:lang w:val="fr-FR"/>
        </w:rPr>
      </w:pPr>
      <w:r w:rsidRPr="00B20619">
        <w:rPr>
          <w:lang w:val="fr-FR"/>
        </w:rPr>
        <w:t>3</w:t>
      </w:r>
      <w:r w:rsidRPr="00B20619">
        <w:rPr>
          <w:lang w:val="fr-FR"/>
        </w:rPr>
        <w:tab/>
        <w:t>à travailler en collaboration et en coopération avec d'autres organisations de normalisation et entités, en particulier afin de garantir la prise en compte des travaux en cours dans le domaine de l'accessibilité et d'éviter les efforts redondants;</w:t>
      </w:r>
    </w:p>
    <w:p w14:paraId="063FDA6D" w14:textId="77777777" w:rsidR="0062559A" w:rsidRPr="00B20619" w:rsidRDefault="00445041" w:rsidP="009D1CE5">
      <w:pPr>
        <w:rPr>
          <w:lang w:val="fr-FR"/>
        </w:rPr>
      </w:pPr>
      <w:r w:rsidRPr="00B20619">
        <w:rPr>
          <w:lang w:val="fr-FR"/>
        </w:rPr>
        <w:t>4</w:t>
      </w:r>
      <w:r w:rsidRPr="00B20619">
        <w:rPr>
          <w:lang w:val="fr-FR"/>
        </w:rPr>
        <w:tab/>
        <w:t>à travailler en collaboration et en coopération avec des organisations de handicapés dans toutes les régions pour faire en sorte que les besoins de la communauté des handicapés soient pris en compte dans toutes les questions de normalisation;</w:t>
      </w:r>
    </w:p>
    <w:p w14:paraId="5AAB2F02" w14:textId="77777777" w:rsidR="0062559A" w:rsidRPr="00B20619" w:rsidRDefault="00445041" w:rsidP="009D1CE5">
      <w:pPr>
        <w:rPr>
          <w:lang w:val="fr-FR"/>
        </w:rPr>
      </w:pPr>
      <w:r w:rsidRPr="00B20619">
        <w:rPr>
          <w:lang w:val="fr-FR"/>
        </w:rPr>
        <w:t>5</w:t>
      </w:r>
      <w:r w:rsidRPr="00B20619">
        <w:rPr>
          <w:lang w:val="fr-FR"/>
        </w:rPr>
        <w:tab/>
        <w:t xml:space="preserve">à maintenir la JCA-AHF et toute autre fonction de coordination et de conseil en matière d'accessibilité, afin d'aider le Directeur </w:t>
      </w:r>
      <w:r w:rsidRPr="00B20619">
        <w:rPr>
          <w:color w:val="000000"/>
          <w:lang w:val="fr-FR"/>
        </w:rPr>
        <w:t>du Bureau de la normalisation des télécommunications</w:t>
      </w:r>
      <w:r w:rsidRPr="00B20619" w:rsidDel="00F214B0">
        <w:rPr>
          <w:lang w:val="fr-FR"/>
        </w:rPr>
        <w:t xml:space="preserve"> </w:t>
      </w:r>
      <w:r w:rsidRPr="00B20619">
        <w:rPr>
          <w:lang w:val="fr-FR"/>
        </w:rPr>
        <w:t>à faire rapport sur les conclusions de l'examen des services et installations de l'UIT-T;</w:t>
      </w:r>
    </w:p>
    <w:p w14:paraId="74374E65" w14:textId="77777777" w:rsidR="0062559A" w:rsidRPr="00B20619" w:rsidRDefault="00445041" w:rsidP="009D1CE5">
      <w:pPr>
        <w:rPr>
          <w:lang w:val="fr-FR"/>
        </w:rPr>
      </w:pPr>
      <w:r w:rsidRPr="00B20619">
        <w:rPr>
          <w:lang w:val="fr-FR"/>
        </w:rPr>
        <w:t>6</w:t>
      </w:r>
      <w:r w:rsidRPr="00B20619">
        <w:rPr>
          <w:lang w:val="fr-FR"/>
        </w:rPr>
        <w:tab/>
        <w:t>à envisager d'utiliser des ressources consacrées à l'accessibilité lors des réunions organisées par l'UIT-T, afin d'encourager la participation des personnes handicapées et des personnes ayant des besoins particuliers aux activités de normalisation;</w:t>
      </w:r>
    </w:p>
    <w:p w14:paraId="08C75D66" w14:textId="77777777" w:rsidR="0062559A" w:rsidRPr="00B20619" w:rsidRDefault="00445041" w:rsidP="009D1CE5">
      <w:pPr>
        <w:rPr>
          <w:lang w:val="fr-FR"/>
        </w:rPr>
      </w:pPr>
      <w:r w:rsidRPr="00B20619">
        <w:rPr>
          <w:lang w:val="fr-FR"/>
        </w:rPr>
        <w:t>7</w:t>
      </w:r>
      <w:r w:rsidRPr="00B20619">
        <w:rPr>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356CA53" w14:textId="77777777" w:rsidR="0062559A" w:rsidRPr="00B20619" w:rsidRDefault="00445041" w:rsidP="009D1CE5">
      <w:pPr>
        <w:rPr>
          <w:lang w:val="fr-FR"/>
        </w:rPr>
      </w:pPr>
      <w:r w:rsidRPr="00B20619">
        <w:rPr>
          <w:lang w:val="fr-FR"/>
        </w:rPr>
        <w:t>8</w:t>
      </w:r>
      <w:r w:rsidRPr="00B20619">
        <w:rPr>
          <w:lang w:val="fr-FR"/>
        </w:rPr>
        <w:tab/>
        <w:t>à identifier et à documenter des exemples de bonnes pratiques en matière d'accessibilité dans le domaine des télécommunications/TIC, pour diffusion aux États Membres et aux Membres de Secteur de l'UIT;</w:t>
      </w:r>
    </w:p>
    <w:p w14:paraId="139CBBCE" w14:textId="77777777" w:rsidR="0062559A" w:rsidRPr="00B20619" w:rsidRDefault="00445041" w:rsidP="009D1CE5">
      <w:pPr>
        <w:rPr>
          <w:lang w:val="fr-FR"/>
        </w:rPr>
      </w:pPr>
      <w:r w:rsidRPr="00B20619">
        <w:rPr>
          <w:lang w:val="fr-FR"/>
        </w:rPr>
        <w:lastRenderedPageBreak/>
        <w:t>9</w:t>
      </w:r>
      <w:r w:rsidRPr="00B20619">
        <w:rPr>
          <w:lang w:val="fr-FR"/>
        </w:rPr>
        <w:tab/>
        <w:t>à dresser un état des lieux de l'accessibilité des services et installations de l'UIT-T, et à envisager d'apporter des changements, s'il y a lieu, conformément à la Résolution 61/106 de l'Assemblée générale des Nations Unies, dans la Convention des Nations Unies relative aux droits des personnes handicapées et à faire rapport au Conseil sur ces questions,</w:t>
      </w:r>
    </w:p>
    <w:p w14:paraId="7EDD85A7" w14:textId="77777777" w:rsidR="0062559A" w:rsidRPr="00B20619" w:rsidRDefault="00445041" w:rsidP="009D1CE5">
      <w:pPr>
        <w:pStyle w:val="Call"/>
        <w:rPr>
          <w:lang w:val="fr-FR"/>
        </w:rPr>
      </w:pPr>
      <w:r w:rsidRPr="00B20619">
        <w:rPr>
          <w:lang w:val="fr-FR"/>
        </w:rPr>
        <w:t>charge le Groupe consultatif de la normalisation des télécommunications</w:t>
      </w:r>
    </w:p>
    <w:p w14:paraId="135D643D" w14:textId="77777777" w:rsidR="0062559A" w:rsidRPr="00B20619" w:rsidRDefault="00445041" w:rsidP="009D1CE5">
      <w:pPr>
        <w:rPr>
          <w:lang w:val="fr-FR"/>
        </w:rPr>
      </w:pPr>
      <w:r w:rsidRPr="00B20619">
        <w:rPr>
          <w:lang w:val="fr-FR"/>
        </w:rPr>
        <w:t>1</w:t>
      </w:r>
      <w:r w:rsidRPr="00B20619">
        <w:rPr>
          <w:lang w:val="fr-FR"/>
        </w:rPr>
        <w:tab/>
        <w:t>de réviser le guide à l'intention des commissions d'études de l'UIT-T: "Prise en compte des besoins des utilisateurs finals pour l'élaboration des Recommandations";</w:t>
      </w:r>
    </w:p>
    <w:p w14:paraId="00DB2259" w14:textId="77777777" w:rsidR="0062559A" w:rsidRPr="00B20619" w:rsidRDefault="00445041" w:rsidP="009D1CE5">
      <w:pPr>
        <w:rPr>
          <w:lang w:val="fr-FR"/>
        </w:rPr>
      </w:pPr>
      <w:r w:rsidRPr="00B20619">
        <w:rPr>
          <w:lang w:val="fr-FR"/>
        </w:rPr>
        <w:t>2</w:t>
      </w:r>
      <w:r w:rsidRPr="00B20619">
        <w:rPr>
          <w:lang w:val="fr-FR"/>
        </w:rPr>
        <w:tab/>
        <w:t>d'examiner la manière dont les commissions d'études facilitent, dans leurs travaux respectifs, la mise en œuvre de nouveaux logiciels, de nouveaux services et de nouvelles propositions qui permettront à toutes les personnes handicapées et aux personnes ayant des besoins particuliers, d'utiliser efficacement les services de télécommunication/TIC, et des lignes directrices pertinentes relatives aux besoins des utilisateurs finals, afin de prendre expressément en compte les besoins des personnes handicapées et des personnes ayant des besoins particuliers, et de mettre à jour ce guide régulièrement, sur la base de contributions des États Membres et des Membres de Secteur ainsi que des commissions d'études de l'UIT-T, le cas échéant,</w:t>
      </w:r>
    </w:p>
    <w:p w14:paraId="71C16DEC" w14:textId="77777777" w:rsidR="0062559A" w:rsidRPr="00B20619" w:rsidRDefault="00445041" w:rsidP="009D1CE5">
      <w:pPr>
        <w:pStyle w:val="Call"/>
        <w:rPr>
          <w:lang w:val="fr-FR"/>
        </w:rPr>
      </w:pPr>
      <w:r w:rsidRPr="00B20619">
        <w:rPr>
          <w:lang w:val="fr-FR"/>
        </w:rPr>
        <w:t>invite les États Membres et les Membres de Secteur</w:t>
      </w:r>
    </w:p>
    <w:p w14:paraId="24A2DC6A" w14:textId="77777777" w:rsidR="0062559A" w:rsidRPr="00B20619" w:rsidRDefault="00445041" w:rsidP="009D1CE5">
      <w:pPr>
        <w:rPr>
          <w:lang w:val="fr-FR"/>
        </w:rPr>
      </w:pPr>
      <w:r w:rsidRPr="00B20619">
        <w:rPr>
          <w:lang w:val="fr-FR"/>
        </w:rPr>
        <w:t>1</w:t>
      </w:r>
      <w:r w:rsidRPr="00B20619">
        <w:rPr>
          <w:lang w:val="fr-FR"/>
        </w:rPr>
        <w:tab/>
        <w:t>à envisager d'élaborer, dans leur cadre juridique national, des lignes directrices ou d'autres mécanismes visant à renforcer l'accessibilité, la compatibilité et la possibilité d'utiliser des services, produits et terminaux de télécommunication/TIC;</w:t>
      </w:r>
    </w:p>
    <w:p w14:paraId="16EEA042" w14:textId="77777777" w:rsidR="0062559A" w:rsidRPr="00B20619" w:rsidRDefault="00445041" w:rsidP="009D1CE5">
      <w:pPr>
        <w:rPr>
          <w:lang w:val="fr-FR"/>
        </w:rPr>
      </w:pPr>
      <w:r w:rsidRPr="00B20619">
        <w:rPr>
          <w:lang w:val="fr-FR"/>
        </w:rPr>
        <w:t>2</w:t>
      </w:r>
      <w:r w:rsidRPr="00B20619">
        <w:rPr>
          <w:lang w:val="fr-FR"/>
        </w:rPr>
        <w:tab/>
        <w:t>à appuyer la mise en place de services ou de programmes, notamment des services relais de télécommunications</w:t>
      </w:r>
      <w:r w:rsidRPr="00B20619">
        <w:rPr>
          <w:rStyle w:val="FootnoteReference"/>
          <w:lang w:val="fr-FR"/>
        </w:rPr>
        <w:footnoteReference w:customMarkFollows="1" w:id="3"/>
        <w:t>3</w:t>
      </w:r>
      <w:r w:rsidRPr="00B20619">
        <w:rPr>
          <w:lang w:val="fr-FR"/>
        </w:rPr>
        <w:t>, pour permettre aux personnes présentant des troubles de l'audition ou de la parole d'utiliser des services de télécommunication ayant un niveau de fonctionnalités équivalent aux services destinés aux personnes non handicapées;</w:t>
      </w:r>
    </w:p>
    <w:p w14:paraId="5B86BDF8" w14:textId="77777777" w:rsidR="0062559A" w:rsidRPr="00B20619" w:rsidRDefault="00445041" w:rsidP="009D1CE5">
      <w:pPr>
        <w:rPr>
          <w:lang w:val="fr-FR"/>
        </w:rPr>
      </w:pPr>
      <w:r w:rsidRPr="00B20619">
        <w:rPr>
          <w:lang w:val="fr-FR"/>
        </w:rPr>
        <w:t>3</w:t>
      </w:r>
      <w:r w:rsidRPr="00B20619">
        <w:rPr>
          <w:lang w:val="fr-FR"/>
        </w:rPr>
        <w:tab/>
        <w:t>à prendre une part active aux études sur l'accessibilité menées par l'UIT</w:t>
      </w:r>
      <w:r w:rsidRPr="00B20619">
        <w:rPr>
          <w:lang w:val="fr-FR"/>
        </w:rPr>
        <w:noBreakHyphen/>
        <w:t>R, l'UIT</w:t>
      </w:r>
      <w:r w:rsidRPr="00B20619">
        <w:rPr>
          <w:lang w:val="fr-FR"/>
        </w:rPr>
        <w:noBreakHyphen/>
        <w:t>T et l'UIT</w:t>
      </w:r>
      <w:r w:rsidRPr="00B20619">
        <w:rPr>
          <w:lang w:val="fr-FR"/>
        </w:rPr>
        <w:noBreakHyphen/>
        <w:t>D, et à encourager et promouvoir la représentation des personnes handicapées elles</w:t>
      </w:r>
      <w:r w:rsidRPr="00B20619">
        <w:rPr>
          <w:lang w:val="fr-FR"/>
        </w:rPr>
        <w:noBreakHyphen/>
        <w:t>mêmes dans le processus de normalisation, pour s'assurer que leur expérience, leurs vues et leurs avis soient pris en compte dans tous les travaux des commissions d'études;</w:t>
      </w:r>
    </w:p>
    <w:p w14:paraId="1208C7A4" w14:textId="1D78C262" w:rsidR="00445041" w:rsidRDefault="00445041" w:rsidP="009D1CE5">
      <w:pPr>
        <w:rPr>
          <w:ins w:id="27" w:author="French" w:date="2024-09-27T11:49:00Z"/>
          <w:lang w:val="fr-FR"/>
        </w:rPr>
      </w:pPr>
      <w:ins w:id="28" w:author="French" w:date="2024-09-27T11:49:00Z">
        <w:r>
          <w:rPr>
            <w:lang w:val="fr-FR"/>
          </w:rPr>
          <w:t>4</w:t>
        </w:r>
        <w:r>
          <w:rPr>
            <w:lang w:val="fr-FR"/>
          </w:rPr>
          <w:tab/>
        </w:r>
      </w:ins>
      <w:ins w:id="29" w:author="French" w:date="2024-09-30T08:48:00Z" w16du:dateUtc="2024-09-30T06:48:00Z">
        <w:r w:rsidR="00A84685">
          <w:rPr>
            <w:lang w:val="fr-FR"/>
          </w:rPr>
          <w:t xml:space="preserve">à encourager les personnes handicapées à utiliser les produits TIC modernes, </w:t>
        </w:r>
      </w:ins>
      <w:ins w:id="30" w:author="French" w:date="2024-09-30T10:16:00Z" w16du:dateUtc="2024-09-30T08:16:00Z">
        <w:r w:rsidR="00CA7969">
          <w:rPr>
            <w:lang w:val="fr-FR"/>
          </w:rPr>
          <w:t>y compris</w:t>
        </w:r>
      </w:ins>
      <w:ins w:id="31" w:author="French" w:date="2024-09-30T08:48:00Z" w16du:dateUtc="2024-09-30T06:48:00Z">
        <w:r w:rsidR="00A84685">
          <w:rPr>
            <w:lang w:val="fr-FR"/>
          </w:rPr>
          <w:t xml:space="preserve"> l'Internet, </w:t>
        </w:r>
      </w:ins>
      <w:ins w:id="32" w:author="French" w:date="2024-09-30T08:49:00Z" w16du:dateUtc="2024-09-30T06:49:00Z">
        <w:r w:rsidR="00A84685">
          <w:rPr>
            <w:lang w:val="fr-FR"/>
          </w:rPr>
          <w:t>dans leur vie quotidienne et professionnelle et à</w:t>
        </w:r>
        <w:r w:rsidR="004E440C">
          <w:rPr>
            <w:lang w:val="fr-FR"/>
          </w:rPr>
          <w:t xml:space="preserve"> </w:t>
        </w:r>
      </w:ins>
      <w:ins w:id="33" w:author="French" w:date="2024-09-30T08:50:00Z" w16du:dateUtc="2024-09-30T06:50:00Z">
        <w:r w:rsidR="004E440C">
          <w:rPr>
            <w:lang w:val="fr-FR"/>
          </w:rPr>
          <w:t>dispenser des formations sur les TIC modernes</w:t>
        </w:r>
      </w:ins>
      <w:ins w:id="34" w:author="French" w:date="2024-09-27T11:49:00Z">
        <w:r>
          <w:rPr>
            <w:lang w:val="fr-FR"/>
          </w:rPr>
          <w:t>;</w:t>
        </w:r>
      </w:ins>
    </w:p>
    <w:p w14:paraId="5B32C38F" w14:textId="5100D448" w:rsidR="0062559A" w:rsidRPr="00B20619" w:rsidRDefault="00445041" w:rsidP="009D1CE5">
      <w:pPr>
        <w:rPr>
          <w:lang w:val="fr-FR"/>
        </w:rPr>
      </w:pPr>
      <w:del w:id="35" w:author="French" w:date="2024-09-27T11:49:00Z">
        <w:r w:rsidRPr="00B20619" w:rsidDel="00445041">
          <w:rPr>
            <w:lang w:val="fr-FR"/>
          </w:rPr>
          <w:delText>4</w:delText>
        </w:r>
      </w:del>
      <w:ins w:id="36" w:author="French" w:date="2024-09-27T11:49:00Z">
        <w:r>
          <w:rPr>
            <w:lang w:val="fr-FR"/>
          </w:rPr>
          <w:t>5</w:t>
        </w:r>
      </w:ins>
      <w:r w:rsidRPr="00B20619">
        <w:rPr>
          <w:lang w:val="fr-FR"/>
        </w:rPr>
        <w:tab/>
        <w:t>à envisager la désignation de coordonnateurs pour l'application et le suivi de la présente Résolution;</w:t>
      </w:r>
    </w:p>
    <w:p w14:paraId="45853771" w14:textId="5DE596E7" w:rsidR="0062559A" w:rsidRDefault="00445041" w:rsidP="009D1CE5">
      <w:pPr>
        <w:rPr>
          <w:lang w:val="fr-FR"/>
        </w:rPr>
      </w:pPr>
      <w:del w:id="37" w:author="French" w:date="2024-09-27T11:49:00Z">
        <w:r w:rsidRPr="00B20619" w:rsidDel="00445041">
          <w:rPr>
            <w:lang w:val="fr-FR"/>
          </w:rPr>
          <w:delText>5</w:delText>
        </w:r>
      </w:del>
      <w:ins w:id="38" w:author="French" w:date="2024-09-27T11:49:00Z">
        <w:r>
          <w:rPr>
            <w:lang w:val="fr-FR"/>
          </w:rPr>
          <w:t>6</w:t>
        </w:r>
      </w:ins>
      <w:r w:rsidRPr="00B20619">
        <w:rPr>
          <w:lang w:val="fr-FR"/>
        </w:rPr>
        <w:tab/>
        <w:t>à encourager la fourniture de plans de services différenciés et abordables pour les personnes handicapées, afin de renforcer l'accessibilité et la facilité d'utilisation des télécommunications/TIC pour ces personnes;</w:t>
      </w:r>
    </w:p>
    <w:p w14:paraId="7AB389C5" w14:textId="2F5E4303" w:rsidR="001E566E" w:rsidRPr="00A75AFD" w:rsidRDefault="00445041" w:rsidP="009D1CE5">
      <w:pPr>
        <w:rPr>
          <w:ins w:id="39" w:author="French" w:date="2024-09-27T11:49:00Z"/>
          <w:lang w:val="fr-CH"/>
        </w:rPr>
      </w:pPr>
      <w:ins w:id="40" w:author="French" w:date="2024-09-27T11:49:00Z">
        <w:r w:rsidRPr="00A75AFD">
          <w:rPr>
            <w:lang w:val="fr-CH"/>
          </w:rPr>
          <w:t>7</w:t>
        </w:r>
        <w:r w:rsidRPr="00A75AFD">
          <w:rPr>
            <w:lang w:val="fr-CH"/>
          </w:rPr>
          <w:tab/>
        </w:r>
      </w:ins>
      <w:ins w:id="41" w:author="French" w:date="2024-09-30T08:53:00Z" w16du:dateUtc="2024-09-30T06:53:00Z">
        <w:r w:rsidR="001E566E" w:rsidRPr="00A75AFD">
          <w:rPr>
            <w:lang w:val="fr-CH"/>
          </w:rPr>
          <w:t>à</w:t>
        </w:r>
        <w:r w:rsidR="001E566E">
          <w:rPr>
            <w:lang w:val="fr-CH"/>
          </w:rPr>
          <w:t xml:space="preserve"> </w:t>
        </w:r>
      </w:ins>
      <w:ins w:id="42" w:author="French" w:date="2024-09-30T08:52:00Z" w16du:dateUtc="2024-09-30T06:52:00Z">
        <w:r w:rsidR="001E566E">
          <w:rPr>
            <w:lang w:val="fr-CH"/>
          </w:rPr>
          <w:t xml:space="preserve">veiller en particulier à éliminer les obstacles </w:t>
        </w:r>
      </w:ins>
      <w:ins w:id="43" w:author="French" w:date="2024-09-30T08:53:00Z" w16du:dateUtc="2024-09-30T06:53:00Z">
        <w:r w:rsidR="001E566E">
          <w:rPr>
            <w:lang w:val="fr-CH"/>
          </w:rPr>
          <w:t>auxquels sont confrontés les enfants handicapés et les enfants ayant des besoins particuliers dans le domaine des TIC;</w:t>
        </w:r>
      </w:ins>
    </w:p>
    <w:p w14:paraId="22ACB282" w14:textId="13406DE3" w:rsidR="0062559A" w:rsidRPr="00B20619" w:rsidRDefault="00445041" w:rsidP="009D1CE5">
      <w:pPr>
        <w:rPr>
          <w:lang w:val="fr-FR"/>
        </w:rPr>
      </w:pPr>
      <w:del w:id="44" w:author="French" w:date="2024-09-27T11:49:00Z">
        <w:r w:rsidRPr="00B20619" w:rsidDel="00445041">
          <w:rPr>
            <w:lang w:val="fr-FR"/>
          </w:rPr>
          <w:delText>6</w:delText>
        </w:r>
      </w:del>
      <w:ins w:id="45" w:author="French" w:date="2024-09-27T11:49:00Z">
        <w:r>
          <w:rPr>
            <w:lang w:val="fr-FR"/>
          </w:rPr>
          <w:t>8</w:t>
        </w:r>
      </w:ins>
      <w:r w:rsidRPr="00B20619">
        <w:rPr>
          <w:lang w:val="fr-FR"/>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cognitif;</w:t>
      </w:r>
    </w:p>
    <w:p w14:paraId="3402AF57" w14:textId="4AFF8821" w:rsidR="00445041" w:rsidRDefault="00445041" w:rsidP="009D1CE5">
      <w:pPr>
        <w:rPr>
          <w:ins w:id="46" w:author="French" w:date="2024-09-30T10:11:00Z" w16du:dateUtc="2024-09-30T08:11:00Z"/>
          <w:lang w:val="fr-FR"/>
        </w:rPr>
      </w:pPr>
      <w:ins w:id="47" w:author="French" w:date="2024-09-27T11:49:00Z">
        <w:r w:rsidRPr="001607E7">
          <w:rPr>
            <w:lang w:val="fr-FR"/>
          </w:rPr>
          <w:lastRenderedPageBreak/>
          <w:t>9</w:t>
        </w:r>
        <w:r w:rsidRPr="001607E7">
          <w:rPr>
            <w:lang w:val="fr-FR"/>
          </w:rPr>
          <w:tab/>
        </w:r>
      </w:ins>
      <w:ins w:id="48" w:author="French" w:date="2024-09-30T08:54:00Z" w16du:dateUtc="2024-09-30T06:54:00Z">
        <w:r w:rsidR="005F4D5C">
          <w:rPr>
            <w:lang w:val="fr-FR"/>
          </w:rPr>
          <w:t>à promouvoir la mise au point de sites web</w:t>
        </w:r>
      </w:ins>
      <w:ins w:id="49" w:author="French" w:date="2024-09-30T08:55:00Z" w16du:dateUtc="2024-09-30T06:55:00Z">
        <w:r w:rsidR="005F4D5C">
          <w:rPr>
            <w:lang w:val="fr-FR"/>
          </w:rPr>
          <w:t xml:space="preserve"> dotés d'une interface dédiée aux personnes </w:t>
        </w:r>
      </w:ins>
      <w:ins w:id="50" w:author="French" w:date="2024-09-30T08:56:00Z" w16du:dateUtc="2024-09-30T06:56:00Z">
        <w:r w:rsidR="001607E7">
          <w:rPr>
            <w:lang w:val="fr-FR"/>
          </w:rPr>
          <w:t xml:space="preserve">malvoyantes et aux personnes </w:t>
        </w:r>
      </w:ins>
      <w:ins w:id="51" w:author="French" w:date="2024-09-30T14:31:00Z" w16du:dateUtc="2024-09-30T12:31:00Z">
        <w:r w:rsidR="00D821DC">
          <w:rPr>
            <w:lang w:val="fr-FR"/>
          </w:rPr>
          <w:t>souffrant</w:t>
        </w:r>
      </w:ins>
      <w:ins w:id="52" w:author="French" w:date="2024-09-30T08:56:00Z" w16du:dateUtc="2024-09-30T06:56:00Z">
        <w:r w:rsidR="001607E7">
          <w:rPr>
            <w:lang w:val="fr-FR"/>
          </w:rPr>
          <w:t xml:space="preserve"> d'autres</w:t>
        </w:r>
      </w:ins>
      <w:ins w:id="53" w:author="French" w:date="2024-09-30T08:57:00Z" w16du:dateUtc="2024-09-30T06:57:00Z">
        <w:r w:rsidR="00AE2799">
          <w:rPr>
            <w:lang w:val="fr-FR"/>
          </w:rPr>
          <w:t xml:space="preserve"> types </w:t>
        </w:r>
      </w:ins>
      <w:ins w:id="54" w:author="French" w:date="2024-09-30T14:31:00Z" w16du:dateUtc="2024-09-30T12:31:00Z">
        <w:r w:rsidR="00D821DC">
          <w:rPr>
            <w:lang w:val="fr-FR"/>
          </w:rPr>
          <w:t>de handicaps affectant leur vision</w:t>
        </w:r>
      </w:ins>
      <w:ins w:id="55" w:author="French" w:date="2024-09-27T11:49:00Z">
        <w:r>
          <w:rPr>
            <w:lang w:val="fr-FR"/>
          </w:rPr>
          <w:t>;</w:t>
        </w:r>
      </w:ins>
    </w:p>
    <w:p w14:paraId="4B4B0F8C" w14:textId="0459A829" w:rsidR="00075735" w:rsidRPr="001607E7" w:rsidRDefault="00075735" w:rsidP="009D1CE5">
      <w:pPr>
        <w:rPr>
          <w:ins w:id="56" w:author="French" w:date="2024-09-27T11:49:00Z"/>
          <w:lang w:val="fr-FR"/>
        </w:rPr>
      </w:pPr>
      <w:ins w:id="57" w:author="French" w:date="2024-09-30T10:11:00Z" w16du:dateUtc="2024-09-30T08:11:00Z">
        <w:r>
          <w:rPr>
            <w:lang w:val="fr-FR"/>
          </w:rPr>
          <w:t>10</w:t>
        </w:r>
        <w:r>
          <w:rPr>
            <w:lang w:val="fr-FR"/>
          </w:rPr>
          <w:tab/>
          <w:t xml:space="preserve">à </w:t>
        </w:r>
      </w:ins>
      <w:ins w:id="58" w:author="French" w:date="2024-09-30T14:33:00Z" w16du:dateUtc="2024-09-30T12:33:00Z">
        <w:r w:rsidR="00E22B02">
          <w:rPr>
            <w:lang w:val="fr-FR"/>
          </w:rPr>
          <w:t>déployer des efforts afin</w:t>
        </w:r>
      </w:ins>
      <w:ins w:id="59" w:author="French" w:date="2024-09-30T10:11:00Z" w16du:dateUtc="2024-09-30T08:11:00Z">
        <w:r>
          <w:rPr>
            <w:lang w:val="fr-FR"/>
          </w:rPr>
          <w:t xml:space="preserve"> d'éliminer les obstacles </w:t>
        </w:r>
      </w:ins>
      <w:ins w:id="60" w:author="French" w:date="2024-09-30T14:32:00Z" w16du:dateUtc="2024-09-30T12:32:00Z">
        <w:r w:rsidR="00D821DC">
          <w:rPr>
            <w:lang w:val="fr-FR"/>
          </w:rPr>
          <w:t>entravant l'accès à l'information grâce aux</w:t>
        </w:r>
      </w:ins>
      <w:ins w:id="61" w:author="French" w:date="2024-09-30T10:12:00Z" w16du:dateUtc="2024-09-30T08:12:00Z">
        <w:r>
          <w:rPr>
            <w:lang w:val="fr-FR"/>
          </w:rPr>
          <w:t xml:space="preserve"> TIC;</w:t>
        </w:r>
      </w:ins>
    </w:p>
    <w:p w14:paraId="5648F181" w14:textId="4B953A20" w:rsidR="0062559A" w:rsidRPr="00B20619" w:rsidRDefault="00445041" w:rsidP="00AE2799">
      <w:pPr>
        <w:rPr>
          <w:lang w:val="fr-FR"/>
        </w:rPr>
      </w:pPr>
      <w:del w:id="62" w:author="French" w:date="2024-09-27T11:49:00Z">
        <w:r w:rsidRPr="00B20619" w:rsidDel="00445041">
          <w:rPr>
            <w:lang w:val="fr-FR"/>
          </w:rPr>
          <w:delText>7</w:delText>
        </w:r>
      </w:del>
      <w:ins w:id="63" w:author="French" w:date="2024-09-27T11:49:00Z">
        <w:r>
          <w:rPr>
            <w:lang w:val="fr-FR"/>
          </w:rPr>
          <w:t>11</w:t>
        </w:r>
      </w:ins>
      <w:r w:rsidRPr="00B20619">
        <w:rPr>
          <w:lang w:val="fr-FR"/>
        </w:rPr>
        <w:tab/>
        <w:t>à encourager les organisations régionales de télécommunication à contribuer aux travaux et à envisager de mettre en œuvre les résultats obtenus sur ce sujet par les commissions d'études et l'atelier</w:t>
      </w:r>
      <w:ins w:id="64" w:author="French" w:date="2024-09-30T08:58:00Z" w16du:dateUtc="2024-09-30T06:58:00Z">
        <w:r w:rsidR="00FF724C">
          <w:rPr>
            <w:lang w:val="fr-FR"/>
          </w:rPr>
          <w:t xml:space="preserve">, et à </w:t>
        </w:r>
        <w:r w:rsidR="00FF724C" w:rsidRPr="00075735">
          <w:rPr>
            <w:lang w:val="fr-FR"/>
          </w:rPr>
          <w:t xml:space="preserve">tenir compte </w:t>
        </w:r>
      </w:ins>
      <w:ins w:id="65" w:author="French" w:date="2024-09-30T14:49:00Z" w16du:dateUtc="2024-09-30T12:49:00Z">
        <w:r w:rsidR="00850649">
          <w:rPr>
            <w:lang w:val="fr-FR"/>
          </w:rPr>
          <w:t>de ce qui a été accompli par les</w:t>
        </w:r>
      </w:ins>
      <w:ins w:id="66" w:author="French" w:date="2024-09-30T08:58:00Z" w16du:dateUtc="2024-09-30T06:58:00Z">
        <w:r w:rsidR="00FF724C" w:rsidRPr="00075735">
          <w:rPr>
            <w:lang w:val="fr-FR"/>
          </w:rPr>
          <w:t xml:space="preserve"> différentes parties prenantes </w:t>
        </w:r>
      </w:ins>
      <w:ins w:id="67" w:author="French" w:date="2024-09-30T14:49:00Z" w16du:dateUtc="2024-09-30T12:49:00Z">
        <w:r w:rsidR="00850649">
          <w:rPr>
            <w:lang w:val="fr-FR"/>
          </w:rPr>
          <w:t>pour garantir l</w:t>
        </w:r>
      </w:ins>
      <w:ins w:id="68" w:author="French" w:date="2024-09-30T08:58:00Z" w16du:dateUtc="2024-09-30T06:58:00Z">
        <w:r w:rsidR="00FF724C" w:rsidRPr="00075735">
          <w:rPr>
            <w:lang w:val="fr-FR"/>
          </w:rPr>
          <w:t>'accessibilité pour les personnes handicapées</w:t>
        </w:r>
      </w:ins>
      <w:r w:rsidRPr="00B20619">
        <w:rPr>
          <w:lang w:val="fr-FR"/>
        </w:rPr>
        <w:t>;</w:t>
      </w:r>
    </w:p>
    <w:p w14:paraId="4765B841" w14:textId="2A4CE425" w:rsidR="0062559A" w:rsidRPr="00B20619" w:rsidRDefault="00445041" w:rsidP="009D1CE5">
      <w:pPr>
        <w:rPr>
          <w:lang w:val="fr-FR"/>
        </w:rPr>
      </w:pPr>
      <w:del w:id="69" w:author="French" w:date="2024-09-27T11:49:00Z">
        <w:r w:rsidRPr="00B20619" w:rsidDel="00445041">
          <w:rPr>
            <w:lang w:val="fr-FR"/>
          </w:rPr>
          <w:delText>8</w:delText>
        </w:r>
      </w:del>
      <w:ins w:id="70" w:author="French" w:date="2024-09-27T11:49:00Z">
        <w:r>
          <w:rPr>
            <w:lang w:val="fr-FR"/>
          </w:rPr>
          <w:t>12</w:t>
        </w:r>
      </w:ins>
      <w:r w:rsidRPr="00B20619">
        <w:rPr>
          <w:lang w:val="fr-FR"/>
        </w:rPr>
        <w:tab/>
        <w:t>à encourager le secteur privé à envisager d'intégrer des fonctionnalités accessibles lors de la conception de dispositifs et de services de télécommunication.</w:t>
      </w:r>
    </w:p>
    <w:p w14:paraId="2CE6D931" w14:textId="2A9034EC" w:rsidR="0088453D" w:rsidRPr="00A75AFD" w:rsidRDefault="00445041" w:rsidP="0032202E">
      <w:pPr>
        <w:pStyle w:val="Reasons"/>
        <w:rPr>
          <w:lang w:val="fr-CH"/>
        </w:rPr>
      </w:pPr>
      <w:r w:rsidRPr="00A75AFD">
        <w:rPr>
          <w:b/>
          <w:lang w:val="fr-CH"/>
        </w:rPr>
        <w:t>Motifs:</w:t>
      </w:r>
      <w:r w:rsidRPr="00A75AFD">
        <w:rPr>
          <w:lang w:val="fr-CH"/>
        </w:rPr>
        <w:tab/>
      </w:r>
      <w:r w:rsidR="0088453D" w:rsidRPr="00A75AFD">
        <w:rPr>
          <w:lang w:val="fr-CH"/>
        </w:rPr>
        <w:t>Il conviendrait d'ajouter des d</w:t>
      </w:r>
      <w:r w:rsidR="0088453D">
        <w:rPr>
          <w:lang w:val="fr-CH"/>
        </w:rPr>
        <w:t xml:space="preserve">ispositions </w:t>
      </w:r>
      <w:r w:rsidR="00DB6465">
        <w:rPr>
          <w:lang w:val="fr-CH"/>
        </w:rPr>
        <w:t>relatives à</w:t>
      </w:r>
      <w:r w:rsidR="0088453D">
        <w:rPr>
          <w:lang w:val="fr-CH"/>
        </w:rPr>
        <w:t xml:space="preserve"> l'élimination des obstacles auxquels les personnes handicapées </w:t>
      </w:r>
      <w:r w:rsidR="003E206F">
        <w:rPr>
          <w:lang w:val="fr-CH"/>
        </w:rPr>
        <w:t xml:space="preserve">sont confrontées </w:t>
      </w:r>
      <w:r w:rsidR="0088453D">
        <w:rPr>
          <w:lang w:val="fr-CH"/>
        </w:rPr>
        <w:t xml:space="preserve">et </w:t>
      </w:r>
      <w:r w:rsidR="00DB6465">
        <w:rPr>
          <w:lang w:val="fr-CH"/>
        </w:rPr>
        <w:t>à</w:t>
      </w:r>
      <w:r w:rsidR="00C47DCA">
        <w:rPr>
          <w:lang w:val="fr-CH"/>
        </w:rPr>
        <w:t xml:space="preserve"> </w:t>
      </w:r>
      <w:r w:rsidR="0088453D">
        <w:rPr>
          <w:lang w:val="fr-CH"/>
        </w:rPr>
        <w:t>la promotion</w:t>
      </w:r>
      <w:r w:rsidR="006D1788">
        <w:rPr>
          <w:lang w:val="fr-CH"/>
        </w:rPr>
        <w:t xml:space="preserve"> de mesures non discriminatoires </w:t>
      </w:r>
      <w:r w:rsidR="00EF61B8">
        <w:rPr>
          <w:lang w:val="fr-CH"/>
        </w:rPr>
        <w:t>vis</w:t>
      </w:r>
      <w:r w:rsidR="00A75AFD">
        <w:rPr>
          <w:lang w:val="fr-CH"/>
        </w:rPr>
        <w:noBreakHyphen/>
      </w:r>
      <w:r w:rsidR="00EF61B8">
        <w:rPr>
          <w:lang w:val="fr-CH"/>
        </w:rPr>
        <w:t>à</w:t>
      </w:r>
      <w:r w:rsidR="00A75AFD">
        <w:rPr>
          <w:lang w:val="fr-CH"/>
        </w:rPr>
        <w:noBreakHyphen/>
      </w:r>
      <w:r w:rsidR="00EF61B8">
        <w:rPr>
          <w:lang w:val="fr-CH"/>
        </w:rPr>
        <w:t xml:space="preserve">vis des femmes et des enfants handicapés, et de </w:t>
      </w:r>
      <w:r w:rsidR="00C47DCA">
        <w:rPr>
          <w:lang w:val="fr-CH"/>
        </w:rPr>
        <w:t>tenir compte des principes et des dispositions figurant dans la Convention des Nations Unies relative aux droits des personnes handicapées.</w:t>
      </w:r>
    </w:p>
    <w:p w14:paraId="245A8003" w14:textId="5437DF7D" w:rsidR="004B73BB" w:rsidRPr="00A75AFD" w:rsidRDefault="00445041" w:rsidP="00445041">
      <w:pPr>
        <w:jc w:val="center"/>
        <w:rPr>
          <w:lang w:val="fr-CH"/>
        </w:rPr>
      </w:pPr>
      <w:r w:rsidRPr="00A75AFD">
        <w:rPr>
          <w:lang w:val="fr-CH"/>
        </w:rPr>
        <w:t>______________</w:t>
      </w:r>
    </w:p>
    <w:sectPr w:rsidR="004B73BB" w:rsidRPr="00A75AFD">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B7596" w14:textId="77777777" w:rsidR="00C362A7" w:rsidRDefault="00C362A7">
      <w:r>
        <w:separator/>
      </w:r>
    </w:p>
  </w:endnote>
  <w:endnote w:type="continuationSeparator" w:id="0">
    <w:p w14:paraId="7A300123" w14:textId="77777777" w:rsidR="00C362A7" w:rsidRDefault="00C362A7">
      <w:r>
        <w:continuationSeparator/>
      </w:r>
    </w:p>
  </w:endnote>
  <w:endnote w:type="continuationNotice" w:id="1">
    <w:p w14:paraId="432232C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E25A" w14:textId="77777777" w:rsidR="009D4900" w:rsidRDefault="009D4900">
    <w:pPr>
      <w:framePr w:wrap="around" w:vAnchor="text" w:hAnchor="margin" w:xAlign="right" w:y="1"/>
    </w:pPr>
    <w:r>
      <w:fldChar w:fldCharType="begin"/>
    </w:r>
    <w:r>
      <w:instrText xml:space="preserve">PAGE  </w:instrText>
    </w:r>
    <w:r>
      <w:fldChar w:fldCharType="end"/>
    </w:r>
  </w:p>
  <w:p w14:paraId="2BC99507" w14:textId="1151C94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E69D3">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E15B8" w14:textId="77777777" w:rsidR="00C362A7" w:rsidRDefault="00C362A7">
      <w:r>
        <w:rPr>
          <w:b/>
        </w:rPr>
        <w:t>_______________</w:t>
      </w:r>
    </w:p>
  </w:footnote>
  <w:footnote w:type="continuationSeparator" w:id="0">
    <w:p w14:paraId="584B45CC" w14:textId="77777777" w:rsidR="00C362A7" w:rsidRDefault="00C362A7">
      <w:r>
        <w:continuationSeparator/>
      </w:r>
    </w:p>
  </w:footnote>
  <w:footnote w:id="1">
    <w:p w14:paraId="60ABDCF4" w14:textId="77777777" w:rsidR="0062559A" w:rsidRPr="00C935B8" w:rsidRDefault="00445041" w:rsidP="009D1CE5">
      <w:pPr>
        <w:pStyle w:val="FootnoteText"/>
        <w:rPr>
          <w:lang w:val="fr-CH"/>
        </w:rPr>
      </w:pPr>
      <w:r w:rsidRPr="00C935B8">
        <w:rPr>
          <w:rStyle w:val="FootnoteReference"/>
          <w:lang w:val="fr-CH"/>
        </w:rPr>
        <w:t>1</w:t>
      </w:r>
      <w:r w:rsidRPr="00C935B8">
        <w:rPr>
          <w:lang w:val="fr-CH"/>
        </w:rPr>
        <w:t xml:space="preserve"> </w:t>
      </w:r>
      <w:r w:rsidRPr="00C935B8">
        <w:rPr>
          <w:lang w:val="fr-CH"/>
        </w:rPr>
        <w:tab/>
        <w:t xml:space="preserve">Déclaration de principes de Genève, paragraphes 13 et 30; Plan d'action de Genève, paragraphes 9 </w:t>
      </w:r>
      <w:r w:rsidRPr="00C935B8">
        <w:rPr>
          <w:i/>
          <w:iCs/>
          <w:lang w:val="fr-CH"/>
        </w:rPr>
        <w:t>e)</w:t>
      </w:r>
      <w:r w:rsidRPr="00C935B8">
        <w:rPr>
          <w:lang w:val="fr-CH"/>
        </w:rPr>
        <w:t xml:space="preserve"> et </w:t>
      </w:r>
      <w:r w:rsidRPr="00C935B8">
        <w:rPr>
          <w:i/>
          <w:iCs/>
          <w:lang w:val="fr-CH"/>
        </w:rPr>
        <w:t>f)</w:t>
      </w:r>
      <w:r w:rsidRPr="00C935B8">
        <w:rPr>
          <w:lang w:val="fr-CH"/>
        </w:rPr>
        <w:t xml:space="preserve">, 12 et 23; Engagement de Tunis, paragraphes 18 et 20, Agenda de Tunis pour la société de l'information, paragraphes 90 </w:t>
      </w:r>
      <w:r w:rsidRPr="00C935B8">
        <w:rPr>
          <w:i/>
          <w:iCs/>
          <w:lang w:val="fr-CH"/>
        </w:rPr>
        <w:t>c)</w:t>
      </w:r>
      <w:r w:rsidRPr="00C935B8">
        <w:rPr>
          <w:lang w:val="fr-CH"/>
        </w:rPr>
        <w:t xml:space="preserve"> et </w:t>
      </w:r>
      <w:r w:rsidRPr="00C935B8">
        <w:rPr>
          <w:i/>
          <w:iCs/>
          <w:lang w:val="fr-CH"/>
        </w:rPr>
        <w:t>e)</w:t>
      </w:r>
      <w:r w:rsidRPr="00C935B8">
        <w:rPr>
          <w:lang w:val="fr-CH"/>
        </w:rPr>
        <w:t>.</w:t>
      </w:r>
    </w:p>
  </w:footnote>
  <w:footnote w:id="2">
    <w:p w14:paraId="3C486265" w14:textId="77777777" w:rsidR="0062559A" w:rsidRPr="00C935B8" w:rsidRDefault="00445041" w:rsidP="009D1CE5">
      <w:pPr>
        <w:pStyle w:val="FootnoteText"/>
        <w:rPr>
          <w:lang w:val="fr-CH"/>
        </w:rPr>
      </w:pPr>
      <w:r w:rsidRPr="00C935B8">
        <w:rPr>
          <w:rStyle w:val="FootnoteReference"/>
          <w:lang w:val="fr-CH"/>
        </w:rPr>
        <w:t>2</w:t>
      </w:r>
      <w:r w:rsidRPr="00C935B8">
        <w:rPr>
          <w:lang w:val="fr-CH"/>
        </w:rPr>
        <w:t xml:space="preserve"> </w:t>
      </w:r>
      <w:r w:rsidRPr="00C935B8">
        <w:rPr>
          <w:lang w:val="fr-CH"/>
        </w:rPr>
        <w:tab/>
        <w:t>Les pays en développement comprennent aussi les pays les moins avancés, les petits États insulaires en développement, les pays en développement sans littoral et les pays dont l'économie est en transition.</w:t>
      </w:r>
    </w:p>
  </w:footnote>
  <w:footnote w:id="3">
    <w:p w14:paraId="3FF389CB" w14:textId="77777777" w:rsidR="0062559A" w:rsidRPr="00C935B8" w:rsidRDefault="00445041" w:rsidP="009D1CE5">
      <w:pPr>
        <w:pStyle w:val="FootnoteText"/>
        <w:rPr>
          <w:lang w:val="fr-CH"/>
        </w:rPr>
      </w:pPr>
      <w:r w:rsidRPr="00C935B8">
        <w:rPr>
          <w:rStyle w:val="FootnoteReference"/>
          <w:lang w:val="fr-CH"/>
        </w:rPr>
        <w:t>3</w:t>
      </w:r>
      <w:r w:rsidRPr="00C935B8">
        <w:rPr>
          <w:lang w:val="fr-CH"/>
        </w:rPr>
        <w:t xml:space="preserve"> </w:t>
      </w:r>
      <w:r w:rsidRPr="00C935B8">
        <w:rPr>
          <w:lang w:val="fr-CH"/>
        </w:rPr>
        <w:tab/>
        <w:t>Les services relais de télécommunication permettent aux utilisateurs de différents modes de communication (textes, signes, parole, etc.) d'interagir grâce à la convergence, habituellement assurée par l'intermédiaire d'opérateurs humains, appelés "assistants de communication", entre ces modes de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BF4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76561470">
    <w:abstractNumId w:val="8"/>
  </w:num>
  <w:num w:numId="2" w16cid:durableId="2843607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149363">
    <w:abstractNumId w:val="9"/>
  </w:num>
  <w:num w:numId="4" w16cid:durableId="329329569">
    <w:abstractNumId w:val="7"/>
  </w:num>
  <w:num w:numId="5" w16cid:durableId="1000161386">
    <w:abstractNumId w:val="6"/>
  </w:num>
  <w:num w:numId="6" w16cid:durableId="1132089861">
    <w:abstractNumId w:val="5"/>
  </w:num>
  <w:num w:numId="7" w16cid:durableId="1073157418">
    <w:abstractNumId w:val="4"/>
  </w:num>
  <w:num w:numId="8" w16cid:durableId="1986355059">
    <w:abstractNumId w:val="3"/>
  </w:num>
  <w:num w:numId="9" w16cid:durableId="875309743">
    <w:abstractNumId w:val="2"/>
  </w:num>
  <w:num w:numId="10" w16cid:durableId="1117067963">
    <w:abstractNumId w:val="1"/>
  </w:num>
  <w:num w:numId="11" w16cid:durableId="686640014">
    <w:abstractNumId w:val="0"/>
  </w:num>
  <w:num w:numId="12" w16cid:durableId="2042969922">
    <w:abstractNumId w:val="12"/>
  </w:num>
  <w:num w:numId="13" w16cid:durableId="6854467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5735"/>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07E7"/>
    <w:rsid w:val="00161472"/>
    <w:rsid w:val="00163E58"/>
    <w:rsid w:val="0017074E"/>
    <w:rsid w:val="00170A46"/>
    <w:rsid w:val="00182117"/>
    <w:rsid w:val="0018215C"/>
    <w:rsid w:val="00187BD9"/>
    <w:rsid w:val="00190B55"/>
    <w:rsid w:val="001930E7"/>
    <w:rsid w:val="001C3B5F"/>
    <w:rsid w:val="001D058F"/>
    <w:rsid w:val="001E566E"/>
    <w:rsid w:val="001E6F73"/>
    <w:rsid w:val="001F1D3A"/>
    <w:rsid w:val="002009EA"/>
    <w:rsid w:val="00202CA0"/>
    <w:rsid w:val="00216B6D"/>
    <w:rsid w:val="00227927"/>
    <w:rsid w:val="00233E1D"/>
    <w:rsid w:val="00236EBA"/>
    <w:rsid w:val="00245127"/>
    <w:rsid w:val="00246525"/>
    <w:rsid w:val="00250AF4"/>
    <w:rsid w:val="00260B50"/>
    <w:rsid w:val="00263BE8"/>
    <w:rsid w:val="0026511F"/>
    <w:rsid w:val="00267BFB"/>
    <w:rsid w:val="0027050E"/>
    <w:rsid w:val="00271316"/>
    <w:rsid w:val="002729A5"/>
    <w:rsid w:val="00276C28"/>
    <w:rsid w:val="00290F83"/>
    <w:rsid w:val="002931F4"/>
    <w:rsid w:val="00293F9A"/>
    <w:rsid w:val="002957A7"/>
    <w:rsid w:val="002A1D23"/>
    <w:rsid w:val="002A5392"/>
    <w:rsid w:val="002B100E"/>
    <w:rsid w:val="002C4DC4"/>
    <w:rsid w:val="002C6531"/>
    <w:rsid w:val="002D151C"/>
    <w:rsid w:val="002D58BE"/>
    <w:rsid w:val="002E3AEE"/>
    <w:rsid w:val="002E561F"/>
    <w:rsid w:val="002E7325"/>
    <w:rsid w:val="002E7D1F"/>
    <w:rsid w:val="002F2D0C"/>
    <w:rsid w:val="002F442D"/>
    <w:rsid w:val="00316351"/>
    <w:rsid w:val="00316B80"/>
    <w:rsid w:val="003251EA"/>
    <w:rsid w:val="0033579E"/>
    <w:rsid w:val="00336B4E"/>
    <w:rsid w:val="0034635C"/>
    <w:rsid w:val="00367ED9"/>
    <w:rsid w:val="00377BD3"/>
    <w:rsid w:val="00384088"/>
    <w:rsid w:val="003879F0"/>
    <w:rsid w:val="0039169B"/>
    <w:rsid w:val="00394470"/>
    <w:rsid w:val="003A7F8C"/>
    <w:rsid w:val="003B09A1"/>
    <w:rsid w:val="003B532E"/>
    <w:rsid w:val="003C01C3"/>
    <w:rsid w:val="003C33B7"/>
    <w:rsid w:val="003D0F8B"/>
    <w:rsid w:val="003E206F"/>
    <w:rsid w:val="003F020A"/>
    <w:rsid w:val="0041348E"/>
    <w:rsid w:val="004142ED"/>
    <w:rsid w:val="00420EDB"/>
    <w:rsid w:val="0042561D"/>
    <w:rsid w:val="004373CA"/>
    <w:rsid w:val="004420C9"/>
    <w:rsid w:val="00443CCE"/>
    <w:rsid w:val="00445041"/>
    <w:rsid w:val="00462D00"/>
    <w:rsid w:val="00465799"/>
    <w:rsid w:val="00471EF9"/>
    <w:rsid w:val="00492075"/>
    <w:rsid w:val="004969AD"/>
    <w:rsid w:val="004A26C4"/>
    <w:rsid w:val="004B13CB"/>
    <w:rsid w:val="004B4AAE"/>
    <w:rsid w:val="004B73BB"/>
    <w:rsid w:val="004C6FBE"/>
    <w:rsid w:val="004D5D5C"/>
    <w:rsid w:val="004D6DFC"/>
    <w:rsid w:val="004E05BE"/>
    <w:rsid w:val="004E268A"/>
    <w:rsid w:val="004E2B16"/>
    <w:rsid w:val="004E440C"/>
    <w:rsid w:val="004F630A"/>
    <w:rsid w:val="0050139F"/>
    <w:rsid w:val="00510C3D"/>
    <w:rsid w:val="00513862"/>
    <w:rsid w:val="0055140B"/>
    <w:rsid w:val="00553247"/>
    <w:rsid w:val="0056747D"/>
    <w:rsid w:val="00581B01"/>
    <w:rsid w:val="00587F8C"/>
    <w:rsid w:val="00595780"/>
    <w:rsid w:val="005964AB"/>
    <w:rsid w:val="005A1A6A"/>
    <w:rsid w:val="005A602E"/>
    <w:rsid w:val="005C099A"/>
    <w:rsid w:val="005C31A5"/>
    <w:rsid w:val="005C70D1"/>
    <w:rsid w:val="005D431B"/>
    <w:rsid w:val="005E10C9"/>
    <w:rsid w:val="005E61DD"/>
    <w:rsid w:val="005F4D5C"/>
    <w:rsid w:val="006023DF"/>
    <w:rsid w:val="00602F64"/>
    <w:rsid w:val="00622829"/>
    <w:rsid w:val="00623F15"/>
    <w:rsid w:val="0062559A"/>
    <w:rsid w:val="006256C0"/>
    <w:rsid w:val="00643684"/>
    <w:rsid w:val="00656E86"/>
    <w:rsid w:val="00657CDA"/>
    <w:rsid w:val="00657DE0"/>
    <w:rsid w:val="006714A3"/>
    <w:rsid w:val="0067500B"/>
    <w:rsid w:val="006763BF"/>
    <w:rsid w:val="00685313"/>
    <w:rsid w:val="0069276B"/>
    <w:rsid w:val="00692833"/>
    <w:rsid w:val="006A0D14"/>
    <w:rsid w:val="006A6E9B"/>
    <w:rsid w:val="006A72A4"/>
    <w:rsid w:val="006B7C2A"/>
    <w:rsid w:val="006C23DA"/>
    <w:rsid w:val="006D1788"/>
    <w:rsid w:val="006D4032"/>
    <w:rsid w:val="006D52D8"/>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649"/>
    <w:rsid w:val="008508D8"/>
    <w:rsid w:val="00850EEE"/>
    <w:rsid w:val="00854D8D"/>
    <w:rsid w:val="00864CD2"/>
    <w:rsid w:val="00872FC8"/>
    <w:rsid w:val="00874789"/>
    <w:rsid w:val="008777B8"/>
    <w:rsid w:val="0088453D"/>
    <w:rsid w:val="008845D0"/>
    <w:rsid w:val="008A186A"/>
    <w:rsid w:val="008B1AEA"/>
    <w:rsid w:val="008B43F2"/>
    <w:rsid w:val="008B6CFF"/>
    <w:rsid w:val="008E2A7A"/>
    <w:rsid w:val="008E4BBE"/>
    <w:rsid w:val="008E67E5"/>
    <w:rsid w:val="008F08A1"/>
    <w:rsid w:val="008F7D1E"/>
    <w:rsid w:val="0090488A"/>
    <w:rsid w:val="00905803"/>
    <w:rsid w:val="0091357F"/>
    <w:rsid w:val="009163CF"/>
    <w:rsid w:val="00916A8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D5529"/>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5AFD"/>
    <w:rsid w:val="00A82A73"/>
    <w:rsid w:val="00A84685"/>
    <w:rsid w:val="00A87A0A"/>
    <w:rsid w:val="00A93B85"/>
    <w:rsid w:val="00A94576"/>
    <w:rsid w:val="00A9753C"/>
    <w:rsid w:val="00AA0B18"/>
    <w:rsid w:val="00AA6097"/>
    <w:rsid w:val="00AA666F"/>
    <w:rsid w:val="00AB416A"/>
    <w:rsid w:val="00AB50F9"/>
    <w:rsid w:val="00AB6A82"/>
    <w:rsid w:val="00AB7C5F"/>
    <w:rsid w:val="00AC30A6"/>
    <w:rsid w:val="00AC5B55"/>
    <w:rsid w:val="00AE0E1B"/>
    <w:rsid w:val="00AE2799"/>
    <w:rsid w:val="00B067BF"/>
    <w:rsid w:val="00B20619"/>
    <w:rsid w:val="00B305D7"/>
    <w:rsid w:val="00B3614B"/>
    <w:rsid w:val="00B529AD"/>
    <w:rsid w:val="00B6324B"/>
    <w:rsid w:val="00B639E9"/>
    <w:rsid w:val="00B66385"/>
    <w:rsid w:val="00B66C2B"/>
    <w:rsid w:val="00B66DE7"/>
    <w:rsid w:val="00B817CD"/>
    <w:rsid w:val="00B94AD0"/>
    <w:rsid w:val="00BA301B"/>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47DCA"/>
    <w:rsid w:val="00C50EF4"/>
    <w:rsid w:val="00C54517"/>
    <w:rsid w:val="00C64CD8"/>
    <w:rsid w:val="00C701BF"/>
    <w:rsid w:val="00C72D5C"/>
    <w:rsid w:val="00C77E1A"/>
    <w:rsid w:val="00C935B8"/>
    <w:rsid w:val="00C97C68"/>
    <w:rsid w:val="00CA1A47"/>
    <w:rsid w:val="00CA7969"/>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821DC"/>
    <w:rsid w:val="00D936BC"/>
    <w:rsid w:val="00D96530"/>
    <w:rsid w:val="00DA7E2F"/>
    <w:rsid w:val="00DB6465"/>
    <w:rsid w:val="00DD441E"/>
    <w:rsid w:val="00DD44AF"/>
    <w:rsid w:val="00DE2AC3"/>
    <w:rsid w:val="00DE5692"/>
    <w:rsid w:val="00DE5AD9"/>
    <w:rsid w:val="00DE69D3"/>
    <w:rsid w:val="00DE70B3"/>
    <w:rsid w:val="00DF1E7B"/>
    <w:rsid w:val="00DF37EF"/>
    <w:rsid w:val="00DF3E19"/>
    <w:rsid w:val="00DF6908"/>
    <w:rsid w:val="00DF700D"/>
    <w:rsid w:val="00E0231F"/>
    <w:rsid w:val="00E03C94"/>
    <w:rsid w:val="00E2134A"/>
    <w:rsid w:val="00E22B02"/>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61B8"/>
    <w:rsid w:val="00F00DDC"/>
    <w:rsid w:val="00F01223"/>
    <w:rsid w:val="00F02766"/>
    <w:rsid w:val="00F05BD4"/>
    <w:rsid w:val="00F2404A"/>
    <w:rsid w:val="00F3630D"/>
    <w:rsid w:val="00F4677D"/>
    <w:rsid w:val="00F528B4"/>
    <w:rsid w:val="00F60D05"/>
    <w:rsid w:val="00F6155B"/>
    <w:rsid w:val="00F620BB"/>
    <w:rsid w:val="00F65C19"/>
    <w:rsid w:val="00F7356B"/>
    <w:rsid w:val="00F80977"/>
    <w:rsid w:val="00F82A54"/>
    <w:rsid w:val="00F83F75"/>
    <w:rsid w:val="00F972D2"/>
    <w:rsid w:val="00FC1DB9"/>
    <w:rsid w:val="00FD2546"/>
    <w:rsid w:val="00FD772E"/>
    <w:rsid w:val="00FE0144"/>
    <w:rsid w:val="00FE5494"/>
    <w:rsid w:val="00FE78C7"/>
    <w:rsid w:val="00FF131D"/>
    <w:rsid w:val="00FF43AC"/>
    <w:rsid w:val="00FF7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429D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026a950-98ad-44fc-935e-37013b24c5ba">DPM</DPM_x0020_Author>
    <DPM_x0020_File_x0020_name xmlns="c026a950-98ad-44fc-935e-37013b24c5ba">T22-WTSA.24-C-0040!A14!MSW-F</DPM_x0020_File_x0020_name>
    <DPM_x0020_Version xmlns="c026a950-98ad-44fc-935e-37013b24c5ba">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26a950-98ad-44fc-935e-37013b24c5ba" targetNamespace="http://schemas.microsoft.com/office/2006/metadata/properties" ma:root="true" ma:fieldsID="d41af5c836d734370eb92e7ee5f83852" ns2:_="" ns3:_="">
    <xsd:import namespace="996b2e75-67fd-4955-a3b0-5ab9934cb50b"/>
    <xsd:import namespace="c026a950-98ad-44fc-935e-37013b24c5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26a950-98ad-44fc-935e-37013b24c5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6a950-98ad-44fc-935e-37013b24c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26a950-98ad-44fc-935e-37013b24c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2787</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T22-WTSA.24-C-0040!A14!MSW-F</vt:lpstr>
    </vt:vector>
  </TitlesOfParts>
  <Manager>General Secretariat - Pool</Manager>
  <Company>International Telecommunication Union (ITU)</Company>
  <LinksUpToDate>false</LinksUpToDate>
  <CharactersWithSpaces>19554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2024-09-30T14:16:00Z</dcterms:created>
  <dcterms:modified xsi:type="dcterms:W3CDTF">2024-09-30T14:24:00Z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