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14CDD" w14:paraId="4E2CCDEC" w14:textId="77777777" w:rsidTr="008E0616">
        <w:trPr>
          <w:cantSplit/>
          <w:trHeight w:val="1132"/>
        </w:trPr>
        <w:tc>
          <w:tcPr>
            <w:tcW w:w="1290" w:type="dxa"/>
            <w:vAlign w:val="center"/>
          </w:tcPr>
          <w:p w14:paraId="15E90C60" w14:textId="77777777" w:rsidR="00D2023F" w:rsidRPr="00B14CDD" w:rsidRDefault="0018215C" w:rsidP="00EB5053">
            <w:pPr>
              <w:rPr>
                <w:lang w:val="es-ES"/>
              </w:rPr>
            </w:pPr>
            <w:r w:rsidRPr="00B14CDD">
              <w:rPr>
                <w:lang w:val="es-ES"/>
              </w:rPr>
              <w:drawing>
                <wp:inline distT="0" distB="0" distL="0" distR="0" wp14:anchorId="15D6612B" wp14:editId="5C5A5D3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88C8C6D" w14:textId="77777777" w:rsidR="00E610A4" w:rsidRPr="00B14CDD" w:rsidRDefault="00E610A4" w:rsidP="00E610A4">
            <w:pPr>
              <w:rPr>
                <w:rFonts w:ascii="Verdana" w:hAnsi="Verdana" w:cs="Times New Roman Bold"/>
                <w:b/>
                <w:bCs/>
                <w:szCs w:val="24"/>
                <w:lang w:val="es-ES"/>
              </w:rPr>
            </w:pPr>
            <w:r w:rsidRPr="00B14CDD">
              <w:rPr>
                <w:rFonts w:ascii="Verdana" w:hAnsi="Verdana" w:cs="Times New Roman Bold"/>
                <w:b/>
                <w:bCs/>
                <w:szCs w:val="24"/>
                <w:lang w:val="es-ES"/>
              </w:rPr>
              <w:t>Asamblea Mundial de Normalización de las Telecomunicaciones (AMNT-24)</w:t>
            </w:r>
          </w:p>
          <w:p w14:paraId="32F40B5D" w14:textId="77777777" w:rsidR="00D2023F" w:rsidRPr="00B14CDD" w:rsidRDefault="00E610A4" w:rsidP="00E610A4">
            <w:pPr>
              <w:pStyle w:val="TopHeader"/>
              <w:spacing w:before="0"/>
              <w:rPr>
                <w:lang w:val="es-ES"/>
              </w:rPr>
            </w:pPr>
            <w:r w:rsidRPr="00B14CDD">
              <w:rPr>
                <w:sz w:val="18"/>
                <w:szCs w:val="18"/>
                <w:lang w:val="es-ES"/>
              </w:rPr>
              <w:t>Nueva Delhi, 15-24 de octubre de 2024</w:t>
            </w:r>
          </w:p>
        </w:tc>
        <w:tc>
          <w:tcPr>
            <w:tcW w:w="1306" w:type="dxa"/>
            <w:tcBorders>
              <w:left w:val="nil"/>
            </w:tcBorders>
            <w:vAlign w:val="center"/>
          </w:tcPr>
          <w:p w14:paraId="5764B97D" w14:textId="77777777" w:rsidR="00D2023F" w:rsidRPr="00B14CDD" w:rsidRDefault="00D2023F" w:rsidP="00C30155">
            <w:pPr>
              <w:spacing w:before="0"/>
              <w:rPr>
                <w:lang w:val="es-ES"/>
              </w:rPr>
            </w:pPr>
            <w:r w:rsidRPr="00B14CDD">
              <w:rPr>
                <w:lang w:val="es-ES" w:eastAsia="zh-CN"/>
              </w:rPr>
              <w:drawing>
                <wp:inline distT="0" distB="0" distL="0" distR="0" wp14:anchorId="11B7532A" wp14:editId="40FE249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14CDD" w14:paraId="098ADDC5" w14:textId="77777777" w:rsidTr="008E0616">
        <w:trPr>
          <w:cantSplit/>
        </w:trPr>
        <w:tc>
          <w:tcPr>
            <w:tcW w:w="9811" w:type="dxa"/>
            <w:gridSpan w:val="4"/>
            <w:tcBorders>
              <w:bottom w:val="single" w:sz="12" w:space="0" w:color="auto"/>
            </w:tcBorders>
          </w:tcPr>
          <w:p w14:paraId="27E4A496" w14:textId="77777777" w:rsidR="00D2023F" w:rsidRPr="00B14CDD" w:rsidRDefault="00D2023F" w:rsidP="00C30155">
            <w:pPr>
              <w:spacing w:before="0"/>
              <w:rPr>
                <w:lang w:val="es-ES"/>
              </w:rPr>
            </w:pPr>
          </w:p>
        </w:tc>
      </w:tr>
      <w:tr w:rsidR="00931298" w:rsidRPr="00B14CDD" w14:paraId="346D00AC" w14:textId="77777777" w:rsidTr="008E0616">
        <w:trPr>
          <w:cantSplit/>
        </w:trPr>
        <w:tc>
          <w:tcPr>
            <w:tcW w:w="6237" w:type="dxa"/>
            <w:gridSpan w:val="2"/>
            <w:tcBorders>
              <w:top w:val="single" w:sz="12" w:space="0" w:color="auto"/>
            </w:tcBorders>
          </w:tcPr>
          <w:p w14:paraId="2F6A88C9" w14:textId="77777777" w:rsidR="00931298" w:rsidRPr="00B14CDD" w:rsidRDefault="00931298" w:rsidP="00EB5053">
            <w:pPr>
              <w:spacing w:before="0"/>
              <w:rPr>
                <w:sz w:val="20"/>
                <w:lang w:val="es-ES"/>
              </w:rPr>
            </w:pPr>
          </w:p>
        </w:tc>
        <w:tc>
          <w:tcPr>
            <w:tcW w:w="3574" w:type="dxa"/>
            <w:gridSpan w:val="2"/>
          </w:tcPr>
          <w:p w14:paraId="250E6608" w14:textId="77777777" w:rsidR="00931298" w:rsidRPr="00B14CDD" w:rsidRDefault="00931298" w:rsidP="00EB5053">
            <w:pPr>
              <w:spacing w:before="0"/>
              <w:rPr>
                <w:sz w:val="20"/>
                <w:lang w:val="es-ES"/>
              </w:rPr>
            </w:pPr>
          </w:p>
        </w:tc>
      </w:tr>
      <w:tr w:rsidR="00752D4D" w:rsidRPr="00B14CDD" w14:paraId="1CE3F2C5" w14:textId="77777777" w:rsidTr="008E0616">
        <w:trPr>
          <w:cantSplit/>
        </w:trPr>
        <w:tc>
          <w:tcPr>
            <w:tcW w:w="6237" w:type="dxa"/>
            <w:gridSpan w:val="2"/>
          </w:tcPr>
          <w:p w14:paraId="54BF9010" w14:textId="77777777" w:rsidR="00752D4D" w:rsidRPr="00B14CDD" w:rsidRDefault="006C136E" w:rsidP="00C30155">
            <w:pPr>
              <w:pStyle w:val="Committee"/>
              <w:rPr>
                <w:lang w:val="es-ES"/>
              </w:rPr>
            </w:pPr>
            <w:r w:rsidRPr="00B14CDD">
              <w:rPr>
                <w:lang w:val="es-ES"/>
              </w:rPr>
              <w:t>SESIÓN PLENARIA</w:t>
            </w:r>
          </w:p>
        </w:tc>
        <w:tc>
          <w:tcPr>
            <w:tcW w:w="3574" w:type="dxa"/>
            <w:gridSpan w:val="2"/>
          </w:tcPr>
          <w:p w14:paraId="54069DE3" w14:textId="77777777" w:rsidR="00752D4D" w:rsidRPr="00B14CDD" w:rsidRDefault="006C136E" w:rsidP="00A52D1A">
            <w:pPr>
              <w:pStyle w:val="Docnumber"/>
              <w:rPr>
                <w:lang w:val="es-ES"/>
              </w:rPr>
            </w:pPr>
            <w:r w:rsidRPr="00B14CDD">
              <w:rPr>
                <w:lang w:val="es-ES"/>
              </w:rPr>
              <w:t>Addéndum 1 al</w:t>
            </w:r>
            <w:r w:rsidRPr="00B14CDD">
              <w:rPr>
                <w:lang w:val="es-ES"/>
              </w:rPr>
              <w:br/>
              <w:t>Documento 40</w:t>
            </w:r>
            <w:r w:rsidR="00D34410" w:rsidRPr="00B14CDD">
              <w:rPr>
                <w:lang w:val="es-ES"/>
              </w:rPr>
              <w:t>-S</w:t>
            </w:r>
          </w:p>
        </w:tc>
      </w:tr>
      <w:tr w:rsidR="00931298" w:rsidRPr="00B14CDD" w14:paraId="393B9F4C" w14:textId="77777777" w:rsidTr="008E0616">
        <w:trPr>
          <w:cantSplit/>
        </w:trPr>
        <w:tc>
          <w:tcPr>
            <w:tcW w:w="6237" w:type="dxa"/>
            <w:gridSpan w:val="2"/>
          </w:tcPr>
          <w:p w14:paraId="6FE53938" w14:textId="77777777" w:rsidR="00931298" w:rsidRPr="00B14CDD" w:rsidRDefault="00931298" w:rsidP="00C30155">
            <w:pPr>
              <w:spacing w:before="0"/>
              <w:rPr>
                <w:sz w:val="20"/>
                <w:lang w:val="es-ES"/>
              </w:rPr>
            </w:pPr>
          </w:p>
        </w:tc>
        <w:tc>
          <w:tcPr>
            <w:tcW w:w="3574" w:type="dxa"/>
            <w:gridSpan w:val="2"/>
          </w:tcPr>
          <w:p w14:paraId="47D10863" w14:textId="77777777" w:rsidR="00931298" w:rsidRPr="00B14CDD" w:rsidRDefault="006C136E" w:rsidP="00C30155">
            <w:pPr>
              <w:pStyle w:val="TopHeader"/>
              <w:spacing w:before="0"/>
              <w:rPr>
                <w:sz w:val="20"/>
                <w:szCs w:val="20"/>
                <w:lang w:val="es-ES"/>
              </w:rPr>
            </w:pPr>
            <w:r w:rsidRPr="00B14CDD">
              <w:rPr>
                <w:sz w:val="20"/>
                <w:szCs w:val="16"/>
                <w:lang w:val="es-ES"/>
              </w:rPr>
              <w:t>19 de septiembre de 2024</w:t>
            </w:r>
          </w:p>
        </w:tc>
      </w:tr>
      <w:tr w:rsidR="00931298" w:rsidRPr="00B14CDD" w14:paraId="138976E7" w14:textId="77777777" w:rsidTr="008E0616">
        <w:trPr>
          <w:cantSplit/>
        </w:trPr>
        <w:tc>
          <w:tcPr>
            <w:tcW w:w="6237" w:type="dxa"/>
            <w:gridSpan w:val="2"/>
          </w:tcPr>
          <w:p w14:paraId="3F5AFE93" w14:textId="77777777" w:rsidR="00931298" w:rsidRPr="00B14CDD" w:rsidRDefault="00931298" w:rsidP="00C30155">
            <w:pPr>
              <w:spacing w:before="0"/>
              <w:rPr>
                <w:sz w:val="20"/>
                <w:lang w:val="es-ES"/>
              </w:rPr>
            </w:pPr>
          </w:p>
        </w:tc>
        <w:tc>
          <w:tcPr>
            <w:tcW w:w="3574" w:type="dxa"/>
            <w:gridSpan w:val="2"/>
          </w:tcPr>
          <w:p w14:paraId="20E530AF" w14:textId="77777777" w:rsidR="00931298" w:rsidRPr="00B14CDD" w:rsidRDefault="006C136E" w:rsidP="00C30155">
            <w:pPr>
              <w:pStyle w:val="TopHeader"/>
              <w:spacing w:before="0"/>
              <w:rPr>
                <w:sz w:val="20"/>
                <w:szCs w:val="20"/>
                <w:lang w:val="es-ES"/>
              </w:rPr>
            </w:pPr>
            <w:r w:rsidRPr="00B14CDD">
              <w:rPr>
                <w:sz w:val="20"/>
                <w:szCs w:val="16"/>
                <w:lang w:val="es-ES"/>
              </w:rPr>
              <w:t>Original: ruso</w:t>
            </w:r>
          </w:p>
        </w:tc>
      </w:tr>
      <w:tr w:rsidR="00931298" w:rsidRPr="00B14CDD" w14:paraId="60F8E95C" w14:textId="77777777" w:rsidTr="008E0616">
        <w:trPr>
          <w:cantSplit/>
        </w:trPr>
        <w:tc>
          <w:tcPr>
            <w:tcW w:w="9811" w:type="dxa"/>
            <w:gridSpan w:val="4"/>
          </w:tcPr>
          <w:p w14:paraId="1BA340C8" w14:textId="77777777" w:rsidR="00931298" w:rsidRPr="00B14CDD" w:rsidRDefault="00931298" w:rsidP="00EB5053">
            <w:pPr>
              <w:spacing w:before="0"/>
              <w:rPr>
                <w:sz w:val="20"/>
                <w:lang w:val="es-ES"/>
              </w:rPr>
            </w:pPr>
          </w:p>
        </w:tc>
      </w:tr>
      <w:tr w:rsidR="00931298" w:rsidRPr="00B14CDD" w14:paraId="26CBBF9E" w14:textId="77777777" w:rsidTr="008E0616">
        <w:trPr>
          <w:cantSplit/>
        </w:trPr>
        <w:tc>
          <w:tcPr>
            <w:tcW w:w="9811" w:type="dxa"/>
            <w:gridSpan w:val="4"/>
          </w:tcPr>
          <w:p w14:paraId="481D4ACF" w14:textId="0E77B643" w:rsidR="00931298" w:rsidRPr="00B14CDD" w:rsidRDefault="006C136E" w:rsidP="00C30155">
            <w:pPr>
              <w:pStyle w:val="Source"/>
              <w:rPr>
                <w:lang w:val="es-ES"/>
              </w:rPr>
            </w:pPr>
            <w:r w:rsidRPr="00B14CDD">
              <w:rPr>
                <w:lang w:val="es-ES"/>
              </w:rPr>
              <w:t xml:space="preserve">Estados Miembros de la UIT </w:t>
            </w:r>
            <w:r w:rsidR="00C21275" w:rsidRPr="00B14CDD">
              <w:rPr>
                <w:lang w:val="es-ES"/>
              </w:rPr>
              <w:t>m</w:t>
            </w:r>
            <w:r w:rsidRPr="00B14CDD">
              <w:rPr>
                <w:lang w:val="es-ES"/>
              </w:rPr>
              <w:t>iembros de la Comunidad Regional de Comunicaciones (CRC)</w:t>
            </w:r>
          </w:p>
        </w:tc>
      </w:tr>
      <w:tr w:rsidR="00931298" w:rsidRPr="00B14CDD" w14:paraId="428FA3CE" w14:textId="77777777" w:rsidTr="008E0616">
        <w:trPr>
          <w:cantSplit/>
        </w:trPr>
        <w:tc>
          <w:tcPr>
            <w:tcW w:w="9811" w:type="dxa"/>
            <w:gridSpan w:val="4"/>
          </w:tcPr>
          <w:p w14:paraId="7182D0C2" w14:textId="2FE68998" w:rsidR="00931298" w:rsidRPr="00B14CDD" w:rsidRDefault="006C136E" w:rsidP="00C30155">
            <w:pPr>
              <w:pStyle w:val="Title1"/>
              <w:rPr>
                <w:lang w:val="es-ES"/>
              </w:rPr>
            </w:pPr>
            <w:r w:rsidRPr="00B14CDD">
              <w:rPr>
                <w:lang w:val="es-ES"/>
              </w:rPr>
              <w:t>PRO</w:t>
            </w:r>
            <w:r w:rsidR="00C803E5" w:rsidRPr="00B14CDD">
              <w:rPr>
                <w:lang w:val="es-ES"/>
              </w:rPr>
              <w:t>PUESTA DE SUPRESIÓN DE LA RESOLUCIÓN</w:t>
            </w:r>
            <w:r w:rsidRPr="00B14CDD">
              <w:rPr>
                <w:lang w:val="es-ES"/>
              </w:rPr>
              <w:t xml:space="preserve"> 83</w:t>
            </w:r>
          </w:p>
        </w:tc>
      </w:tr>
      <w:tr w:rsidR="00657CDA" w:rsidRPr="00B14CDD" w14:paraId="5FADB197" w14:textId="77777777" w:rsidTr="008E0616">
        <w:trPr>
          <w:cantSplit/>
          <w:trHeight w:hRule="exact" w:val="240"/>
        </w:trPr>
        <w:tc>
          <w:tcPr>
            <w:tcW w:w="9811" w:type="dxa"/>
            <w:gridSpan w:val="4"/>
          </w:tcPr>
          <w:p w14:paraId="1B8BDD18" w14:textId="77777777" w:rsidR="00657CDA" w:rsidRPr="00B14CDD" w:rsidRDefault="00657CDA" w:rsidP="006C136E">
            <w:pPr>
              <w:pStyle w:val="Title2"/>
              <w:spacing w:before="0"/>
              <w:rPr>
                <w:lang w:val="es-ES"/>
              </w:rPr>
            </w:pPr>
          </w:p>
        </w:tc>
      </w:tr>
      <w:tr w:rsidR="00657CDA" w:rsidRPr="00B14CDD" w14:paraId="28D15FB2" w14:textId="77777777" w:rsidTr="008E0616">
        <w:trPr>
          <w:cantSplit/>
          <w:trHeight w:hRule="exact" w:val="240"/>
        </w:trPr>
        <w:tc>
          <w:tcPr>
            <w:tcW w:w="9811" w:type="dxa"/>
            <w:gridSpan w:val="4"/>
          </w:tcPr>
          <w:p w14:paraId="2582DFD3" w14:textId="77777777" w:rsidR="00657CDA" w:rsidRPr="00B14CDD" w:rsidRDefault="00657CDA" w:rsidP="00293F9A">
            <w:pPr>
              <w:pStyle w:val="Agendaitem"/>
              <w:spacing w:before="0"/>
              <w:rPr>
                <w:lang w:val="es-ES"/>
              </w:rPr>
            </w:pPr>
          </w:p>
        </w:tc>
      </w:tr>
    </w:tbl>
    <w:p w14:paraId="0350F26E" w14:textId="77777777" w:rsidR="00931298" w:rsidRPr="00B14CDD"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14CDD" w14:paraId="1FB1CBAC" w14:textId="77777777" w:rsidTr="00C803E5">
        <w:trPr>
          <w:cantSplit/>
        </w:trPr>
        <w:tc>
          <w:tcPr>
            <w:tcW w:w="1885" w:type="dxa"/>
          </w:tcPr>
          <w:p w14:paraId="5371135E" w14:textId="77777777" w:rsidR="00931298" w:rsidRPr="00B14CDD" w:rsidRDefault="00E610A4" w:rsidP="00C30155">
            <w:pPr>
              <w:rPr>
                <w:lang w:val="es-ES"/>
              </w:rPr>
            </w:pPr>
            <w:r w:rsidRPr="00B14CDD">
              <w:rPr>
                <w:b/>
                <w:bCs/>
                <w:lang w:val="es-ES"/>
              </w:rPr>
              <w:t>Resumen:</w:t>
            </w:r>
          </w:p>
        </w:tc>
        <w:tc>
          <w:tcPr>
            <w:tcW w:w="7754" w:type="dxa"/>
            <w:gridSpan w:val="2"/>
          </w:tcPr>
          <w:p w14:paraId="3400D9D7" w14:textId="3E6E0743" w:rsidR="00931298" w:rsidRPr="00B14CDD" w:rsidRDefault="00C803E5" w:rsidP="00C30155">
            <w:pPr>
              <w:pStyle w:val="Abstract"/>
              <w:rPr>
                <w:lang w:val="es-ES"/>
              </w:rPr>
            </w:pPr>
            <w:r w:rsidRPr="00B14CDD">
              <w:rPr>
                <w:lang w:val="es-ES"/>
              </w:rPr>
              <w:t>La CRC propone suprimir la Resolución 83 (Hammamet, 2016), sobre la Evaluación de la aplicación de las Resoluciones de la Asamblea Mundial de Normalización de las Telecomunicaciones. Dado que todas las Resoluciones de la AMNT contienen instrucciones para el Director de la Oficina de Normalización de las Telecomunicaciones, el Grupo Asesor de Normalizaciones de las Telecomunicaciones (GANT) o las Comisiones de Estudio del UIT-T, la Oficina ya se está encargando de evaluar la ejecución de las Resoluciones de la AMNT de conformidad con el mandato del GANT y las Comisiones de Estudio del UIT-T, independientemente de la existencia de una Resolución independiente. A nuestro juicio, esta Resolución es superflua y no aporta nada nuevo para los trabajos de la Oficina, y conlleva incluso un consumo innecesario de recursos de la Oficina.</w:t>
            </w:r>
          </w:p>
        </w:tc>
      </w:tr>
      <w:tr w:rsidR="00C803E5" w:rsidRPr="00B14CDD" w14:paraId="23D7C1A4" w14:textId="77777777" w:rsidTr="00C803E5">
        <w:trPr>
          <w:cantSplit/>
        </w:trPr>
        <w:tc>
          <w:tcPr>
            <w:tcW w:w="1885" w:type="dxa"/>
          </w:tcPr>
          <w:p w14:paraId="02F058D3" w14:textId="77777777" w:rsidR="00C803E5" w:rsidRPr="00B14CDD" w:rsidRDefault="00C803E5" w:rsidP="003302CA">
            <w:pPr>
              <w:rPr>
                <w:b/>
                <w:bCs/>
                <w:szCs w:val="24"/>
                <w:lang w:val="es-ES"/>
              </w:rPr>
            </w:pPr>
            <w:r w:rsidRPr="00B14CDD">
              <w:rPr>
                <w:b/>
                <w:bCs/>
                <w:lang w:val="es-ES"/>
              </w:rPr>
              <w:t>Contacto:</w:t>
            </w:r>
          </w:p>
        </w:tc>
        <w:tc>
          <w:tcPr>
            <w:tcW w:w="3877" w:type="dxa"/>
          </w:tcPr>
          <w:p w14:paraId="598C3A78" w14:textId="69EEB006" w:rsidR="00C803E5" w:rsidRPr="00B14CDD" w:rsidRDefault="00C803E5" w:rsidP="003302CA">
            <w:pPr>
              <w:rPr>
                <w:lang w:val="es-ES"/>
              </w:rPr>
            </w:pPr>
            <w:r w:rsidRPr="00B14CDD">
              <w:rPr>
                <w:szCs w:val="22"/>
                <w:lang w:val="es-ES"/>
              </w:rPr>
              <w:t>Alexey Borodin</w:t>
            </w:r>
            <w:r w:rsidRPr="00B14CDD">
              <w:rPr>
                <w:lang w:val="es-ES"/>
              </w:rPr>
              <w:br/>
            </w:r>
            <w:r w:rsidRPr="00B14CDD">
              <w:rPr>
                <w:szCs w:val="22"/>
                <w:lang w:val="es-ES"/>
              </w:rPr>
              <w:t>Comunidad Regional de Comunicaciones</w:t>
            </w:r>
          </w:p>
        </w:tc>
        <w:tc>
          <w:tcPr>
            <w:tcW w:w="3877" w:type="dxa"/>
          </w:tcPr>
          <w:p w14:paraId="73ABE0B0" w14:textId="0886E57A" w:rsidR="00C803E5" w:rsidRPr="00B14CDD" w:rsidRDefault="00C803E5" w:rsidP="003302CA">
            <w:pPr>
              <w:rPr>
                <w:lang w:val="es-ES"/>
              </w:rPr>
            </w:pPr>
            <w:r w:rsidRPr="00B14CDD">
              <w:rPr>
                <w:lang w:val="es-ES"/>
              </w:rPr>
              <w:t xml:space="preserve">Correo-e: </w:t>
            </w:r>
            <w:hyperlink r:id="rId14" w:history="1">
              <w:r w:rsidRPr="00B14CDD">
                <w:rPr>
                  <w:rStyle w:val="Hyperlink"/>
                  <w:lang w:val="es-ES"/>
                </w:rPr>
                <w:t>ecrcc@rcc.org.ru</w:t>
              </w:r>
            </w:hyperlink>
          </w:p>
        </w:tc>
      </w:tr>
      <w:tr w:rsidR="00C803E5" w:rsidRPr="00B14CDD" w14:paraId="2F0B14F5" w14:textId="77777777" w:rsidTr="00C803E5">
        <w:trPr>
          <w:cantSplit/>
        </w:trPr>
        <w:tc>
          <w:tcPr>
            <w:tcW w:w="1885" w:type="dxa"/>
          </w:tcPr>
          <w:p w14:paraId="02DF52AA" w14:textId="77777777" w:rsidR="00C803E5" w:rsidRPr="00B14CDD" w:rsidRDefault="00C803E5" w:rsidP="00C803E5">
            <w:pPr>
              <w:rPr>
                <w:b/>
                <w:bCs/>
                <w:szCs w:val="24"/>
                <w:lang w:val="es-ES"/>
              </w:rPr>
            </w:pPr>
            <w:r w:rsidRPr="00B14CDD">
              <w:rPr>
                <w:b/>
                <w:bCs/>
                <w:lang w:val="es-ES"/>
              </w:rPr>
              <w:t>Contacto:</w:t>
            </w:r>
          </w:p>
        </w:tc>
        <w:tc>
          <w:tcPr>
            <w:tcW w:w="3877" w:type="dxa"/>
          </w:tcPr>
          <w:p w14:paraId="4C72FAAE" w14:textId="49DEE4E2" w:rsidR="00C803E5" w:rsidRPr="00B14CDD" w:rsidRDefault="00C803E5" w:rsidP="00C803E5">
            <w:pPr>
              <w:rPr>
                <w:lang w:val="es-ES"/>
              </w:rPr>
            </w:pPr>
            <w:r w:rsidRPr="00B14CDD">
              <w:rPr>
                <w:szCs w:val="22"/>
                <w:lang w:val="es-ES"/>
              </w:rPr>
              <w:t>Evgeny Tonkikh</w:t>
            </w:r>
            <w:r w:rsidRPr="00B14CDD">
              <w:rPr>
                <w:szCs w:val="22"/>
                <w:lang w:val="es-ES"/>
              </w:rPr>
              <w:br/>
              <w:t xml:space="preserve">Coordinador de la CRC para los preparativos de la AMNT </w:t>
            </w:r>
            <w:r w:rsidRPr="00B14CDD">
              <w:rPr>
                <w:szCs w:val="22"/>
                <w:lang w:val="es-ES"/>
              </w:rPr>
              <w:br/>
              <w:t>Federación de Rusia</w:t>
            </w:r>
          </w:p>
        </w:tc>
        <w:tc>
          <w:tcPr>
            <w:tcW w:w="3877" w:type="dxa"/>
          </w:tcPr>
          <w:p w14:paraId="7207C485" w14:textId="6DBCD57E" w:rsidR="00C803E5" w:rsidRPr="00B14CDD" w:rsidRDefault="00C803E5" w:rsidP="00C803E5">
            <w:pPr>
              <w:rPr>
                <w:lang w:val="es-ES"/>
              </w:rPr>
            </w:pPr>
            <w:r w:rsidRPr="00B14CDD">
              <w:rPr>
                <w:lang w:val="es-ES"/>
              </w:rPr>
              <w:t xml:space="preserve">Correo-e: </w:t>
            </w:r>
            <w:hyperlink r:id="rId15" w:history="1">
              <w:r w:rsidRPr="00B14CDD">
                <w:rPr>
                  <w:rStyle w:val="Hyperlink"/>
                  <w:lang w:val="es-ES"/>
                </w:rPr>
                <w:t>et@niir.ru</w:t>
              </w:r>
            </w:hyperlink>
          </w:p>
        </w:tc>
      </w:tr>
    </w:tbl>
    <w:p w14:paraId="6086B9D4" w14:textId="77777777" w:rsidR="00931298" w:rsidRPr="00B14CDD" w:rsidRDefault="009F4801" w:rsidP="00961DA9">
      <w:pPr>
        <w:tabs>
          <w:tab w:val="clear" w:pos="1134"/>
          <w:tab w:val="clear" w:pos="1871"/>
          <w:tab w:val="clear" w:pos="2268"/>
        </w:tabs>
        <w:overflowPunct/>
        <w:autoSpaceDE/>
        <w:autoSpaceDN/>
        <w:adjustRightInd/>
        <w:spacing w:before="0"/>
        <w:textAlignment w:val="auto"/>
        <w:rPr>
          <w:lang w:val="es-ES"/>
        </w:rPr>
      </w:pPr>
      <w:r w:rsidRPr="00B14CDD">
        <w:rPr>
          <w:lang w:val="es-ES"/>
        </w:rPr>
        <w:br w:type="page"/>
      </w:r>
    </w:p>
    <w:p w14:paraId="2B93EF48" w14:textId="77777777" w:rsidR="00897C39" w:rsidRPr="00B14CDD" w:rsidRDefault="00643B52">
      <w:pPr>
        <w:pStyle w:val="Proposal"/>
        <w:rPr>
          <w:lang w:val="es-ES"/>
        </w:rPr>
      </w:pPr>
      <w:r w:rsidRPr="00B14CDD">
        <w:rPr>
          <w:lang w:val="es-ES"/>
        </w:rPr>
        <w:lastRenderedPageBreak/>
        <w:t>SUP</w:t>
      </w:r>
      <w:r w:rsidRPr="00B14CDD">
        <w:rPr>
          <w:lang w:val="es-ES"/>
        </w:rPr>
        <w:tab/>
        <w:t>RCC/40A1/1</w:t>
      </w:r>
    </w:p>
    <w:p w14:paraId="654F5AE5" w14:textId="77777777" w:rsidR="00472F9F" w:rsidRPr="00B14CDD" w:rsidRDefault="00643B52" w:rsidP="00472F9F">
      <w:pPr>
        <w:pStyle w:val="ResNo"/>
        <w:rPr>
          <w:b/>
          <w:caps w:val="0"/>
          <w:lang w:val="es-ES"/>
        </w:rPr>
      </w:pPr>
      <w:bookmarkStart w:id="0" w:name="_Toc111990538"/>
      <w:r w:rsidRPr="00B14CDD">
        <w:rPr>
          <w:lang w:val="es-ES"/>
        </w:rPr>
        <w:t xml:space="preserve">RESOLUCIÓN </w:t>
      </w:r>
      <w:r w:rsidRPr="00B14CDD">
        <w:rPr>
          <w:rStyle w:val="href"/>
          <w:lang w:val="es-ES"/>
        </w:rPr>
        <w:t>83</w:t>
      </w:r>
      <w:r w:rsidRPr="00B14CDD">
        <w:rPr>
          <w:lang w:val="es-ES"/>
        </w:rPr>
        <w:t xml:space="preserve"> </w:t>
      </w:r>
      <w:r w:rsidRPr="00B14CDD">
        <w:rPr>
          <w:bCs/>
          <w:lang w:val="es-ES"/>
        </w:rPr>
        <w:t>(</w:t>
      </w:r>
      <w:r w:rsidRPr="00B14CDD">
        <w:rPr>
          <w:bCs/>
          <w:caps w:val="0"/>
          <w:lang w:val="es-ES"/>
        </w:rPr>
        <w:t>Hammamet</w:t>
      </w:r>
      <w:r w:rsidRPr="00B14CDD">
        <w:rPr>
          <w:bCs/>
          <w:lang w:val="es-ES"/>
        </w:rPr>
        <w:t>, 2016)</w:t>
      </w:r>
      <w:bookmarkEnd w:id="0"/>
    </w:p>
    <w:p w14:paraId="305EF6CF" w14:textId="77777777" w:rsidR="00472F9F" w:rsidRPr="00B14CDD" w:rsidRDefault="00643B52" w:rsidP="00472F9F">
      <w:pPr>
        <w:pStyle w:val="Restitle"/>
        <w:rPr>
          <w:lang w:val="es-ES"/>
        </w:rPr>
      </w:pPr>
      <w:bookmarkStart w:id="1" w:name="_Toc111990539"/>
      <w:r w:rsidRPr="00B14CDD">
        <w:rPr>
          <w:lang w:val="es-ES"/>
        </w:rPr>
        <w:t xml:space="preserve">Evaluación de la aplicación de las Resoluciones de la </w:t>
      </w:r>
      <w:r w:rsidRPr="00B14CDD">
        <w:rPr>
          <w:lang w:val="es-ES"/>
        </w:rPr>
        <w:br/>
        <w:t>Asamblea Mundial de Normalización de las Telecomunicaciones</w:t>
      </w:r>
      <w:bookmarkEnd w:id="1"/>
    </w:p>
    <w:p w14:paraId="462F2117" w14:textId="77777777" w:rsidR="00472F9F" w:rsidRPr="00B14CDD" w:rsidRDefault="00643B52" w:rsidP="00472F9F">
      <w:pPr>
        <w:pStyle w:val="Resref"/>
        <w:rPr>
          <w:lang w:val="es-ES"/>
        </w:rPr>
      </w:pPr>
      <w:r w:rsidRPr="00B14CDD">
        <w:rPr>
          <w:lang w:val="es-ES"/>
        </w:rPr>
        <w:t>(Hammamet, 2016)</w:t>
      </w:r>
    </w:p>
    <w:p w14:paraId="19154A8C" w14:textId="77777777" w:rsidR="00472F9F" w:rsidRPr="00B14CDD" w:rsidRDefault="00643B52" w:rsidP="00472F9F">
      <w:pPr>
        <w:pStyle w:val="Normalaftertitle0"/>
        <w:rPr>
          <w:lang w:val="es-ES"/>
        </w:rPr>
      </w:pPr>
      <w:r w:rsidRPr="00B14CDD">
        <w:rPr>
          <w:lang w:val="es-ES"/>
        </w:rPr>
        <w:t>La Asamblea Mundial de Normalización de las Telecomunicaciones (Hammamet, 2016),</w:t>
      </w:r>
    </w:p>
    <w:p w14:paraId="6AE07EC8" w14:textId="77777777" w:rsidR="00CA7654" w:rsidRPr="00B14CDD" w:rsidRDefault="00643B52" w:rsidP="00411C49">
      <w:pPr>
        <w:pStyle w:val="Reasons"/>
        <w:rPr>
          <w:lang w:val="es-ES"/>
        </w:rPr>
      </w:pPr>
      <w:r w:rsidRPr="00B14CDD">
        <w:rPr>
          <w:b/>
          <w:lang w:val="es-ES"/>
        </w:rPr>
        <w:t>Motivos:</w:t>
      </w:r>
      <w:r w:rsidRPr="00B14CDD">
        <w:rPr>
          <w:lang w:val="es-ES"/>
        </w:rPr>
        <w:tab/>
      </w:r>
      <w:r w:rsidR="00C803E5" w:rsidRPr="00B14CDD">
        <w:rPr>
          <w:lang w:val="es-ES"/>
        </w:rPr>
        <w:t>Todas las Resoluciones de la AMNT contienen instrucciones para el Director de la Oficina de Normalización de las Telecomunicaciones, el Grupo Asesor de Normalizaciones de las Telecomunicaciones (GANT) o las Comisiones de Estudio del UIT-T, por lo que la Oficina ya se está encargando de evaluar la ejecución de las Resoluciones de la AMNT de conformidad con el mandato del GANT y las Comisiones de Estudio del UIT-T, independientemente de la existencia de una Resolución independiente. A nuestro juicio, esta Resolución es superflua y no aporta nada nuevo para los trabajos de la Oficina, y conlleva incluso un consumo innecesario de recursos de la Oficina.</w:t>
      </w:r>
    </w:p>
    <w:p w14:paraId="416C9CEB" w14:textId="77777777" w:rsidR="00CA7654" w:rsidRPr="00B14CDD" w:rsidRDefault="00CA7654">
      <w:pPr>
        <w:jc w:val="center"/>
        <w:rPr>
          <w:lang w:val="es-ES"/>
        </w:rPr>
      </w:pPr>
      <w:r w:rsidRPr="00B14CDD">
        <w:rPr>
          <w:lang w:val="es-ES"/>
        </w:rPr>
        <w:t>______________</w:t>
      </w:r>
    </w:p>
    <w:sectPr w:rsidR="00CA7654" w:rsidRPr="00B14CDD">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5F05" w14:textId="77777777" w:rsidR="006C48CE" w:rsidRDefault="006C48CE">
      <w:r>
        <w:separator/>
      </w:r>
    </w:p>
  </w:endnote>
  <w:endnote w:type="continuationSeparator" w:id="0">
    <w:p w14:paraId="5C05AB38" w14:textId="77777777" w:rsidR="006C48CE" w:rsidRDefault="006C48CE">
      <w:r>
        <w:continuationSeparator/>
      </w:r>
    </w:p>
  </w:endnote>
  <w:endnote w:type="continuationNotice" w:id="1">
    <w:p w14:paraId="2018CA13" w14:textId="77777777" w:rsidR="006C48CE" w:rsidRDefault="006C48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21D7" w14:textId="77777777" w:rsidR="009D4900" w:rsidRDefault="009D4900">
    <w:pPr>
      <w:framePr w:wrap="around" w:vAnchor="text" w:hAnchor="margin" w:xAlign="right" w:y="1"/>
    </w:pPr>
    <w:r>
      <w:fldChar w:fldCharType="begin"/>
    </w:r>
    <w:r>
      <w:instrText xml:space="preserve">PAGE  </w:instrText>
    </w:r>
    <w:r>
      <w:fldChar w:fldCharType="end"/>
    </w:r>
  </w:p>
  <w:p w14:paraId="2CB00C2C" w14:textId="5C3D63A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A7654">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306F" w14:textId="77777777" w:rsidR="006C48CE" w:rsidRDefault="006C48CE">
      <w:r>
        <w:rPr>
          <w:b/>
        </w:rPr>
        <w:t>_______________</w:t>
      </w:r>
    </w:p>
  </w:footnote>
  <w:footnote w:type="continuationSeparator" w:id="0">
    <w:p w14:paraId="4211E03B" w14:textId="77777777" w:rsidR="006C48CE" w:rsidRDefault="006C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5140"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C7DEA"/>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43B52"/>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48CE"/>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97C39"/>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4CDD"/>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275"/>
    <w:rsid w:val="00C214ED"/>
    <w:rsid w:val="00C234E6"/>
    <w:rsid w:val="00C30155"/>
    <w:rsid w:val="00C324A8"/>
    <w:rsid w:val="00C34489"/>
    <w:rsid w:val="00C35338"/>
    <w:rsid w:val="00C479FD"/>
    <w:rsid w:val="00C50EF4"/>
    <w:rsid w:val="00C54517"/>
    <w:rsid w:val="00C64CD8"/>
    <w:rsid w:val="00C701BF"/>
    <w:rsid w:val="00C72D5C"/>
    <w:rsid w:val="00C77E1A"/>
    <w:rsid w:val="00C803E5"/>
    <w:rsid w:val="00C97C68"/>
    <w:rsid w:val="00CA1A47"/>
    <w:rsid w:val="00CA7654"/>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5927"/>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9CAA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02400a-a428-43a7-bcb3-62cade6a3d90" targetNamespace="http://schemas.microsoft.com/office/2006/metadata/properties" ma:root="true" ma:fieldsID="d41af5c836d734370eb92e7ee5f83852" ns2:_="" ns3:_="">
    <xsd:import namespace="996b2e75-67fd-4955-a3b0-5ab9934cb50b"/>
    <xsd:import namespace="7502400a-a428-43a7-bcb3-62cade6a3d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02400a-a428-43a7-bcb3-62cade6a3d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7502400a-a428-43a7-bcb3-62cade6a3d90">DPM</DPM_x0020_Author>
    <DPM_x0020_File_x0020_name xmlns="7502400a-a428-43a7-bcb3-62cade6a3d90">T22-WTSA.24-C-0040!A1!MSW-S</DPM_x0020_File_x0020_name>
    <DPM_x0020_Version xmlns="7502400a-a428-43a7-bcb3-62cade6a3d90">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02400a-a428-43a7-bcb3-62cade6a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502400a-a428-43a7-bcb3-62cade6a3d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4</cp:revision>
  <cp:lastPrinted>2016-06-06T07:49:00Z</cp:lastPrinted>
  <dcterms:created xsi:type="dcterms:W3CDTF">2024-10-02T06:30:00Z</dcterms:created>
  <dcterms:modified xsi:type="dcterms:W3CDTF">2024-10-02T06:31:00Z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