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4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461"/>
        <w:gridCol w:w="1518"/>
      </w:tblGrid>
      <w:tr w:rsidR="00FE0767" w14:paraId="2F5037B2" w14:textId="77777777" w:rsidTr="002F6025">
        <w:trPr>
          <w:cantSplit/>
          <w:trHeight w:val="20"/>
        </w:trPr>
        <w:tc>
          <w:tcPr>
            <w:tcW w:w="1351" w:type="dxa"/>
          </w:tcPr>
          <w:p w14:paraId="0854768B" w14:textId="77777777" w:rsidR="00FE0767" w:rsidRPr="00AD538E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A03BC4">
              <w:rPr>
                <w:noProof/>
              </w:rPr>
              <w:drawing>
                <wp:inline distT="0" distB="0" distL="0" distR="0" wp14:anchorId="14F07504" wp14:editId="67C5DF29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2"/>
          </w:tcPr>
          <w:p w14:paraId="2B54568A" w14:textId="77777777" w:rsidR="002E3887" w:rsidRPr="00396F22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396F22">
              <w:rPr>
                <w:rFonts w:hint="cs"/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396F22">
              <w:rPr>
                <w:sz w:val="26"/>
                <w:szCs w:val="26"/>
              </w:rPr>
              <w:t>(WTSA-24)</w:t>
            </w:r>
          </w:p>
          <w:p w14:paraId="5D88ADC5" w14:textId="77777777" w:rsidR="00FE0767" w:rsidRPr="00FE0767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2E3887">
              <w:rPr>
                <w:rFonts w:hint="cs"/>
                <w:sz w:val="20"/>
                <w:szCs w:val="20"/>
                <w:rtl/>
              </w:rPr>
              <w:t>نيودلهي</w:t>
            </w:r>
            <w:r w:rsidRPr="002E3887">
              <w:rPr>
                <w:sz w:val="20"/>
                <w:szCs w:val="20"/>
                <w:rtl/>
              </w:rPr>
              <w:t xml:space="preserve">، </w:t>
            </w:r>
            <w:r w:rsidRPr="002E3887">
              <w:rPr>
                <w:sz w:val="20"/>
                <w:szCs w:val="20"/>
              </w:rPr>
              <w:t>24-15</w:t>
            </w:r>
            <w:r w:rsidRPr="002E3887">
              <w:rPr>
                <w:rFonts w:hint="cs"/>
                <w:sz w:val="20"/>
                <w:szCs w:val="20"/>
                <w:rtl/>
                <w:lang w:bidi="ar-SY"/>
              </w:rPr>
              <w:t xml:space="preserve"> أكتوبر </w:t>
            </w:r>
            <w:r w:rsidRPr="002E3887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8" w:type="dxa"/>
          </w:tcPr>
          <w:p w14:paraId="5F7F3CE6" w14:textId="77777777" w:rsidR="00FE0767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D0F1764" wp14:editId="370115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14:paraId="3B5561CC" w14:textId="77777777" w:rsidTr="002F6025">
        <w:trPr>
          <w:cantSplit/>
          <w:trHeight w:val="20"/>
        </w:trPr>
        <w:tc>
          <w:tcPr>
            <w:tcW w:w="9685" w:type="dxa"/>
            <w:gridSpan w:val="4"/>
            <w:tcBorders>
              <w:bottom w:val="single" w:sz="12" w:space="0" w:color="auto"/>
            </w:tcBorders>
          </w:tcPr>
          <w:p w14:paraId="33756FF9" w14:textId="77777777" w:rsidR="00FE0767" w:rsidRPr="00A9645C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3F913AB" w14:textId="77777777" w:rsidTr="002F6025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5595ADBE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6A373BAC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F6025" w14:paraId="502501DC" w14:textId="77777777" w:rsidTr="002B1512">
        <w:trPr>
          <w:cantSplit/>
        </w:trPr>
        <w:tc>
          <w:tcPr>
            <w:tcW w:w="6706" w:type="dxa"/>
            <w:gridSpan w:val="2"/>
          </w:tcPr>
          <w:p w14:paraId="65746D52" w14:textId="77777777" w:rsidR="002F6025" w:rsidRPr="0012545F" w:rsidRDefault="002F6025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9" w:type="dxa"/>
            <w:gridSpan w:val="2"/>
            <w:vAlign w:val="bottom"/>
          </w:tcPr>
          <w:p w14:paraId="22B68BFC" w14:textId="06906669" w:rsidR="002F6025" w:rsidRPr="0012545F" w:rsidRDefault="002F6025" w:rsidP="002F6025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>
              <w:t>40</w:t>
            </w:r>
            <w:r w:rsidRPr="00827B38">
              <w:t>-A</w:t>
            </w:r>
          </w:p>
        </w:tc>
      </w:tr>
      <w:tr w:rsidR="00AD538E" w14:paraId="5F2639C1" w14:textId="77777777" w:rsidTr="002F6025">
        <w:trPr>
          <w:cantSplit/>
        </w:trPr>
        <w:tc>
          <w:tcPr>
            <w:tcW w:w="6706" w:type="dxa"/>
            <w:gridSpan w:val="2"/>
          </w:tcPr>
          <w:p w14:paraId="36C5416B" w14:textId="77777777" w:rsidR="00AD538E" w:rsidRPr="0012545F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9" w:type="dxa"/>
            <w:gridSpan w:val="2"/>
            <w:vAlign w:val="bottom"/>
          </w:tcPr>
          <w:p w14:paraId="486B804F" w14:textId="24918385" w:rsidR="00AD538E" w:rsidRPr="0012545F" w:rsidRDefault="004C573D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2F6025">
              <w:rPr>
                <w:lang w:val="en-GB"/>
              </w:rPr>
              <w:t>30</w:t>
            </w:r>
            <w:r w:rsidRPr="002F6025">
              <w:rPr>
                <w:rFonts w:hint="cs"/>
                <w:rtl/>
                <w:lang w:val="en-GB" w:bidi="ar-SA"/>
              </w:rPr>
              <w:t xml:space="preserve"> </w:t>
            </w:r>
            <w:r w:rsidRPr="002F6025">
              <w:rPr>
                <w:rFonts w:hint="cs"/>
                <w:rtl/>
              </w:rPr>
              <w:t>سبتمبر</w:t>
            </w:r>
            <w:r w:rsidR="00AD538E" w:rsidRPr="002F6025">
              <w:rPr>
                <w:rFonts w:hint="cs"/>
                <w:rtl/>
              </w:rPr>
              <w:t xml:space="preserve"> </w:t>
            </w:r>
            <w:r w:rsidR="003D6523" w:rsidRPr="002F6025">
              <w:t>2024</w:t>
            </w:r>
          </w:p>
        </w:tc>
      </w:tr>
      <w:tr w:rsidR="00AD538E" w14:paraId="1740873D" w14:textId="77777777" w:rsidTr="002F6025">
        <w:trPr>
          <w:cantSplit/>
        </w:trPr>
        <w:tc>
          <w:tcPr>
            <w:tcW w:w="6706" w:type="dxa"/>
            <w:gridSpan w:val="2"/>
          </w:tcPr>
          <w:p w14:paraId="58827FE5" w14:textId="77777777" w:rsidR="00AD538E" w:rsidRPr="004E2A5D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9" w:type="dxa"/>
            <w:gridSpan w:val="2"/>
            <w:vAlign w:val="bottom"/>
          </w:tcPr>
          <w:p w14:paraId="21716BC7" w14:textId="6CB5851C" w:rsidR="00AD538E" w:rsidRPr="0012545F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</w:t>
            </w:r>
            <w:r w:rsidR="004C573D">
              <w:rPr>
                <w:rFonts w:hint="cs"/>
                <w:rtl/>
              </w:rPr>
              <w:t>لروسية</w:t>
            </w:r>
          </w:p>
        </w:tc>
      </w:tr>
      <w:tr w:rsidR="005C3880" w14:paraId="504A6241" w14:textId="77777777" w:rsidTr="002F6025">
        <w:trPr>
          <w:cantSplit/>
        </w:trPr>
        <w:tc>
          <w:tcPr>
            <w:tcW w:w="9685" w:type="dxa"/>
            <w:gridSpan w:val="4"/>
          </w:tcPr>
          <w:p w14:paraId="2190EFC0" w14:textId="77777777" w:rsidR="005C3880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14:paraId="6094D444" w14:textId="77777777" w:rsidTr="002F6025">
        <w:trPr>
          <w:cantSplit/>
        </w:trPr>
        <w:tc>
          <w:tcPr>
            <w:tcW w:w="9685" w:type="dxa"/>
            <w:gridSpan w:val="4"/>
          </w:tcPr>
          <w:p w14:paraId="50A838B8" w14:textId="787C64A3" w:rsidR="005C3880" w:rsidRPr="003D6523" w:rsidRDefault="004C573D" w:rsidP="004C573D">
            <w:pPr>
              <w:pStyle w:val="Source"/>
              <w:rPr>
                <w:rtl/>
                <w:lang w:bidi="ar-SY"/>
              </w:rPr>
            </w:pPr>
            <w:r w:rsidRPr="004C573D">
              <w:rPr>
                <w:rtl/>
                <w:lang w:bidi="ar-SA"/>
              </w:rPr>
              <w:t>الدول الأعضاء في الاتحاد وأعضاء الكومنولث الإقليمي في مجال الاتصالات</w:t>
            </w:r>
            <w:r>
              <w:rPr>
                <w:rFonts w:hint="cs"/>
                <w:rtl/>
                <w:lang w:bidi="ar-SA"/>
              </w:rPr>
              <w:t xml:space="preserve"> (</w:t>
            </w:r>
            <w:r w:rsidRPr="004C573D">
              <w:t>RCC</w:t>
            </w:r>
            <w:r>
              <w:rPr>
                <w:rFonts w:hint="cs"/>
                <w:rtl/>
                <w:lang w:bidi="ar-SA"/>
              </w:rPr>
              <w:t>)</w:t>
            </w:r>
          </w:p>
        </w:tc>
      </w:tr>
      <w:tr w:rsidR="005C3880" w14:paraId="429F3689" w14:textId="77777777" w:rsidTr="002F6025">
        <w:trPr>
          <w:cantSplit/>
        </w:trPr>
        <w:tc>
          <w:tcPr>
            <w:tcW w:w="9685" w:type="dxa"/>
            <w:gridSpan w:val="4"/>
          </w:tcPr>
          <w:p w14:paraId="48A02459" w14:textId="47A6032F" w:rsidR="005C3880" w:rsidRPr="00BD6EF3" w:rsidRDefault="004C573D" w:rsidP="004C573D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4C573D">
              <w:rPr>
                <w:rtl/>
                <w:lang w:bidi="ar-SA"/>
              </w:rPr>
              <w:t>المقترحات المشتركة للكومنولث الإقليمي في مجال الاتصالات بشأن أعمال الجمعية</w:t>
            </w:r>
          </w:p>
        </w:tc>
      </w:tr>
      <w:tr w:rsidR="005C3880" w14:paraId="0CFA4753" w14:textId="77777777" w:rsidTr="002F6025">
        <w:trPr>
          <w:cantSplit/>
        </w:trPr>
        <w:tc>
          <w:tcPr>
            <w:tcW w:w="9685" w:type="dxa"/>
            <w:gridSpan w:val="4"/>
          </w:tcPr>
          <w:p w14:paraId="70FBF531" w14:textId="77777777" w:rsidR="005C3880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14:paraId="1DF26D56" w14:textId="77777777" w:rsidTr="002F6025">
        <w:trPr>
          <w:cantSplit/>
        </w:trPr>
        <w:tc>
          <w:tcPr>
            <w:tcW w:w="9685" w:type="dxa"/>
            <w:gridSpan w:val="4"/>
          </w:tcPr>
          <w:p w14:paraId="788EEBA1" w14:textId="77777777" w:rsidR="00EA152E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78593ACE" w14:textId="77777777" w:rsidR="00620A07" w:rsidRDefault="00620A07"/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87"/>
        <w:gridCol w:w="4126"/>
        <w:gridCol w:w="4126"/>
      </w:tblGrid>
      <w:tr w:rsidR="00EF4380" w:rsidRPr="00AD538E" w14:paraId="39FF07F2" w14:textId="77777777" w:rsidTr="00EF4380">
        <w:trPr>
          <w:trHeight w:val="718"/>
        </w:trPr>
        <w:tc>
          <w:tcPr>
            <w:tcW w:w="1387" w:type="dxa"/>
            <w:shd w:val="clear" w:color="auto" w:fill="FFFFFF"/>
          </w:tcPr>
          <w:p w14:paraId="1231E461" w14:textId="77777777" w:rsidR="00EF4380" w:rsidRPr="00AD538E" w:rsidRDefault="00EF4380" w:rsidP="00EF4380">
            <w:pPr>
              <w:spacing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252" w:type="dxa"/>
            <w:gridSpan w:val="2"/>
            <w:shd w:val="clear" w:color="auto" w:fill="FFFFFF"/>
          </w:tcPr>
          <w:p w14:paraId="179C7F7F" w14:textId="55E73183" w:rsidR="004C573D" w:rsidRPr="002F6025" w:rsidRDefault="004C573D" w:rsidP="002F6025">
            <w:pPr>
              <w:rPr>
                <w:rtl/>
                <w:lang w:val="ar-SA" w:eastAsia="zh-TW" w:bidi="en-GB"/>
              </w:rPr>
            </w:pPr>
            <w:r w:rsidRPr="002F6025">
              <w:rPr>
                <w:rtl/>
              </w:rPr>
              <w:t>في إطار استعراض تنظيم أعمال قطاع تقييس الاتصالات بالاتحاد</w:t>
            </w:r>
            <w:r w:rsidR="002F6025" w:rsidRPr="002F6025">
              <w:rPr>
                <w:rFonts w:hint="cs"/>
                <w:rtl/>
              </w:rPr>
              <w:t> </w:t>
            </w:r>
            <w:r w:rsidR="002F6025" w:rsidRPr="002F6025">
              <w:t>(ITU</w:t>
            </w:r>
            <w:r w:rsidR="002F6025" w:rsidRPr="002F6025">
              <w:noBreakHyphen/>
              <w:t>T)</w:t>
            </w:r>
            <w:r w:rsidRPr="002F6025">
              <w:rPr>
                <w:rtl/>
              </w:rPr>
              <w:t>، تقدم الدول الأعضاء في الاتحاد التي تكون إداراتها من أعضاء الكومنولث الإقليمي في مجال الاتصالات (RCC)، المقترحات التالية بشأن أعمال الجمعية العالمية لتقييس الاتصالات (WTSA-24) التي ستُعقد في 2024.</w:t>
            </w:r>
          </w:p>
          <w:p w14:paraId="69D3EC9F" w14:textId="36CFE525" w:rsidR="004C573D" w:rsidRPr="002F6025" w:rsidRDefault="004C573D" w:rsidP="004C573D">
            <w:pPr>
              <w:rPr>
                <w:rtl/>
                <w:lang w:val="ar-SA" w:eastAsia="zh-TW" w:bidi="en-GB"/>
              </w:rPr>
            </w:pPr>
            <w:r w:rsidRPr="002F6025">
              <w:rPr>
                <w:rtl/>
              </w:rPr>
              <w:t>وترحب الدول الأعضاء في الكومنولث الإقليمي في مجال الاتصالات بالفرصة التي تتيحها الجمعية</w:t>
            </w:r>
            <w:r w:rsidR="002F6025">
              <w:rPr>
                <w:rFonts w:hint="cs"/>
                <w:rtl/>
              </w:rPr>
              <w:t> </w:t>
            </w:r>
            <w:r w:rsidR="002F6025">
              <w:t>WTSA</w:t>
            </w:r>
            <w:r w:rsidR="002F6025">
              <w:noBreakHyphen/>
              <w:t>24</w:t>
            </w:r>
            <w:r w:rsidRPr="002F6025">
              <w:rPr>
                <w:rtl/>
              </w:rPr>
              <w:t xml:space="preserve"> لإجراء مناقشة مع أعضاء الاتحاد الآخرين بشأن قرارات الجمعية العالمية لتقييس الاتصالات وتوصيات قطاع تقييس الاتصالات وغيرها من المسائل التي ستبحثها الجمعية.</w:t>
            </w:r>
          </w:p>
          <w:p w14:paraId="1F131450" w14:textId="02298687" w:rsidR="00EF4380" w:rsidRDefault="004C573D" w:rsidP="004C573D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2F6025">
              <w:rPr>
                <w:rtl/>
              </w:rPr>
              <w:t>وكجزء من هذه المناقشات، تُدعى الجمعية WTSA-24 إلى دراسة واعتماد الإضافات المدرجة في ملحق هذه</w:t>
            </w:r>
            <w:r w:rsidRPr="00AB4F5C">
              <w:rPr>
                <w:rtl/>
              </w:rPr>
              <w:t xml:space="preserve"> الوثيقة.</w:t>
            </w:r>
          </w:p>
        </w:tc>
      </w:tr>
      <w:tr w:rsidR="004C573D" w:rsidRPr="00B57083" w14:paraId="63F552B1" w14:textId="77777777" w:rsidTr="004C573D">
        <w:trPr>
          <w:trHeight w:val="1100"/>
        </w:trPr>
        <w:tc>
          <w:tcPr>
            <w:tcW w:w="1387" w:type="dxa"/>
            <w:shd w:val="clear" w:color="auto" w:fill="FFFFFF"/>
            <w:hideMark/>
          </w:tcPr>
          <w:p w14:paraId="483BCDF9" w14:textId="77777777" w:rsidR="004C573D" w:rsidRPr="004C573D" w:rsidRDefault="004C573D" w:rsidP="004C573D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fr-FR" w:eastAsia="zh-CN" w:bidi="ar-EG"/>
              </w:rPr>
            </w:pPr>
            <w:r w:rsidRPr="004C573D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126" w:type="dxa"/>
            <w:shd w:val="clear" w:color="auto" w:fill="FFFFFF"/>
            <w:hideMark/>
          </w:tcPr>
          <w:p w14:paraId="3959B2F5" w14:textId="77777777" w:rsidR="004C573D" w:rsidRPr="004C573D" w:rsidRDefault="004C573D" w:rsidP="004C573D">
            <w:pPr>
              <w:spacing w:after="40" w:line="260" w:lineRule="exact"/>
              <w:jc w:val="left"/>
              <w:rPr>
                <w:rFonts w:eastAsia="SimSun"/>
                <w:position w:val="2"/>
                <w:lang w:val="fr-FR" w:eastAsia="zh-CN"/>
              </w:rPr>
            </w:pPr>
            <w:r w:rsidRPr="004C573D">
              <w:rPr>
                <w:rFonts w:eastAsia="SimSun"/>
                <w:position w:val="2"/>
                <w:lang w:val="fr-FR" w:eastAsia="zh-CN"/>
              </w:rPr>
              <w:t xml:space="preserve">Alexey </w:t>
            </w:r>
            <w:proofErr w:type="spellStart"/>
            <w:r w:rsidRPr="004C573D">
              <w:rPr>
                <w:rFonts w:eastAsia="SimSun"/>
                <w:position w:val="2"/>
                <w:lang w:val="fr-FR" w:eastAsia="zh-CN"/>
              </w:rPr>
              <w:t>Borodin</w:t>
            </w:r>
            <w:proofErr w:type="spellEnd"/>
            <w:r w:rsidRPr="004C573D">
              <w:rPr>
                <w:rFonts w:eastAsia="SimSun"/>
                <w:position w:val="2"/>
                <w:lang w:val="fr-FR" w:eastAsia="zh-CN"/>
              </w:rPr>
              <w:br/>
            </w:r>
            <w:r w:rsidRPr="004C573D">
              <w:rPr>
                <w:rFonts w:eastAsia="SimSun"/>
                <w:position w:val="2"/>
                <w:rtl/>
                <w:lang w:val="fr-FR" w:eastAsia="zh-CN"/>
              </w:rPr>
              <w:t>الكومنولث الإقليمي في مجال الاتصالات (</w:t>
            </w:r>
            <w:r w:rsidRPr="004C573D">
              <w:rPr>
                <w:rFonts w:eastAsia="SimSun"/>
                <w:position w:val="2"/>
                <w:lang w:val="fr-FR" w:eastAsia="zh-CN"/>
              </w:rPr>
              <w:t>RCC</w:t>
            </w:r>
            <w:r w:rsidRPr="004C573D">
              <w:rPr>
                <w:rFonts w:eastAsia="SimSun"/>
                <w:position w:val="2"/>
                <w:rtl/>
                <w:lang w:val="fr-FR" w:eastAsia="zh-CN"/>
              </w:rPr>
              <w:t>)</w:t>
            </w:r>
          </w:p>
        </w:tc>
        <w:tc>
          <w:tcPr>
            <w:tcW w:w="4126" w:type="dxa"/>
            <w:shd w:val="clear" w:color="auto" w:fill="FFFFFF"/>
          </w:tcPr>
          <w:p w14:paraId="41333141" w14:textId="77777777" w:rsidR="004C573D" w:rsidRPr="004C573D" w:rsidRDefault="004C573D" w:rsidP="004C573D">
            <w:pPr>
              <w:tabs>
                <w:tab w:val="clear" w:pos="794"/>
                <w:tab w:val="clear" w:pos="1191"/>
              </w:tabs>
              <w:spacing w:after="40" w:line="260" w:lineRule="exact"/>
              <w:rPr>
                <w:rFonts w:eastAsia="SimSun"/>
                <w:position w:val="2"/>
                <w:lang w:val="fr-FR" w:eastAsia="zh-CN" w:bidi="ar-EG"/>
              </w:rPr>
            </w:pPr>
            <w:r w:rsidRPr="004C573D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4C573D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ecrcc@rcc.org.ru</w:t>
              </w:r>
            </w:hyperlink>
          </w:p>
        </w:tc>
      </w:tr>
      <w:tr w:rsidR="004C573D" w:rsidRPr="00B57083" w14:paraId="7CAE9AF2" w14:textId="77777777" w:rsidTr="004C573D">
        <w:trPr>
          <w:trHeight w:val="1100"/>
        </w:trPr>
        <w:tc>
          <w:tcPr>
            <w:tcW w:w="1387" w:type="dxa"/>
            <w:shd w:val="clear" w:color="auto" w:fill="FFFFFF"/>
            <w:hideMark/>
          </w:tcPr>
          <w:p w14:paraId="55724676" w14:textId="77777777" w:rsidR="004C573D" w:rsidRPr="004C573D" w:rsidRDefault="004C573D" w:rsidP="004C573D">
            <w:pPr>
              <w:spacing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4C573D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126" w:type="dxa"/>
            <w:shd w:val="clear" w:color="auto" w:fill="FFFFFF"/>
            <w:hideMark/>
          </w:tcPr>
          <w:p w14:paraId="1C0607DE" w14:textId="77777777" w:rsidR="004C573D" w:rsidRPr="004C573D" w:rsidRDefault="004C573D" w:rsidP="004C573D">
            <w:pPr>
              <w:spacing w:after="40" w:line="260" w:lineRule="exact"/>
              <w:jc w:val="left"/>
              <w:rPr>
                <w:rFonts w:eastAsia="SimSun"/>
                <w:position w:val="2"/>
                <w:lang w:val="fr-FR" w:eastAsia="zh-CN"/>
              </w:rPr>
            </w:pPr>
            <w:proofErr w:type="spellStart"/>
            <w:r w:rsidRPr="004C573D">
              <w:rPr>
                <w:rFonts w:eastAsia="SimSun"/>
                <w:position w:val="2"/>
                <w:lang w:val="fr-FR" w:eastAsia="zh-CN"/>
              </w:rPr>
              <w:t>Evgeny</w:t>
            </w:r>
            <w:proofErr w:type="spellEnd"/>
            <w:r w:rsidRPr="004C573D">
              <w:rPr>
                <w:rFonts w:eastAsia="SimSun"/>
                <w:position w:val="2"/>
                <w:lang w:val="fr-FR" w:eastAsia="zh-CN"/>
              </w:rPr>
              <w:t xml:space="preserve"> </w:t>
            </w:r>
            <w:proofErr w:type="spellStart"/>
            <w:r w:rsidRPr="004C573D">
              <w:rPr>
                <w:rFonts w:eastAsia="SimSun"/>
                <w:position w:val="2"/>
                <w:lang w:val="fr-FR" w:eastAsia="zh-CN"/>
              </w:rPr>
              <w:t>Tonkikh</w:t>
            </w:r>
            <w:proofErr w:type="spellEnd"/>
            <w:r w:rsidRPr="004C573D">
              <w:rPr>
                <w:rFonts w:eastAsia="SimSun"/>
                <w:position w:val="2"/>
                <w:rtl/>
                <w:lang w:val="fr-FR" w:eastAsia="zh-CN"/>
              </w:rPr>
              <w:br/>
              <w:t xml:space="preserve">منسق </w:t>
            </w:r>
            <w:r w:rsidRPr="004C573D">
              <w:rPr>
                <w:rFonts w:eastAsia="SimSun" w:hint="cs"/>
                <w:position w:val="2"/>
                <w:rtl/>
                <w:lang w:val="fr-FR" w:eastAsia="zh-CN"/>
              </w:rPr>
              <w:t>الكومنولث الإقليمي في مجال الاتصالات المعني بالأعمال التحضيرية</w:t>
            </w:r>
            <w:r w:rsidRPr="004C573D">
              <w:rPr>
                <w:rFonts w:eastAsia="SimSun"/>
                <w:position w:val="2"/>
                <w:rtl/>
                <w:lang w:val="fr-FR" w:eastAsia="zh-CN"/>
              </w:rPr>
              <w:t xml:space="preserve"> للجمعية العالمية لتقييس الاتصالات</w:t>
            </w:r>
            <w:r w:rsidRPr="004C573D">
              <w:rPr>
                <w:rFonts w:eastAsia="SimSun"/>
                <w:position w:val="2"/>
                <w:rtl/>
                <w:lang w:val="fr-FR" w:eastAsia="zh-CN"/>
              </w:rPr>
              <w:br/>
            </w:r>
            <w:r w:rsidRPr="004C573D">
              <w:rPr>
                <w:rFonts w:eastAsia="SimSun" w:hint="cs"/>
                <w:position w:val="2"/>
                <w:rtl/>
                <w:lang w:val="fr-FR" w:eastAsia="zh-CN"/>
              </w:rPr>
              <w:t>الاتحاد الروسي</w:t>
            </w:r>
          </w:p>
        </w:tc>
        <w:tc>
          <w:tcPr>
            <w:tcW w:w="4126" w:type="dxa"/>
            <w:shd w:val="clear" w:color="auto" w:fill="FFFFFF"/>
          </w:tcPr>
          <w:p w14:paraId="2E6891D0" w14:textId="77777777" w:rsidR="004C573D" w:rsidRPr="004C573D" w:rsidRDefault="004C573D" w:rsidP="004C573D">
            <w:pPr>
              <w:tabs>
                <w:tab w:val="clear" w:pos="794"/>
                <w:tab w:val="clear" w:pos="1191"/>
              </w:tabs>
              <w:spacing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4C573D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4C573D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et@niir.ru</w:t>
              </w:r>
            </w:hyperlink>
          </w:p>
        </w:tc>
      </w:tr>
    </w:tbl>
    <w:p w14:paraId="4592E3BE" w14:textId="77777777" w:rsidR="004C573D" w:rsidRDefault="004C573D" w:rsidP="00AA6EF1">
      <w:pPr>
        <w:spacing w:before="600"/>
        <w:jc w:val="center"/>
        <w:rPr>
          <w:lang w:bidi="ar-EG"/>
        </w:rPr>
        <w:sectPr w:rsidR="004C573D" w:rsidSect="004D4AE6">
          <w:headerReference w:type="even" r:id="rId16"/>
          <w:headerReference w:type="default" r:id="rId17"/>
          <w:footerReference w:type="default" r:id="rId18"/>
          <w:footerReference w:type="first" r:id="rId19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tbl>
      <w:tblPr>
        <w:tblStyle w:val="TableNormal1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92"/>
        <w:gridCol w:w="7518"/>
        <w:gridCol w:w="259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C573D" w:rsidRPr="002F6025" w14:paraId="3172AD74" w14:textId="77777777" w:rsidTr="002F6025">
        <w:trPr>
          <w:cantSplit/>
          <w:tblHeader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619E3079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lastRenderedPageBreak/>
              <w:t>الإضافة رقم (المقترحات المشتركة للكومنولث الإقليمي في مجال الاتصالات)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B68CD8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المقترح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45E9BF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المنسق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5F2535D4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أذربيجان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18EE001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أرمينيا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513465F9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بيلاروس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6238D29A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كازاخستان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38F45349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قيرغيزستان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102BDC3B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الاتحاد الروسي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7DAC8C8F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منغوليا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5F9954F1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طاجيكستان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185C794B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تركمانستان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14:paraId="2EA6009F" w14:textId="77777777" w:rsidR="004C573D" w:rsidRPr="002F6025" w:rsidRDefault="004C573D" w:rsidP="002F6025">
            <w:pPr>
              <w:pStyle w:val="Tablehead"/>
              <w:spacing w:before="80" w:after="80" w:line="280" w:lineRule="exact"/>
              <w:rPr>
                <w:position w:val="2"/>
              </w:rPr>
            </w:pPr>
            <w:r w:rsidRPr="002F6025">
              <w:rPr>
                <w:position w:val="2"/>
                <w:rtl/>
              </w:rPr>
              <w:t>أوزبكستان</w:t>
            </w:r>
          </w:p>
        </w:tc>
      </w:tr>
      <w:tr w:rsidR="004C573D" w:rsidRPr="002F6025" w14:paraId="5A4B7930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4FEE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E62B901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إلغاء القرار 83</w:t>
            </w:r>
          </w:p>
          <w:p w14:paraId="2C604F34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"تقييم تنفيذ قرارات الجمعية العالمية لتقييس الاتصالات"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5CB50D7" w14:textId="5ECA7E56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0" w:anchor="compose?to=%22%D0%90%D0%BB%D0%B5%D0%BA%D1%81%D0%B5%D0%B9%20%D0%91%D0%BE%D1%80%D0%BE%D0%B4%D0%B8%D0%BD%22%20%3Caborodin%40rcc.org.ru%3E" w:history="1">
              <w:r w:rsidR="006F1BAB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8FE8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86FC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4379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5C56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75B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87B4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EEFD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323A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AB74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4CAF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36E6A42E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C75124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4A566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إلغاء القرار 99</w:t>
            </w:r>
          </w:p>
          <w:p w14:paraId="08E2756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"النظر في الإصلاح التنظيمي للجان دراسات 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2BDE5A6" w14:textId="509983E5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1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0023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2145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3C43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A838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502A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3790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658B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5F1D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AC58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B2E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3A9819DE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539F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9FDE751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11</w:t>
            </w:r>
          </w:p>
          <w:p w14:paraId="3C9FCA7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"التعاون مع مجلس العمليات البريدية التابع للاتحاد البريدي العالمي في دراسة الخدمات المتعلقة بقطاعي البريد والاتصالات"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9263DD8" w14:textId="766BBEAE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2" w:anchor="compose?to=%22%D0%90%D0%BB%D0%B5%D0%BA%D1%81%D0%B5%D0%B9%20%D0%91%D0%BE%D1%80%D0%BE%D0%B4%D0%B8%D0%BD%22%20%3Caborodin%40rcc.org.ru%3E" w:history="1">
              <w:r w:rsidR="006F1BAB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B1F7DC8" w14:textId="086DB052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="006F1BAB" w:rsidRPr="002F6025">
              <w:rPr>
                <w:position w:val="2"/>
              </w:rPr>
              <w:br/>
            </w:r>
            <w:hyperlink r:id="rId23" w:anchor="compose?to=%3Ctonkihev%40niir.ru%3E" w:history="1">
              <w:r w:rsidR="006F1BAB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9343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5755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3E74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C194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2C97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843D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0102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9BCE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1D8D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89CE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DF8E16E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52C3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51E40A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47</w:t>
            </w:r>
          </w:p>
          <w:p w14:paraId="34A223B3" w14:textId="0198E3E6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"أسماء ميادين المستوى الأعلى للرمز الق</w:t>
            </w:r>
            <w:r w:rsidR="002F6025" w:rsidRPr="002F6025">
              <w:rPr>
                <w:rFonts w:hint="cs"/>
                <w:position w:val="2"/>
                <w:rtl/>
              </w:rPr>
              <w:t>ُ</w:t>
            </w:r>
            <w:r w:rsidRPr="002F6025">
              <w:rPr>
                <w:position w:val="2"/>
                <w:rtl/>
              </w:rPr>
              <w:t>طري"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8BA1F2E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4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FDF71D8" w14:textId="774B02AC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25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F620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FA7F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C76C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51F9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983E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6EB0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3FDE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173B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299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2A9C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4FBFF422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D2F8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944029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48</w:t>
            </w:r>
          </w:p>
          <w:p w14:paraId="012514F6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"أسماء النطاقات الدولية (المتعددة اللغات)"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F311204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6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06335964" w14:textId="588CFE44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27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90D7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5F79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7C87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1BBE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20B0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E907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82B0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7553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C856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7A92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8A93BAE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5AF7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F285BE3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55</w:t>
            </w:r>
          </w:p>
          <w:p w14:paraId="4A5A0B8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color w:val="000000"/>
                <w:position w:val="2"/>
                <w:sz w:val="24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"تعزيز المساواة بين الجنسين في أنشطة قطاع تقييس الاتصالات بالاتحاد"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B780709" w14:textId="5A74D4AD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8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6C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CE3C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AD73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FC40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0395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41DD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A72A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DB34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2BA1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A4A1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1217AAD7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36E8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4953073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91</w:t>
            </w:r>
          </w:p>
          <w:p w14:paraId="7A709725" w14:textId="7A6D307B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"تعزيز النفاذ إلى مستودع إلكتروني للمعلومات المتعلقة بخطط الترقيم التي ينشرها قطاع تقييس الاتصالات</w:t>
            </w:r>
            <w:r w:rsidR="002F6025" w:rsidRPr="002F6025">
              <w:rPr>
                <w:rFonts w:hint="cs"/>
                <w:position w:val="2"/>
                <w:rtl/>
              </w:rPr>
              <w:t> </w:t>
            </w:r>
            <w:r w:rsidRPr="002F6025">
              <w:rPr>
                <w:position w:val="2"/>
                <w:rtl/>
              </w:rPr>
              <w:t>بالاتحاد"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F102C56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29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1E11E659" w14:textId="2A81D8B4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30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E972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8D30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4D86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E18D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AF57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7095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EB3F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BE4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2A8C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26F6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47A8CA78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C25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B893AFB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الإبقاء على القرار 96</w:t>
            </w:r>
          </w:p>
          <w:p w14:paraId="4AA86B93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"دراسات قطاع تقييس الاتصالات للاتحاد الدولي للاتصالات بشأن مكافحة أجهزة الاتصالات/تكنولوجيا المعلومات والاتصالات المزيفة"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5A05308" w14:textId="77777777" w:rsidR="00FB5798" w:rsidRPr="002F6025" w:rsidRDefault="00FB5798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31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0B3018D" w14:textId="729E20A3" w:rsidR="004C573D" w:rsidRPr="002F6025" w:rsidRDefault="00FB5798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32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F790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2F6A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D613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6B70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81E5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0120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28A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54D0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94A8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D0B5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60CF42ED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C2A7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DA6255F" w14:textId="5B9C54C8" w:rsidR="004C573D" w:rsidRPr="002F6025" w:rsidRDefault="002F6025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rtl/>
                <w:lang w:val="en-GB" w:eastAsia="zh-TW" w:bidi="en-GB"/>
              </w:rPr>
            </w:pPr>
            <w:r w:rsidRPr="002F6025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="004C573D" w:rsidRPr="002F6025">
              <w:rPr>
                <w:b/>
                <w:bCs/>
                <w:position w:val="2"/>
                <w:rtl/>
              </w:rPr>
              <w:t xml:space="preserve">قرار </w:t>
            </w:r>
            <w:r w:rsidRPr="002F6025">
              <w:rPr>
                <w:rFonts w:hint="cs"/>
                <w:b/>
                <w:bCs/>
                <w:position w:val="2"/>
                <w:rtl/>
              </w:rPr>
              <w:t>ال</w:t>
            </w:r>
            <w:r w:rsidR="004C573D" w:rsidRPr="002F6025">
              <w:rPr>
                <w:b/>
                <w:bCs/>
                <w:position w:val="2"/>
                <w:rtl/>
              </w:rPr>
              <w:t xml:space="preserve">جديد </w:t>
            </w:r>
            <w:r w:rsidRPr="002F6025">
              <w:rPr>
                <w:b/>
                <w:bCs/>
                <w:position w:val="2"/>
              </w:rPr>
              <w:t>[</w:t>
            </w:r>
            <w:r w:rsidRPr="002F6025">
              <w:rPr>
                <w:b/>
                <w:bCs/>
                <w:position w:val="2"/>
                <w:lang w:val="en-GB"/>
              </w:rPr>
              <w:t>RCC-AI]</w:t>
            </w:r>
            <w:r w:rsidRPr="002F6025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FB5798" w:rsidRPr="002F6025">
              <w:rPr>
                <w:rFonts w:hint="cs"/>
                <w:b/>
                <w:bCs/>
                <w:position w:val="2"/>
                <w:rtl/>
              </w:rPr>
              <w:t xml:space="preserve">(الذكاء </w:t>
            </w:r>
            <w:r w:rsidR="00FB5798" w:rsidRPr="002F6025">
              <w:rPr>
                <w:b/>
                <w:bCs/>
                <w:position w:val="2"/>
                <w:rtl/>
              </w:rPr>
              <w:t>الاصطناعي</w:t>
            </w:r>
            <w:r w:rsidR="00FB5798" w:rsidRPr="002F6025">
              <w:rPr>
                <w:rFonts w:hint="cs"/>
                <w:b/>
                <w:bCs/>
                <w:position w:val="2"/>
                <w:rtl/>
              </w:rPr>
              <w:t>)</w:t>
            </w:r>
          </w:p>
          <w:p w14:paraId="09F476F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"تطوير نظام إيكولوجي لتكنولوجيا المعلومات والاتصالات لدعم تكنولوجيات الذكاء الاصطناعي"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A8495D3" w14:textId="77777777" w:rsidR="00FB5798" w:rsidRPr="002F6025" w:rsidRDefault="00FB5798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33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16A9AE7C" w14:textId="7B74AA59" w:rsidR="004C573D" w:rsidRPr="002F6025" w:rsidRDefault="00FB5798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proofErr w:type="spellStart"/>
            <w:r w:rsidRPr="002F6025">
              <w:rPr>
                <w:position w:val="2"/>
                <w:rtl/>
              </w:rPr>
              <w:t>أوميدا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proofErr w:type="spellStart"/>
            <w:r w:rsidRPr="002F6025">
              <w:rPr>
                <w:position w:val="2"/>
                <w:rtl/>
              </w:rPr>
              <w:t>موسايفا</w:t>
            </w:r>
            <w:proofErr w:type="spellEnd"/>
            <w:r w:rsidRPr="002F6025">
              <w:rPr>
                <w:position w:val="2"/>
              </w:rPr>
              <w:br/>
            </w:r>
            <w:hyperlink r:id="rId34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793F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3DE5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6971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FFAA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5B8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764F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A566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1064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BBF3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39BD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48097CFA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76F8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18EDB1E" w14:textId="5BA96CD2" w:rsidR="004C573D" w:rsidRPr="002F6025" w:rsidRDefault="002F6025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</w:t>
            </w:r>
            <w:r w:rsidR="004C573D" w:rsidRPr="002F6025">
              <w:rPr>
                <w:b/>
                <w:bCs/>
                <w:position w:val="2"/>
                <w:rtl/>
              </w:rPr>
              <w:t xml:space="preserve">قرار </w:t>
            </w:r>
            <w:r>
              <w:rPr>
                <w:rFonts w:hint="cs"/>
                <w:b/>
                <w:bCs/>
                <w:position w:val="2"/>
                <w:rtl/>
              </w:rPr>
              <w:t>ال</w:t>
            </w:r>
            <w:r w:rsidR="004C573D" w:rsidRPr="002F6025">
              <w:rPr>
                <w:b/>
                <w:bCs/>
                <w:position w:val="2"/>
                <w:rtl/>
              </w:rPr>
              <w:t>جديد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FB5798" w:rsidRPr="002F6025">
              <w:rPr>
                <w:b/>
                <w:bCs/>
                <w:position w:val="2"/>
              </w:rPr>
              <w:t>[RCC-MV]</w:t>
            </w:r>
            <w:r w:rsidR="00FB5798" w:rsidRPr="002F6025">
              <w:rPr>
                <w:rFonts w:hint="cs"/>
                <w:b/>
                <w:bCs/>
                <w:position w:val="2"/>
                <w:rtl/>
              </w:rPr>
              <w:t xml:space="preserve"> (</w:t>
            </w:r>
            <w:proofErr w:type="spellStart"/>
            <w:r w:rsidR="00FB5798" w:rsidRPr="002F6025">
              <w:rPr>
                <w:rFonts w:hint="cs"/>
                <w:b/>
                <w:bCs/>
                <w:position w:val="2"/>
                <w:rtl/>
              </w:rPr>
              <w:t>الميتافيرس</w:t>
            </w:r>
            <w:proofErr w:type="spellEnd"/>
            <w:r w:rsidR="00FB5798" w:rsidRPr="002F6025">
              <w:rPr>
                <w:rFonts w:hint="cs"/>
                <w:b/>
                <w:bCs/>
                <w:position w:val="2"/>
                <w:rtl/>
              </w:rPr>
              <w:t>)</w:t>
            </w:r>
          </w:p>
          <w:p w14:paraId="107913E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"العمل في قطاع تقييس الاتصالات للاتحاد الدولي للاتصالات بشأن تقييس </w:t>
            </w:r>
            <w:proofErr w:type="spellStart"/>
            <w:r w:rsidRPr="002F6025">
              <w:rPr>
                <w:position w:val="2"/>
                <w:rtl/>
              </w:rPr>
              <w:t>الميتافيرس</w:t>
            </w:r>
            <w:proofErr w:type="spellEnd"/>
            <w:r w:rsidRPr="002F6025">
              <w:rPr>
                <w:position w:val="2"/>
                <w:rtl/>
              </w:rPr>
              <w:t>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5495E3C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35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6DDAADE" w14:textId="1AB12281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36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0F1B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60F5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73AD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A54A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F5EC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370F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0FBC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7276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E8F4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B64D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00F80C3A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C64F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spacing w:val="1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98AA2B7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التوصية ITU-T A.1</w:t>
            </w:r>
          </w:p>
          <w:p w14:paraId="2690FC6E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"أساليب عمل لجان الدراسات التابعة لقطاع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330D969" w14:textId="1C0E8259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37" w:anchor="compose?to=%22%D0%90%D0%BB%D0%B5%D0%BA%D1%81%D0%B5%D0%B9%20%D0%91%D0%BE%D1%80%D0%BE%D0%B4%D0%B8%D0%BD%22%20%3Caborodin%40rcc.org.ru%3E" w:history="1">
              <w:r w:rsidR="00FB5798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41155A2" w14:textId="30573FB8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color w:val="0070C0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="00FB5798" w:rsidRPr="002F6025">
              <w:rPr>
                <w:position w:val="2"/>
              </w:rPr>
              <w:br/>
            </w:r>
            <w:hyperlink r:id="rId38" w:anchor="compose?to=%3Ctonkihev%40niir.ru%3E" w:history="1">
              <w:r w:rsidR="00FB5798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  <w:p w14:paraId="480EDC14" w14:textId="551F2B26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ديمتري </w:t>
            </w:r>
            <w:proofErr w:type="spellStart"/>
            <w:r w:rsidRPr="002F6025">
              <w:rPr>
                <w:position w:val="2"/>
                <w:rtl/>
              </w:rPr>
              <w:t>تشيركيسوف</w:t>
            </w:r>
            <w:proofErr w:type="spellEnd"/>
            <w:r w:rsidR="00FB5798" w:rsidRPr="002F6025">
              <w:rPr>
                <w:position w:val="2"/>
              </w:rPr>
              <w:br/>
            </w:r>
            <w:hyperlink r:id="rId39" w:history="1">
              <w:r w:rsidR="00FB5798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cherkesondv@niir.ru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DB5E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7E8B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8465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F73E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E989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0EF1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1001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DA88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64C9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4C36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3452C5A0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9B21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spacing w:val="1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431C57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التوصية ITU-T A.25</w:t>
            </w:r>
          </w:p>
          <w:p w14:paraId="34724D5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"الإجراءات العامة لإدراج النصوص بين قطاع تقييس الاتصالات والمنظمات الأخرى"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1006AEE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40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F089FEB" w14:textId="18131570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41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BEE9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CBFD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882A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941E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2BAD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7E96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1AC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7C4E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A702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D103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6CF255DA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449D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spacing w:val="1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6419839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50</w:t>
            </w:r>
          </w:p>
          <w:p w14:paraId="6D797163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color w:val="000000"/>
                <w:position w:val="2"/>
                <w:sz w:val="24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"الأمن السيبراني"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3C55B6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42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CE991EC" w14:textId="37B0FEEF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proofErr w:type="spellStart"/>
            <w:r w:rsidRPr="002F6025">
              <w:rPr>
                <w:position w:val="2"/>
                <w:rtl/>
              </w:rPr>
              <w:t>أوميدا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proofErr w:type="spellStart"/>
            <w:r w:rsidRPr="002F6025">
              <w:rPr>
                <w:position w:val="2"/>
                <w:rtl/>
              </w:rPr>
              <w:t>موسايفا</w:t>
            </w:r>
            <w:proofErr w:type="spellEnd"/>
            <w:r w:rsidRPr="002F6025">
              <w:rPr>
                <w:position w:val="2"/>
              </w:rPr>
              <w:br/>
            </w:r>
            <w:hyperlink r:id="rId43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FF54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B06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888A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F3B7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94B6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E7BF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6B2D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6CC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1D36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6F5D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17C580F0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8C1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spacing w:val="1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00F775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70</w:t>
            </w:r>
          </w:p>
          <w:p w14:paraId="0C614F45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"إمكانية نفاذ الأشخاص ذوي الإعاقة والأشخاص ذوي الاحتياجات المحددة إلى الاتصالات/تكنولوجيا المعلومات والاتصالات"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3F406CF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44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1E0EAB2" w14:textId="13B5F045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proofErr w:type="spellStart"/>
            <w:r w:rsidRPr="002F6025">
              <w:rPr>
                <w:position w:val="2"/>
                <w:rtl/>
              </w:rPr>
              <w:t>أوميدا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proofErr w:type="spellStart"/>
            <w:r w:rsidRPr="002F6025">
              <w:rPr>
                <w:position w:val="2"/>
                <w:rtl/>
              </w:rPr>
              <w:t>موسايفا</w:t>
            </w:r>
            <w:proofErr w:type="spellEnd"/>
            <w:r w:rsidRPr="002F6025">
              <w:rPr>
                <w:position w:val="2"/>
              </w:rPr>
              <w:br/>
            </w:r>
            <w:hyperlink r:id="rId45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8A32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8E07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9383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F364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3266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41B2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163D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FA79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E059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8ECE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644E1272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03CF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spacing w:val="1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15EEDE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90</w:t>
            </w:r>
          </w:p>
          <w:p w14:paraId="21D87BA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"المصادر المفتوحة في 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90D5266" w14:textId="05729171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46" w:anchor="compose?to=%22%D0%90%D0%BB%D0%B5%D0%BA%D1%81%D0%B5%D0%B9%20%D0%91%D0%BE%D1%80%D0%BE%D0%B4%D0%B8%D0%BD%22%20%3Caborodin%40rcc.org.ru%3E" w:history="1">
              <w:r w:rsidR="006F1BAB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F1ECF85" w14:textId="4C114493" w:rsidR="004C573D" w:rsidRPr="002F6025" w:rsidRDefault="004C573D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proofErr w:type="spellStart"/>
            <w:r w:rsidRPr="002F6025">
              <w:rPr>
                <w:position w:val="2"/>
                <w:rtl/>
              </w:rPr>
              <w:t>أوميدا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proofErr w:type="spellStart"/>
            <w:r w:rsidRPr="002F6025">
              <w:rPr>
                <w:position w:val="2"/>
                <w:rtl/>
              </w:rPr>
              <w:t>موسايفا</w:t>
            </w:r>
            <w:proofErr w:type="spellEnd"/>
            <w:r w:rsidR="006F1BAB" w:rsidRPr="002F6025">
              <w:rPr>
                <w:position w:val="2"/>
              </w:rPr>
              <w:br/>
            </w:r>
            <w:hyperlink r:id="rId47" w:history="1">
              <w:r w:rsidR="006F1BAB"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 w:themeFill="background1"/>
                  <w:lang w:val="fr-CH"/>
                </w:rPr>
                <w:t>info@mitc.uz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C118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A788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EF49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A100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4FDA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4FE1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37D6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EF79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C480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3D99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4A186752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694E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D2B349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18</w:t>
            </w:r>
          </w:p>
          <w:p w14:paraId="3D8C5F9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"مبادئ وإجراءات توزيع العمل على قطاعات الاتصالات الراديوية وتقييس الاتصالات وتنمية الاتصالات في الاتحاد وتعزيز التنسيق والتعاون فيما بينها"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06DE640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48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AFCE2EC" w14:textId="1326CC11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49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A62A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7A8A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E4F3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9AA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4853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7427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D542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1BB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BEFE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EA33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BCD10EC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095A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9BABC01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22</w:t>
            </w:r>
          </w:p>
          <w:p w14:paraId="4BCB480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"تفويض الفريق الاستشاري لتقييس الاتصالات بالعمل بين الجمعيات العالمية لتقييس الاتصالات"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5A02CE5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50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F1A9BD4" w14:textId="3CE71114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51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8CD4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7547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10E6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1B0A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3A60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62C5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F195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BC00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2809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D107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7DAD8D83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F255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11790BC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67</w:t>
            </w:r>
          </w:p>
          <w:p w14:paraId="50183CE2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"استعمال لغات الاتحاد على قدم المساواة في قطاع تقييس الاتصالات بالاتحاد الدولي للاتصالات ولجنة تقييس المفردات"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F83E830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52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8F3A033" w14:textId="626F7358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53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5ADF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F32F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33D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578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DB86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7E4F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6BAC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769C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21E9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D114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62B06431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AD2E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E1A9D25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75</w:t>
            </w:r>
          </w:p>
          <w:p w14:paraId="6E0B867B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"مساهمة قطاع تقييس الاتصالات للاتحاد الدولي للاتصالات في تنفيذ نواتج القمة العالمية لمجتمع المعلومات، مع مراعاة خطة التنمية المستدامة لعام 2030"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26A63D3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54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7FC8E629" w14:textId="36846AC6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55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2B45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E758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0A8A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2968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5E26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A909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8985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8112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6C1B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233F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135BAF8C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0A75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8213C0E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20</w:t>
            </w:r>
          </w:p>
          <w:p w14:paraId="3E09B17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color w:val="000000"/>
                <w:position w:val="2"/>
                <w:sz w:val="24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"إجراءات تخصيص وإدارة الموارد الدولية للترقيم والتسمية والعنونة وتحديد الهوية"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BCE0DB0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56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47C0F9A3" w14:textId="5AF01C49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57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5B9B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31AC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6B74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1219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263C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A1BB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6EAB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74C2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0DCD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5F7A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68374867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A3F8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A145504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29</w:t>
            </w:r>
          </w:p>
          <w:p w14:paraId="290E6A06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"إجراءات النداء البديلة على شبكات الاتصالات الدولية"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C541D6C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58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6D090F0D" w14:textId="11F96BB7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59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353D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5461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E9D0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BB42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AC0A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E0FB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D2CF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362B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DDB1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BFE4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0AB9DB0A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18A5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685B754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32</w:t>
            </w:r>
          </w:p>
          <w:p w14:paraId="52D6C511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"تعزيز أساليب العمل الإلكترونية لعمل قطاع تقييس الاتصالات بالاتحاد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452F5D2" w14:textId="5FA43C8F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0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D283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BD4C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E2B7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51F0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5653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655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39DC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8D4D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9945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BD65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41D88EAE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4BA8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1452AE9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34</w:t>
            </w:r>
          </w:p>
          <w:p w14:paraId="258BD9E7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"المساهمات الطوعية"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13341AC" w14:textId="4CDEE89C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1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B134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FD36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F8E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4C0A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BC9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35C6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CA9F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6A2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6223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B076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0CC8A7A8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677E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3920EAA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40</w:t>
            </w:r>
          </w:p>
          <w:p w14:paraId="5549695F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"الجوانب التنظيمية </w:t>
            </w:r>
            <w:proofErr w:type="spellStart"/>
            <w:r w:rsidRPr="002F6025">
              <w:rPr>
                <w:position w:val="2"/>
                <w:rtl/>
              </w:rPr>
              <w:t>والسياساتية</w:t>
            </w:r>
            <w:proofErr w:type="spellEnd"/>
            <w:r w:rsidRPr="002F6025">
              <w:rPr>
                <w:position w:val="2"/>
                <w:rtl/>
              </w:rPr>
              <w:t xml:space="preserve"> لعمل 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C5C44A3" w14:textId="4937F73D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2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22D5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1E32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34D5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9FE9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8720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B062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6F17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91A4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0C47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0FE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795CF07D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4801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B43DF8E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44</w:t>
            </w:r>
          </w:p>
          <w:p w14:paraId="55E4309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"سد الفجوة </w:t>
            </w:r>
            <w:proofErr w:type="spellStart"/>
            <w:r w:rsidRPr="002F6025">
              <w:rPr>
                <w:position w:val="2"/>
                <w:rtl/>
              </w:rPr>
              <w:t>التقييسية</w:t>
            </w:r>
            <w:proofErr w:type="spellEnd"/>
            <w:r w:rsidRPr="002F6025">
              <w:rPr>
                <w:position w:val="2"/>
                <w:rtl/>
              </w:rPr>
              <w:t xml:space="preserve"> بين البلدان النامية والبلدان المتقدمة"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E27E652" w14:textId="7BC46DAE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3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BA1B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8DA9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6307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E10D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89FC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6A4C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C606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C124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487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613A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DA7D8FF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2F12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36A6E37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74</w:t>
            </w:r>
          </w:p>
          <w:p w14:paraId="4512F00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"تعزيز مشاركة أعضاء القطاعات من البلدان النامية في أعمال قطاع تقييس الاتصالات بالاتحاد"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28DF670" w14:textId="56895806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4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D04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9E00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3574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86BF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240B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974A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C67F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DEF0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8FB5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F6A9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1B07F337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CA1C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0181648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93</w:t>
            </w:r>
          </w:p>
          <w:p w14:paraId="271B95B5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"التوصيل البيني لشبكات الجيل الرابع (4G) والاتصالات المتنقلة الدولية-2020 وما بعدها"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1F97CC7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5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4452B06" w14:textId="5B348627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66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03C5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7305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7556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4F0D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60E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E96F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1D83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0C49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1E1F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795B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3A46763F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A350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1A083A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98</w:t>
            </w:r>
          </w:p>
          <w:p w14:paraId="35E676EB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"تعزيز تقييس إنترنت الأشياء والمدن والمجتمعات الذكية من أجل التنمية العالمية"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8126B81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7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1AE32D2D" w14:textId="15B2E552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68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8E19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3AB0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4524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6475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C8A2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C21E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D75C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D465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03DA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A763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73A7FCC0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32D4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25D915B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54</w:t>
            </w:r>
            <w:r w:rsidRPr="002F6025">
              <w:rPr>
                <w:position w:val="2"/>
                <w:rtl/>
              </w:rPr>
              <w:t xml:space="preserve"> </w:t>
            </w:r>
          </w:p>
          <w:p w14:paraId="2A9E143F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"الأفرقة الإقليمية للجان الدراسات التابعة لقطاع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D7B739B" w14:textId="6C7981D9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69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EB60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B327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CEBD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01EF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1131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5607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3C29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C647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BB4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BD71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25D3FA25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838C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0C6FAD8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1</w:t>
            </w:r>
          </w:p>
          <w:p w14:paraId="6C91EE0F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"النظام الداخلي لقطاع تقييس الاتصالات للاتحاد الدولي للاتصالات"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5669B21" w14:textId="1FDDA352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0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A12B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D96A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9752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F8BD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4A5E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E415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ED66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498E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B453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C152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0F4CDE35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1ED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11C80F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2</w:t>
            </w:r>
          </w:p>
          <w:p w14:paraId="1D8D440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"مسؤوليات لجان دراسات قطاع تقييس الاتصالات واختصاصاتها"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F934023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1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5A1D262F" w14:textId="6F1042D2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72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ECF2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E3BE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DB96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DA69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DAFD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FF75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19B5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0B89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7235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4C02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3E752C01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54DA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7B0D48F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68</w:t>
            </w:r>
          </w:p>
          <w:p w14:paraId="05D76A7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"الدور المتطور لدوائر الصناعة في قطاع تقييس الاتصالات"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41B0129" w14:textId="2CEDC774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3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85DC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1A97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F8A8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25BB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68E2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8008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901C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5F4C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B524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0302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36FA404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5ED4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0D224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87</w:t>
            </w:r>
          </w:p>
          <w:p w14:paraId="24E9A576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"مشاركة قطاع تقييس الاتصالات للاتحاد الدولي للاتصالات في الاستعراض والمراجعة الدوريين للوائح الاتصالات الدولية"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27D7044" w14:textId="3CEB2419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4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8B6B9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69EC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58A9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27DF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79F5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9677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2E7F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8ECE1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455E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00A1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</w:tr>
      <w:tr w:rsidR="004C573D" w:rsidRPr="002F6025" w14:paraId="520DE9E7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405D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91FC6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65</w:t>
            </w:r>
          </w:p>
          <w:p w14:paraId="538BC9E9" w14:textId="52923E29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"تسليم رقم الطرف الطالب وتحديد هوية الخط الطالب ومعلومات تحديد المنشأ"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4CDE416" w14:textId="31006B26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5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3DDC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1226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2430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158E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D549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2EC3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BC44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5C5A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BE2F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00FD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2B192FA5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3218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0BB07E0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b/>
                <w:bCs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76</w:t>
            </w:r>
          </w:p>
          <w:p w14:paraId="7229D458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"الدراسات المتعلقة باختبارات المطابقة وقابلية التشغيل البيني، وتقديم المساعدة إلى البلدان النامية، والبرنامج المستقبلي المحتمل لعلامة الاتحاد"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9C4281B" w14:textId="4D899C9D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6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382A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726C5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  <w:lang w:val="fr-CH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7039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1C89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A2C8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B8D7D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FC8B4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3887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8213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F13D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07AE0AF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59D92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9BA883D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b/>
                <w:bCs/>
                <w:position w:val="2"/>
                <w:rtl/>
              </w:rPr>
              <w:t>تعديل القرار 72</w:t>
            </w:r>
          </w:p>
          <w:p w14:paraId="5409475B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"شواغل القياس والتقييم المتعلقة بالتعرض البشري للمجالات </w:t>
            </w:r>
            <w:proofErr w:type="spellStart"/>
            <w:r w:rsidRPr="002F6025">
              <w:rPr>
                <w:position w:val="2"/>
                <w:rtl/>
              </w:rPr>
              <w:t>الكهرمغنطيسية</w:t>
            </w:r>
            <w:proofErr w:type="spellEnd"/>
            <w:r w:rsidRPr="002F6025">
              <w:rPr>
                <w:position w:val="2"/>
                <w:rtl/>
              </w:rPr>
              <w:t>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738F614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7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2F2C00C0" w14:textId="2F450B93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78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5A07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ACAF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9C46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1106B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FA0A7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300F6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88C1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4684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1AF6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3F2E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</w:tr>
      <w:tr w:rsidR="004C573D" w:rsidRPr="002F6025" w14:paraId="5A8BDF31" w14:textId="77777777" w:rsidTr="002F6025">
        <w:trPr>
          <w:cantSplit/>
          <w:jc w:val="center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A861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FC63AFA" w14:textId="77777777" w:rsidR="004C573D" w:rsidRPr="002F6025" w:rsidRDefault="004C573D" w:rsidP="002F6025">
            <w:pPr>
              <w:pStyle w:val="Tabletext"/>
              <w:spacing w:before="80" w:after="80" w:line="280" w:lineRule="exact"/>
              <w:textDirection w:val="tbRlV"/>
              <w:rPr>
                <w:rFonts w:eastAsia="Times New Roman"/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>موقف إدارات الكومنولث الإقليمي في مجال الاتصالات من تحسين عمل لجان دراسات قطاع تقييس الاتصالات في الاتحاد وإعادة هيكلتها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B326D98" w14:textId="77777777" w:rsidR="006F1BAB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أليكسي </w:t>
            </w:r>
            <w:proofErr w:type="spellStart"/>
            <w:r w:rsidRPr="002F6025">
              <w:rPr>
                <w:position w:val="2"/>
                <w:rtl/>
              </w:rPr>
              <w:t>بورودين</w:t>
            </w:r>
            <w:proofErr w:type="spellEnd"/>
            <w:r w:rsidRPr="002F6025">
              <w:rPr>
                <w:position w:val="2"/>
                <w:rtl/>
              </w:rPr>
              <w:t xml:space="preserve"> </w:t>
            </w:r>
            <w:hyperlink r:id="rId79" w:anchor="compose?to=%22%D0%90%D0%BB%D0%B5%D0%BA%D1%81%D0%B5%D0%B9%20%D0%91%D0%BE%D1%80%D0%BE%D0%B4%D0%B8%D0%BD%22%20%3Caborodin%40rcc.org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  <w:lang w:val="fr-CH"/>
                </w:rPr>
                <w:t>aborodin@rcc.org.ru</w:t>
              </w:r>
            </w:hyperlink>
          </w:p>
          <w:p w14:paraId="37244F29" w14:textId="08A36153" w:rsidR="004C573D" w:rsidRPr="002F6025" w:rsidRDefault="006F1BAB" w:rsidP="002F6025">
            <w:pPr>
              <w:pStyle w:val="Tabletext"/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position w:val="2"/>
                <w:rtl/>
              </w:rPr>
              <w:t xml:space="preserve">يفغيني </w:t>
            </w:r>
            <w:proofErr w:type="spellStart"/>
            <w:r w:rsidRPr="002F6025">
              <w:rPr>
                <w:position w:val="2"/>
                <w:rtl/>
              </w:rPr>
              <w:t>تونكيخ</w:t>
            </w:r>
            <w:proofErr w:type="spellEnd"/>
            <w:r w:rsidRPr="002F6025">
              <w:rPr>
                <w:position w:val="2"/>
              </w:rPr>
              <w:br/>
            </w:r>
            <w:hyperlink r:id="rId80" w:anchor="compose?to=%3Ctonkihev%40niir.ru%3E" w:history="1">
              <w:r w:rsidRPr="002F6025">
                <w:rPr>
                  <w:rStyle w:val="Hyperlink"/>
                  <w:rFonts w:cs="Times New Roman"/>
                  <w:color w:val="0070C0"/>
                  <w:position w:val="2"/>
                  <w:shd w:val="clear" w:color="auto" w:fill="FFFFFF"/>
                </w:rPr>
                <w:t>tonkihev@niir.ru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DA91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DD0D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1CC5A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98963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87C00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9C81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E0E1F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08718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2F6025">
              <w:rPr>
                <w:rFonts w:ascii="Segoe UI Symbol" w:hAnsi="Segoe UI Symbol" w:cs="Segoe UI Symbol"/>
                <w:position w:val="2"/>
              </w:rPr>
              <w:t>✔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B504E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476BC" w14:textId="77777777" w:rsidR="004C573D" w:rsidRPr="002F6025" w:rsidRDefault="004C573D" w:rsidP="002F6025">
            <w:pPr>
              <w:pStyle w:val="Tabletext"/>
              <w:spacing w:before="80" w:after="80" w:line="280" w:lineRule="exact"/>
              <w:jc w:val="center"/>
              <w:rPr>
                <w:position w:val="2"/>
              </w:rPr>
            </w:pPr>
          </w:p>
        </w:tc>
      </w:tr>
    </w:tbl>
    <w:p w14:paraId="59FE8991" w14:textId="75970264" w:rsidR="00AA6EF1" w:rsidRDefault="00AA6EF1" w:rsidP="00E456E8">
      <w:pPr>
        <w:rPr>
          <w:lang w:bidi="ar-EG"/>
        </w:rPr>
      </w:pPr>
    </w:p>
    <w:sectPr w:rsidR="00AA6EF1" w:rsidSect="002F6025">
      <w:headerReference w:type="first" r:id="rId81"/>
      <w:pgSz w:w="16834" w:h="11907" w:orient="landscape" w:code="9"/>
      <w:pgMar w:top="851" w:right="567" w:bottom="567" w:left="567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599D" w14:textId="77777777" w:rsidR="004C573D" w:rsidRDefault="004C573D" w:rsidP="002919E1">
      <w:r>
        <w:separator/>
      </w:r>
    </w:p>
    <w:p w14:paraId="25D0A46B" w14:textId="77777777" w:rsidR="004C573D" w:rsidRDefault="004C573D" w:rsidP="002919E1"/>
    <w:p w14:paraId="5040622E" w14:textId="77777777" w:rsidR="004C573D" w:rsidRDefault="004C573D" w:rsidP="002919E1"/>
    <w:p w14:paraId="51035939" w14:textId="77777777" w:rsidR="004C573D" w:rsidRDefault="004C573D"/>
  </w:endnote>
  <w:endnote w:type="continuationSeparator" w:id="0">
    <w:p w14:paraId="1C81E599" w14:textId="77777777" w:rsidR="004C573D" w:rsidRDefault="004C573D" w:rsidP="002919E1">
      <w:r>
        <w:continuationSeparator/>
      </w:r>
    </w:p>
    <w:p w14:paraId="3E51F02E" w14:textId="77777777" w:rsidR="004C573D" w:rsidRDefault="004C573D" w:rsidP="002919E1"/>
    <w:p w14:paraId="6877E721" w14:textId="77777777" w:rsidR="004C573D" w:rsidRDefault="004C573D" w:rsidP="002919E1"/>
    <w:p w14:paraId="5AEAD5B2" w14:textId="77777777" w:rsidR="004C573D" w:rsidRDefault="004C5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771B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CF63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AEDF" w14:textId="77777777" w:rsidR="004C573D" w:rsidRDefault="004C573D" w:rsidP="002919E1">
      <w:r>
        <w:t>___________________</w:t>
      </w:r>
    </w:p>
  </w:footnote>
  <w:footnote w:type="continuationSeparator" w:id="0">
    <w:p w14:paraId="3EC02803" w14:textId="77777777" w:rsidR="004C573D" w:rsidRDefault="004C573D" w:rsidP="002919E1">
      <w:r>
        <w:continuationSeparator/>
      </w:r>
    </w:p>
    <w:p w14:paraId="6CCBE03E" w14:textId="77777777" w:rsidR="004C573D" w:rsidRDefault="004C573D" w:rsidP="002919E1"/>
    <w:p w14:paraId="64668C9A" w14:textId="77777777" w:rsidR="004C573D" w:rsidRDefault="004C573D" w:rsidP="002919E1"/>
    <w:p w14:paraId="4D2CE74E" w14:textId="77777777" w:rsidR="004C573D" w:rsidRDefault="004C5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0849" w14:textId="77777777" w:rsidR="00281F5F" w:rsidRDefault="00281F5F" w:rsidP="002919E1"/>
  <w:p w14:paraId="6B25815A" w14:textId="77777777" w:rsidR="00281F5F" w:rsidRDefault="00281F5F" w:rsidP="002919E1"/>
  <w:p w14:paraId="18E059A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B2CA" w14:textId="5EF99BA9" w:rsidR="00281F5F" w:rsidRPr="00834AD9" w:rsidRDefault="00281F5F" w:rsidP="006F1BAB">
    <w:pPr>
      <w:pStyle w:val="Header"/>
      <w:spacing w:before="0" w:after="240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r w:rsidR="00EF2DBE">
      <w:rPr>
        <w:rStyle w:val="PageNumber"/>
        <w:sz w:val="18"/>
        <w:szCs w:val="18"/>
      </w:rPr>
      <w:t>40</w:t>
    </w:r>
    <w:r w:rsidR="00FE0767" w:rsidRPr="00834AD9">
      <w:rPr>
        <w:rStyle w:val="PageNumber"/>
        <w:sz w:val="18"/>
        <w:szCs w:val="18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6093" w14:textId="77F39D9D" w:rsidR="004C573D" w:rsidRDefault="004C573D" w:rsidP="002F6025">
    <w:pPr>
      <w:pStyle w:val="Header"/>
      <w:spacing w:before="0" w:after="240"/>
      <w:rPr>
        <w:rFonts w:hint="cs"/>
        <w:rtl/>
        <w:lang w:bidi="ar-EG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3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Pr="00834AD9">
      <w:rPr>
        <w:rStyle w:val="PageNumber"/>
        <w:sz w:val="18"/>
        <w:szCs w:val="18"/>
      </w:rPr>
      <w:t>WTSA-24/</w:t>
    </w:r>
    <w:r w:rsidR="002F6025">
      <w:rPr>
        <w:rStyle w:val="PageNumber"/>
        <w:sz w:val="18"/>
        <w:szCs w:val="18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47775832">
    <w:abstractNumId w:val="9"/>
  </w:num>
  <w:num w:numId="2" w16cid:durableId="1352608845">
    <w:abstractNumId w:val="11"/>
  </w:num>
  <w:num w:numId="3" w16cid:durableId="1921743954">
    <w:abstractNumId w:val="10"/>
  </w:num>
  <w:num w:numId="4" w16cid:durableId="1858959430">
    <w:abstractNumId w:val="12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3D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FA4"/>
    <w:rsid w:val="002D5F64"/>
    <w:rsid w:val="002D6BB4"/>
    <w:rsid w:val="002D6FBF"/>
    <w:rsid w:val="002E3887"/>
    <w:rsid w:val="002E48BF"/>
    <w:rsid w:val="002E61C2"/>
    <w:rsid w:val="002F3E46"/>
    <w:rsid w:val="002F6025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73D"/>
    <w:rsid w:val="004C5C04"/>
    <w:rsid w:val="004D0448"/>
    <w:rsid w:val="004D4AE6"/>
    <w:rsid w:val="004E1014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3152"/>
    <w:rsid w:val="006B4B90"/>
    <w:rsid w:val="006B5CD1"/>
    <w:rsid w:val="006B600C"/>
    <w:rsid w:val="006B658C"/>
    <w:rsid w:val="006D2674"/>
    <w:rsid w:val="006E38D0"/>
    <w:rsid w:val="006E465B"/>
    <w:rsid w:val="006E482A"/>
    <w:rsid w:val="006F1BAB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10482"/>
    <w:rsid w:val="00817568"/>
    <w:rsid w:val="008204AC"/>
    <w:rsid w:val="008261C2"/>
    <w:rsid w:val="00830D96"/>
    <w:rsid w:val="00834AD9"/>
    <w:rsid w:val="0085569D"/>
    <w:rsid w:val="00855B59"/>
    <w:rsid w:val="0085774F"/>
    <w:rsid w:val="008614B8"/>
    <w:rsid w:val="00865129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51F9A"/>
    <w:rsid w:val="00960962"/>
    <w:rsid w:val="00972CE0"/>
    <w:rsid w:val="00987933"/>
    <w:rsid w:val="00992E35"/>
    <w:rsid w:val="009A3D30"/>
    <w:rsid w:val="009C13BE"/>
    <w:rsid w:val="009D6348"/>
    <w:rsid w:val="009E5007"/>
    <w:rsid w:val="009E613F"/>
    <w:rsid w:val="009F042B"/>
    <w:rsid w:val="009F107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C1165E"/>
    <w:rsid w:val="00C22074"/>
    <w:rsid w:val="00C2377B"/>
    <w:rsid w:val="00C34E09"/>
    <w:rsid w:val="00C3693C"/>
    <w:rsid w:val="00C50CF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456E8"/>
    <w:rsid w:val="00E51BFA"/>
    <w:rsid w:val="00E621A3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2DBE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798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89A92"/>
  <w15:docId w15:val="{2DDA15EF-1F20-4867-A728-E49705F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qFormat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  <w:style w:type="character" w:customStyle="1" w:styleId="TabletextChar">
    <w:name w:val="Table_text Char"/>
    <w:link w:val="Tabletext"/>
    <w:qFormat/>
    <w:locked/>
    <w:rsid w:val="004C573D"/>
    <w:rPr>
      <w:rFonts w:ascii="Dubai" w:eastAsia="SimSun" w:hAnsi="Dubai" w:cs="Dubai"/>
    </w:rPr>
  </w:style>
  <w:style w:type="table" w:customStyle="1" w:styleId="TableNormal1">
    <w:name w:val="Table Normal1"/>
    <w:uiPriority w:val="2"/>
    <w:semiHidden/>
    <w:unhideWhenUsed/>
    <w:qFormat/>
    <w:rsid w:val="004C573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il.yandex.ru/?ncrnd=60266&amp;uid=1130000066163927" TargetMode="External"/><Relationship Id="rId21" Type="http://schemas.openxmlformats.org/officeDocument/2006/relationships/hyperlink" Target="https://mail.yandex.ru/?ncrnd=60266&amp;uid=1130000066163927" TargetMode="External"/><Relationship Id="rId42" Type="http://schemas.openxmlformats.org/officeDocument/2006/relationships/hyperlink" Target="https://mail.yandex.ru/?ncrnd=60266&amp;uid=1130000066163927" TargetMode="External"/><Relationship Id="rId47" Type="http://schemas.openxmlformats.org/officeDocument/2006/relationships/hyperlink" Target="mailto:info@mitc.uz" TargetMode="External"/><Relationship Id="rId63" Type="http://schemas.openxmlformats.org/officeDocument/2006/relationships/hyperlink" Target="https://mail.yandex.ru/?ncrnd=60266&amp;uid=1130000066163927" TargetMode="External"/><Relationship Id="rId68" Type="http://schemas.openxmlformats.org/officeDocument/2006/relationships/hyperlink" Target="https://mail.yandex.ru/?ncrnd=45821&amp;uid=1130000066163927" TargetMode="External"/><Relationship Id="rId16" Type="http://schemas.openxmlformats.org/officeDocument/2006/relationships/header" Target="header1.xml"/><Relationship Id="rId11" Type="http://schemas.openxmlformats.org/officeDocument/2006/relationships/endnotes" Target="endnotes.xml"/><Relationship Id="rId32" Type="http://schemas.openxmlformats.org/officeDocument/2006/relationships/hyperlink" Target="https://mail.yandex.ru/?ncrnd=45821&amp;uid=1130000066163927" TargetMode="External"/><Relationship Id="rId37" Type="http://schemas.openxmlformats.org/officeDocument/2006/relationships/hyperlink" Target="https://mail.yandex.ru/?ncrnd=60266&amp;uid=1130000066163927" TargetMode="External"/><Relationship Id="rId53" Type="http://schemas.openxmlformats.org/officeDocument/2006/relationships/hyperlink" Target="https://mail.yandex.ru/?ncrnd=45821&amp;uid=1130000066163927" TargetMode="External"/><Relationship Id="rId58" Type="http://schemas.openxmlformats.org/officeDocument/2006/relationships/hyperlink" Target="https://mail.yandex.ru/?ncrnd=60266&amp;uid=1130000066163927" TargetMode="External"/><Relationship Id="rId74" Type="http://schemas.openxmlformats.org/officeDocument/2006/relationships/hyperlink" Target="https://mail.yandex.ru/?ncrnd=60266&amp;uid=1130000066163927" TargetMode="External"/><Relationship Id="rId79" Type="http://schemas.openxmlformats.org/officeDocument/2006/relationships/hyperlink" Target="https://mail.yandex.ru/?ncrnd=60266&amp;uid=1130000066163927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mail.yandex.ru/?ncrnd=60266&amp;uid=1130000066163927" TargetMode="External"/><Relationship Id="rId82" Type="http://schemas.openxmlformats.org/officeDocument/2006/relationships/fontTable" Target="fontTable.xml"/><Relationship Id="rId19" Type="http://schemas.openxmlformats.org/officeDocument/2006/relationships/footer" Target="footer2.xml"/><Relationship Id="rId14" Type="http://schemas.openxmlformats.org/officeDocument/2006/relationships/hyperlink" Target="mailto:ecrcc@rcc.org.ru" TargetMode="External"/><Relationship Id="rId22" Type="http://schemas.openxmlformats.org/officeDocument/2006/relationships/hyperlink" Target="https://mail.yandex.ru/?ncrnd=60266&amp;uid=1130000066163927" TargetMode="External"/><Relationship Id="rId27" Type="http://schemas.openxmlformats.org/officeDocument/2006/relationships/hyperlink" Target="https://mail.yandex.ru/?ncrnd=45821&amp;uid=1130000066163927" TargetMode="External"/><Relationship Id="rId30" Type="http://schemas.openxmlformats.org/officeDocument/2006/relationships/hyperlink" Target="https://mail.yandex.ru/?ncrnd=45821&amp;uid=1130000066163927" TargetMode="External"/><Relationship Id="rId35" Type="http://schemas.openxmlformats.org/officeDocument/2006/relationships/hyperlink" Target="https://mail.yandex.ru/?ncrnd=60266&amp;uid=1130000066163927" TargetMode="External"/><Relationship Id="rId43" Type="http://schemas.openxmlformats.org/officeDocument/2006/relationships/hyperlink" Target="mailto:info@mitc.uz" TargetMode="External"/><Relationship Id="rId48" Type="http://schemas.openxmlformats.org/officeDocument/2006/relationships/hyperlink" Target="https://mail.yandex.ru/?ncrnd=60266&amp;uid=1130000066163927" TargetMode="External"/><Relationship Id="rId56" Type="http://schemas.openxmlformats.org/officeDocument/2006/relationships/hyperlink" Target="https://mail.yandex.ru/?ncrnd=60266&amp;uid=1130000066163927" TargetMode="External"/><Relationship Id="rId64" Type="http://schemas.openxmlformats.org/officeDocument/2006/relationships/hyperlink" Target="https://mail.yandex.ru/?ncrnd=60266&amp;uid=1130000066163927" TargetMode="External"/><Relationship Id="rId69" Type="http://schemas.openxmlformats.org/officeDocument/2006/relationships/hyperlink" Target="https://mail.yandex.ru/?ncrnd=60266&amp;uid=1130000066163927" TargetMode="External"/><Relationship Id="rId77" Type="http://schemas.openxmlformats.org/officeDocument/2006/relationships/hyperlink" Target="https://mail.yandex.ru/?ncrnd=60266&amp;uid=1130000066163927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mail.yandex.ru/?ncrnd=45821&amp;uid=1130000066163927" TargetMode="External"/><Relationship Id="rId72" Type="http://schemas.openxmlformats.org/officeDocument/2006/relationships/hyperlink" Target="https://mail.yandex.ru/?ncrnd=45821&amp;uid=1130000066163927" TargetMode="External"/><Relationship Id="rId80" Type="http://schemas.openxmlformats.org/officeDocument/2006/relationships/hyperlink" Target="https://mail.yandex.ru/?ncrnd=45821&amp;uid=1130000066163927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yperlink" Target="https://mail.yandex.ru/?ncrnd=45821&amp;uid=1130000066163927" TargetMode="External"/><Relationship Id="rId33" Type="http://schemas.openxmlformats.org/officeDocument/2006/relationships/hyperlink" Target="https://mail.yandex.ru/?ncrnd=60266&amp;uid=1130000066163927" TargetMode="External"/><Relationship Id="rId38" Type="http://schemas.openxmlformats.org/officeDocument/2006/relationships/hyperlink" Target="https://mail.yandex.ru/?ncrnd=45821&amp;uid=1130000066163927" TargetMode="External"/><Relationship Id="rId46" Type="http://schemas.openxmlformats.org/officeDocument/2006/relationships/hyperlink" Target="https://mail.yandex.ru/?ncrnd=60266&amp;uid=1130000066163927" TargetMode="External"/><Relationship Id="rId59" Type="http://schemas.openxmlformats.org/officeDocument/2006/relationships/hyperlink" Target="https://mail.yandex.ru/?ncrnd=45821&amp;uid=1130000066163927" TargetMode="External"/><Relationship Id="rId67" Type="http://schemas.openxmlformats.org/officeDocument/2006/relationships/hyperlink" Target="https://mail.yandex.ru/?ncrnd=60266&amp;uid=1130000066163927" TargetMode="External"/><Relationship Id="rId20" Type="http://schemas.openxmlformats.org/officeDocument/2006/relationships/hyperlink" Target="https://mail.yandex.ru/?ncrnd=60266&amp;uid=1130000066163927" TargetMode="External"/><Relationship Id="rId41" Type="http://schemas.openxmlformats.org/officeDocument/2006/relationships/hyperlink" Target="https://mail.yandex.ru/?ncrnd=45821&amp;uid=1130000066163927" TargetMode="External"/><Relationship Id="rId54" Type="http://schemas.openxmlformats.org/officeDocument/2006/relationships/hyperlink" Target="https://mail.yandex.ru/?ncrnd=60266&amp;uid=1130000066163927" TargetMode="External"/><Relationship Id="rId62" Type="http://schemas.openxmlformats.org/officeDocument/2006/relationships/hyperlink" Target="https://mail.yandex.ru/?ncrnd=60266&amp;uid=1130000066163927" TargetMode="External"/><Relationship Id="rId70" Type="http://schemas.openxmlformats.org/officeDocument/2006/relationships/hyperlink" Target="https://mail.yandex.ru/?ncrnd=60266&amp;uid=1130000066163927" TargetMode="External"/><Relationship Id="rId75" Type="http://schemas.openxmlformats.org/officeDocument/2006/relationships/hyperlink" Target="https://mail.yandex.ru/?ncrnd=60266&amp;uid=1130000066163927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et@niir.ru" TargetMode="External"/><Relationship Id="rId23" Type="http://schemas.openxmlformats.org/officeDocument/2006/relationships/hyperlink" Target="https://mail.yandex.ru/?ncrnd=45821&amp;uid=1130000066163927" TargetMode="External"/><Relationship Id="rId28" Type="http://schemas.openxmlformats.org/officeDocument/2006/relationships/hyperlink" Target="https://mail.yandex.ru/?ncrnd=60266&amp;uid=1130000066163927" TargetMode="External"/><Relationship Id="rId36" Type="http://schemas.openxmlformats.org/officeDocument/2006/relationships/hyperlink" Target="https://mail.yandex.ru/?ncrnd=45821&amp;uid=1130000066163927" TargetMode="External"/><Relationship Id="rId49" Type="http://schemas.openxmlformats.org/officeDocument/2006/relationships/hyperlink" Target="https://mail.yandex.ru/?ncrnd=45821&amp;uid=1130000066163927" TargetMode="External"/><Relationship Id="rId57" Type="http://schemas.openxmlformats.org/officeDocument/2006/relationships/hyperlink" Target="https://mail.yandex.ru/?ncrnd=45821&amp;uid=1130000066163927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mail.yandex.ru/?ncrnd=60266&amp;uid=1130000066163927" TargetMode="External"/><Relationship Id="rId44" Type="http://schemas.openxmlformats.org/officeDocument/2006/relationships/hyperlink" Target="https://mail.yandex.ru/?ncrnd=60266&amp;uid=1130000066163927" TargetMode="External"/><Relationship Id="rId52" Type="http://schemas.openxmlformats.org/officeDocument/2006/relationships/hyperlink" Target="https://mail.yandex.ru/?ncrnd=60266&amp;uid=1130000066163927" TargetMode="External"/><Relationship Id="rId60" Type="http://schemas.openxmlformats.org/officeDocument/2006/relationships/hyperlink" Target="https://mail.yandex.ru/?ncrnd=60266&amp;uid=1130000066163927" TargetMode="External"/><Relationship Id="rId65" Type="http://schemas.openxmlformats.org/officeDocument/2006/relationships/hyperlink" Target="https://mail.yandex.ru/?ncrnd=60266&amp;uid=1130000066163927" TargetMode="External"/><Relationship Id="rId73" Type="http://schemas.openxmlformats.org/officeDocument/2006/relationships/hyperlink" Target="https://mail.yandex.ru/?ncrnd=60266&amp;uid=1130000066163927" TargetMode="External"/><Relationship Id="rId78" Type="http://schemas.openxmlformats.org/officeDocument/2006/relationships/hyperlink" Target="https://mail.yandex.ru/?ncrnd=45821&amp;uid=1130000066163927" TargetMode="External"/><Relationship Id="rId8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9" Type="http://schemas.openxmlformats.org/officeDocument/2006/relationships/hyperlink" Target="mailto:cherkesondv@niir.ru" TargetMode="External"/><Relationship Id="rId34" Type="http://schemas.openxmlformats.org/officeDocument/2006/relationships/hyperlink" Target="mailto:info@mitc.uz" TargetMode="External"/><Relationship Id="rId50" Type="http://schemas.openxmlformats.org/officeDocument/2006/relationships/hyperlink" Target="https://mail.yandex.ru/?ncrnd=60266&amp;uid=1130000066163927" TargetMode="External"/><Relationship Id="rId55" Type="http://schemas.openxmlformats.org/officeDocument/2006/relationships/hyperlink" Target="https://mail.yandex.ru/?ncrnd=45821&amp;uid=1130000066163927" TargetMode="External"/><Relationship Id="rId76" Type="http://schemas.openxmlformats.org/officeDocument/2006/relationships/hyperlink" Target="https://mail.yandex.ru/?ncrnd=60266&amp;uid=1130000066163927" TargetMode="External"/><Relationship Id="rId7" Type="http://schemas.openxmlformats.org/officeDocument/2006/relationships/styles" Target="styles.xml"/><Relationship Id="rId71" Type="http://schemas.openxmlformats.org/officeDocument/2006/relationships/hyperlink" Target="https://mail.yandex.ru/?ncrnd=60266&amp;uid=113000006616392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ail.yandex.ru/?ncrnd=60266&amp;uid=1130000066163927" TargetMode="External"/><Relationship Id="rId24" Type="http://schemas.openxmlformats.org/officeDocument/2006/relationships/hyperlink" Target="https://mail.yandex.ru/?ncrnd=60266&amp;uid=1130000066163927" TargetMode="External"/><Relationship Id="rId40" Type="http://schemas.openxmlformats.org/officeDocument/2006/relationships/hyperlink" Target="https://mail.yandex.ru/?ncrnd=60266&amp;uid=1130000066163927" TargetMode="External"/><Relationship Id="rId45" Type="http://schemas.openxmlformats.org/officeDocument/2006/relationships/hyperlink" Target="mailto:info@mitc.uz" TargetMode="External"/><Relationship Id="rId66" Type="http://schemas.openxmlformats.org/officeDocument/2006/relationships/hyperlink" Target="https://mail.yandex.ru/?ncrnd=45821&amp;uid=11300000661639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WTSA24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PA_WTSA24-Report.dotx</Template>
  <TotalTime>1</TotalTime>
  <Pages>6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Elkenany, Hagar</dc:creator>
  <cp:keywords>DPM_v2019.11.13.1_test</cp:keywords>
  <cp:lastModifiedBy>GE</cp:lastModifiedBy>
  <cp:revision>2</cp:revision>
  <cp:lastPrinted>2019-06-26T10:10:00Z</cp:lastPrinted>
  <dcterms:created xsi:type="dcterms:W3CDTF">2024-10-08T14:25:00Z</dcterms:created>
  <dcterms:modified xsi:type="dcterms:W3CDTF">2024-10-08T14:25:00Z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