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F6B72" w14:paraId="6D16569B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116739A4" w14:textId="77777777" w:rsidR="00D2023F" w:rsidRPr="003F6B72" w:rsidRDefault="0018215C" w:rsidP="00C30155">
            <w:pPr>
              <w:spacing w:before="0"/>
              <w:rPr>
                <w:lang w:val="fr-FR"/>
              </w:rPr>
            </w:pPr>
            <w:r w:rsidRPr="003F6B72">
              <w:rPr>
                <w:noProof/>
                <w:lang w:val="fr-FR"/>
              </w:rPr>
              <w:drawing>
                <wp:inline distT="0" distB="0" distL="0" distR="0" wp14:anchorId="1FAA8468" wp14:editId="6BA65A0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01B0D5D" w14:textId="12C1197C" w:rsidR="00D2023F" w:rsidRPr="003F6B72" w:rsidRDefault="006F0DB7" w:rsidP="008A186A">
            <w:pPr>
              <w:pStyle w:val="TopHeader"/>
              <w:rPr>
                <w:lang w:val="fr-FR"/>
              </w:rPr>
            </w:pPr>
            <w:r w:rsidRPr="003F6B72">
              <w:rPr>
                <w:lang w:val="fr-FR"/>
              </w:rPr>
              <w:t>Assemblée mondiale de normalisation des télécommunications (AMNT-24)</w:t>
            </w:r>
            <w:r w:rsidRPr="003F6B72">
              <w:rPr>
                <w:sz w:val="26"/>
                <w:szCs w:val="26"/>
                <w:lang w:val="fr-FR"/>
              </w:rPr>
              <w:br/>
            </w:r>
            <w:r w:rsidRPr="003F6B72">
              <w:rPr>
                <w:sz w:val="18"/>
                <w:szCs w:val="18"/>
                <w:lang w:val="fr-FR"/>
              </w:rPr>
              <w:t>New Delhi, 15</w:t>
            </w:r>
            <w:r w:rsidR="00AD59E3" w:rsidRPr="003F6B72">
              <w:rPr>
                <w:sz w:val="18"/>
                <w:szCs w:val="18"/>
                <w:lang w:val="fr-FR"/>
              </w:rPr>
              <w:t>-</w:t>
            </w:r>
            <w:r w:rsidRPr="003F6B7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8DC78E2" w14:textId="77777777" w:rsidR="00D2023F" w:rsidRPr="003F6B72" w:rsidRDefault="00D2023F" w:rsidP="00C30155">
            <w:pPr>
              <w:spacing w:before="0"/>
              <w:rPr>
                <w:lang w:val="fr-FR"/>
              </w:rPr>
            </w:pPr>
            <w:r w:rsidRPr="003F6B72">
              <w:rPr>
                <w:noProof/>
                <w:lang w:val="fr-FR" w:eastAsia="zh-CN"/>
              </w:rPr>
              <w:drawing>
                <wp:inline distT="0" distB="0" distL="0" distR="0" wp14:anchorId="67D8ACFC" wp14:editId="7E7135D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F6B72" w14:paraId="25A80E71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D0576B7" w14:textId="77777777" w:rsidR="00D2023F" w:rsidRPr="003F6B72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3F6B72" w14:paraId="736085FE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B3ED53A" w14:textId="77777777" w:rsidR="00931298" w:rsidRPr="003F6B7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486D32E" w14:textId="77777777" w:rsidR="00931298" w:rsidRPr="003F6B72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3F6B72" w14:paraId="49B2E706" w14:textId="77777777" w:rsidTr="00267BFB">
        <w:trPr>
          <w:cantSplit/>
        </w:trPr>
        <w:tc>
          <w:tcPr>
            <w:tcW w:w="6237" w:type="dxa"/>
            <w:gridSpan w:val="2"/>
          </w:tcPr>
          <w:p w14:paraId="59014BE5" w14:textId="77777777" w:rsidR="00752D4D" w:rsidRPr="003F6B72" w:rsidRDefault="007F4179" w:rsidP="00C30155">
            <w:pPr>
              <w:pStyle w:val="Committee"/>
              <w:rPr>
                <w:lang w:val="fr-FR"/>
              </w:rPr>
            </w:pPr>
            <w:r w:rsidRPr="003F6B7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1C97C51" w14:textId="77777777" w:rsidR="00752D4D" w:rsidRPr="003F6B72" w:rsidRDefault="007F4179" w:rsidP="00A52D1A">
            <w:pPr>
              <w:pStyle w:val="Docnumber"/>
              <w:rPr>
                <w:lang w:val="fr-FR"/>
              </w:rPr>
            </w:pPr>
            <w:r w:rsidRPr="003F6B72">
              <w:rPr>
                <w:lang w:val="fr-FR"/>
              </w:rPr>
              <w:t>Addendum 9 au</w:t>
            </w:r>
            <w:r w:rsidRPr="003F6B72">
              <w:rPr>
                <w:lang w:val="fr-FR"/>
              </w:rPr>
              <w:br/>
              <w:t>Document 39</w:t>
            </w:r>
            <w:r w:rsidR="00F94D62" w:rsidRPr="003F6B72">
              <w:rPr>
                <w:lang w:val="fr-FR"/>
              </w:rPr>
              <w:t>-</w:t>
            </w:r>
            <w:r w:rsidR="00EE4CB8" w:rsidRPr="003F6B72">
              <w:rPr>
                <w:lang w:val="fr-FR"/>
              </w:rPr>
              <w:t>F</w:t>
            </w:r>
          </w:p>
        </w:tc>
      </w:tr>
      <w:tr w:rsidR="00931298" w:rsidRPr="003F6B72" w14:paraId="15BA5D44" w14:textId="77777777" w:rsidTr="00267BFB">
        <w:trPr>
          <w:cantSplit/>
        </w:trPr>
        <w:tc>
          <w:tcPr>
            <w:tcW w:w="6237" w:type="dxa"/>
            <w:gridSpan w:val="2"/>
          </w:tcPr>
          <w:p w14:paraId="6F55A279" w14:textId="77777777" w:rsidR="00931298" w:rsidRPr="003F6B7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346FF3B" w14:textId="77777777" w:rsidR="00931298" w:rsidRPr="003F6B72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F6B72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3F6B72" w14:paraId="1E1F294D" w14:textId="77777777" w:rsidTr="00267BFB">
        <w:trPr>
          <w:cantSplit/>
        </w:trPr>
        <w:tc>
          <w:tcPr>
            <w:tcW w:w="6237" w:type="dxa"/>
            <w:gridSpan w:val="2"/>
          </w:tcPr>
          <w:p w14:paraId="2998C396" w14:textId="77777777" w:rsidR="00931298" w:rsidRPr="003F6B72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49408B6" w14:textId="77777777" w:rsidR="00931298" w:rsidRPr="003F6B72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3F6B72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3F6B72" w14:paraId="4E42BE95" w14:textId="77777777" w:rsidTr="00267BFB">
        <w:trPr>
          <w:cantSplit/>
        </w:trPr>
        <w:tc>
          <w:tcPr>
            <w:tcW w:w="9811" w:type="dxa"/>
            <w:gridSpan w:val="4"/>
          </w:tcPr>
          <w:p w14:paraId="2C803A21" w14:textId="77777777" w:rsidR="00931298" w:rsidRPr="003F6B72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3F6B72" w14:paraId="2A93BFEC" w14:textId="77777777" w:rsidTr="00267BFB">
        <w:trPr>
          <w:cantSplit/>
        </w:trPr>
        <w:tc>
          <w:tcPr>
            <w:tcW w:w="9811" w:type="dxa"/>
            <w:gridSpan w:val="4"/>
          </w:tcPr>
          <w:p w14:paraId="7196359D" w14:textId="54F1B493" w:rsidR="007F4179" w:rsidRPr="003F6B72" w:rsidRDefault="00AD59E3" w:rsidP="007F4179">
            <w:pPr>
              <w:pStyle w:val="Source"/>
              <w:rPr>
                <w:lang w:val="fr-FR"/>
              </w:rPr>
            </w:pPr>
            <w:r w:rsidRPr="003F6B72">
              <w:rPr>
                <w:lang w:val="fr-FR"/>
              </w:rPr>
              <w:t>É</w:t>
            </w:r>
            <w:r w:rsidR="007F4179" w:rsidRPr="003F6B72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3F6B72" w14:paraId="24ACE3E8" w14:textId="77777777" w:rsidTr="00267BFB">
        <w:trPr>
          <w:cantSplit/>
        </w:trPr>
        <w:tc>
          <w:tcPr>
            <w:tcW w:w="9811" w:type="dxa"/>
            <w:gridSpan w:val="4"/>
          </w:tcPr>
          <w:p w14:paraId="01368C31" w14:textId="00E91EA9" w:rsidR="007F4179" w:rsidRPr="003F6B72" w:rsidRDefault="007F4179" w:rsidP="007F4179">
            <w:pPr>
              <w:pStyle w:val="Title1"/>
              <w:rPr>
                <w:lang w:val="fr-FR"/>
              </w:rPr>
            </w:pPr>
            <w:r w:rsidRPr="003F6B72">
              <w:rPr>
                <w:lang w:val="fr-FR"/>
              </w:rPr>
              <w:t>Propos</w:t>
            </w:r>
            <w:r w:rsidR="003973A8">
              <w:rPr>
                <w:lang w:val="fr-FR"/>
              </w:rPr>
              <w:t xml:space="preserve">ition de maintien de la </w:t>
            </w:r>
            <w:r w:rsidRPr="003F6B72">
              <w:rPr>
                <w:lang w:val="fr-FR"/>
              </w:rPr>
              <w:t>R</w:t>
            </w:r>
            <w:r w:rsidR="003973A8">
              <w:rPr>
                <w:lang w:val="fr-FR"/>
              </w:rPr>
              <w:t>é</w:t>
            </w:r>
            <w:r w:rsidRPr="003F6B72">
              <w:rPr>
                <w:lang w:val="fr-FR"/>
              </w:rPr>
              <w:t>solution 1</w:t>
            </w:r>
          </w:p>
        </w:tc>
      </w:tr>
      <w:tr w:rsidR="00657CDA" w:rsidRPr="003F6B72" w14:paraId="56EDFD0A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7B0064A" w14:textId="77777777" w:rsidR="00657CDA" w:rsidRPr="003F6B72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3F6B72" w14:paraId="4BDD5350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3115B04" w14:textId="77777777" w:rsidR="00657CDA" w:rsidRPr="003F6B72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04D1FA03" w14:textId="77777777" w:rsidR="00931298" w:rsidRPr="003F6B72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3F6B72" w14:paraId="28F95B01" w14:textId="77777777" w:rsidTr="00267BFB">
        <w:trPr>
          <w:cantSplit/>
        </w:trPr>
        <w:tc>
          <w:tcPr>
            <w:tcW w:w="1912" w:type="dxa"/>
          </w:tcPr>
          <w:p w14:paraId="0670F652" w14:textId="77777777" w:rsidR="00931298" w:rsidRPr="003F6B72" w:rsidRDefault="006F0DB7" w:rsidP="00C30155">
            <w:pPr>
              <w:rPr>
                <w:lang w:val="fr-FR"/>
              </w:rPr>
            </w:pPr>
            <w:r w:rsidRPr="003F6B7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36A6683A" w14:textId="354D8766" w:rsidR="00931298" w:rsidRPr="003F6B72" w:rsidRDefault="003973A8" w:rsidP="003973A8">
            <w:pPr>
              <w:pStyle w:val="Abstract"/>
              <w:rPr>
                <w:lang w:val="fr-FR"/>
              </w:rPr>
            </w:pPr>
            <w:r>
              <w:rPr>
                <w:lang w:val="fr-FR"/>
              </w:rPr>
              <w:t>La CITEL propose de n'apporter aucune modification (NOC) à la Résolution</w:t>
            </w:r>
            <w:r w:rsidR="00DE5C6B">
              <w:rPr>
                <w:lang w:val="fr-FR"/>
              </w:rPr>
              <w:t> </w:t>
            </w:r>
            <w:r>
              <w:rPr>
                <w:lang w:val="fr-FR"/>
              </w:rPr>
              <w:t>1 à l'AMNT-24.</w:t>
            </w:r>
          </w:p>
        </w:tc>
      </w:tr>
      <w:tr w:rsidR="00931298" w:rsidRPr="003F6B72" w14:paraId="59B7A545" w14:textId="77777777" w:rsidTr="00267BFB">
        <w:trPr>
          <w:cantSplit/>
        </w:trPr>
        <w:tc>
          <w:tcPr>
            <w:tcW w:w="1912" w:type="dxa"/>
          </w:tcPr>
          <w:p w14:paraId="0124F85A" w14:textId="77777777" w:rsidR="00931298" w:rsidRPr="003F6B72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3F6B7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02585703" w14:textId="2DD40B27" w:rsidR="00FE5494" w:rsidRPr="003F6B72" w:rsidRDefault="00AD59E3" w:rsidP="003973A8">
            <w:pPr>
              <w:rPr>
                <w:lang w:val="fr-FR"/>
              </w:rPr>
            </w:pPr>
            <w:r w:rsidRPr="003F6B72">
              <w:rPr>
                <w:lang w:val="fr-FR"/>
              </w:rPr>
              <w:t xml:space="preserve">Maria </w:t>
            </w:r>
            <w:proofErr w:type="spellStart"/>
            <w:r w:rsidRPr="003F6B72">
              <w:rPr>
                <w:lang w:val="fr-FR"/>
              </w:rPr>
              <w:t>Celeste</w:t>
            </w:r>
            <w:proofErr w:type="spellEnd"/>
            <w:r w:rsidRPr="003F6B72">
              <w:rPr>
                <w:lang w:val="fr-FR"/>
              </w:rPr>
              <w:t xml:space="preserve"> </w:t>
            </w:r>
            <w:proofErr w:type="spellStart"/>
            <w:r w:rsidRPr="003F6B72">
              <w:rPr>
                <w:lang w:val="fr-FR"/>
              </w:rPr>
              <w:t>Fuenmayor</w:t>
            </w:r>
            <w:proofErr w:type="spellEnd"/>
            <w:r w:rsidRPr="003F6B72">
              <w:rPr>
                <w:lang w:val="fr-FR"/>
              </w:rPr>
              <w:t xml:space="preserve"> </w:t>
            </w:r>
            <w:r w:rsidRPr="003F6B72">
              <w:rPr>
                <w:lang w:val="fr-FR"/>
              </w:rPr>
              <w:br/>
            </w:r>
            <w:r w:rsidR="003973A8" w:rsidRPr="003973A8">
              <w:rPr>
                <w:lang w:val="fr-FR"/>
              </w:rPr>
              <w:t>Commission interaméricaine des télécommunications</w:t>
            </w:r>
          </w:p>
        </w:tc>
        <w:tc>
          <w:tcPr>
            <w:tcW w:w="3935" w:type="dxa"/>
          </w:tcPr>
          <w:p w14:paraId="120EB80E" w14:textId="4F649148" w:rsidR="00931298" w:rsidRPr="003F6B72" w:rsidRDefault="006F0DB7" w:rsidP="00E6117A">
            <w:pPr>
              <w:rPr>
                <w:lang w:val="fr-FR"/>
              </w:rPr>
            </w:pPr>
            <w:r w:rsidRPr="003F6B72">
              <w:rPr>
                <w:lang w:val="fr-FR"/>
              </w:rPr>
              <w:t>Courriel:</w:t>
            </w:r>
            <w:r w:rsidR="00AD59E3" w:rsidRPr="003F6B72">
              <w:rPr>
                <w:lang w:val="fr-FR"/>
              </w:rPr>
              <w:t xml:space="preserve"> </w:t>
            </w:r>
            <w:hyperlink r:id="rId14" w:history="1">
              <w:r w:rsidR="00AD59E3" w:rsidRPr="003F6B72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754C31C0" w14:textId="77777777" w:rsidR="00A52D1A" w:rsidRPr="003F6B72" w:rsidRDefault="00A52D1A" w:rsidP="00A52D1A">
      <w:pPr>
        <w:rPr>
          <w:lang w:val="fr-FR"/>
        </w:rPr>
      </w:pPr>
    </w:p>
    <w:p w14:paraId="071D87A4" w14:textId="77777777" w:rsidR="009F4801" w:rsidRPr="003F6B72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3F6B72">
        <w:rPr>
          <w:lang w:val="fr-FR"/>
        </w:rPr>
        <w:br w:type="page"/>
      </w:r>
    </w:p>
    <w:p w14:paraId="1E0E9CF7" w14:textId="77777777" w:rsidR="00AF6D67" w:rsidRPr="003F6B72" w:rsidRDefault="007F1D31">
      <w:pPr>
        <w:pStyle w:val="Proposal"/>
        <w:rPr>
          <w:lang w:val="fr-FR"/>
        </w:rPr>
      </w:pPr>
      <w:r w:rsidRPr="003F6B72">
        <w:rPr>
          <w:u w:val="single"/>
          <w:lang w:val="fr-FR"/>
        </w:rPr>
        <w:lastRenderedPageBreak/>
        <w:t>NOC</w:t>
      </w:r>
      <w:r w:rsidRPr="003F6B72">
        <w:rPr>
          <w:lang w:val="fr-FR"/>
        </w:rPr>
        <w:tab/>
        <w:t>IAP/39A9/1</w:t>
      </w:r>
    </w:p>
    <w:p w14:paraId="63772D33" w14:textId="41C11716" w:rsidR="003F6B72" w:rsidRPr="003F6B72" w:rsidRDefault="003F6B72" w:rsidP="003F6B72">
      <w:pPr>
        <w:pStyle w:val="ResNo"/>
        <w:rPr>
          <w:lang w:val="fr-FR"/>
        </w:rPr>
      </w:pPr>
      <w:r w:rsidRPr="003F6B72">
        <w:rPr>
          <w:rFonts w:hAnsi="Times New Roman"/>
          <w:szCs w:val="28"/>
          <w:lang w:val="fr-FR"/>
        </w:rPr>
        <w:t>RÉSOLUTION 1 (Rév. Genève, 2022)</w:t>
      </w:r>
    </w:p>
    <w:p w14:paraId="253A6B2F" w14:textId="77777777" w:rsidR="00AA243A" w:rsidRPr="003F6B72" w:rsidRDefault="007F1D31" w:rsidP="002A2B97">
      <w:pPr>
        <w:pStyle w:val="Restitle"/>
        <w:rPr>
          <w:lang w:val="fr-FR"/>
        </w:rPr>
      </w:pPr>
      <w:bookmarkStart w:id="0" w:name="_Toc111647789"/>
      <w:bookmarkStart w:id="1" w:name="_Toc111648428"/>
      <w:r w:rsidRPr="003F6B72">
        <w:rPr>
          <w:lang w:val="fr-FR"/>
        </w:rPr>
        <w:t>Règlement intérieur du Secteur de la normalisation</w:t>
      </w:r>
      <w:r w:rsidRPr="003F6B72">
        <w:rPr>
          <w:lang w:val="fr-FR"/>
        </w:rPr>
        <w:br/>
        <w:t>des télécommunications de l'UIT</w:t>
      </w:r>
      <w:bookmarkEnd w:id="0"/>
      <w:bookmarkEnd w:id="1"/>
    </w:p>
    <w:p w14:paraId="4D2EBA06" w14:textId="77777777" w:rsidR="00AA243A" w:rsidRPr="003F6B72" w:rsidRDefault="007F1D31" w:rsidP="002A2B97">
      <w:pPr>
        <w:pStyle w:val="Resref"/>
        <w:rPr>
          <w:lang w:val="fr-FR"/>
        </w:rPr>
      </w:pPr>
      <w:r w:rsidRPr="003F6B72">
        <w:rPr>
          <w:lang w:val="fr-FR"/>
        </w:rPr>
        <w:t>(Genève, 2022)</w:t>
      </w:r>
      <w:r w:rsidRPr="003F6B72">
        <w:rPr>
          <w:rStyle w:val="FootnoteReference"/>
          <w:lang w:val="fr-FR"/>
        </w:rPr>
        <w:footnoteReference w:customMarkFollows="1" w:id="1"/>
        <w:t>1</w:t>
      </w:r>
    </w:p>
    <w:p w14:paraId="14A34AC1" w14:textId="77777777" w:rsidR="00AA243A" w:rsidRPr="003F6B72" w:rsidRDefault="007F1D31" w:rsidP="002A2B97">
      <w:pPr>
        <w:pStyle w:val="Normalaftertitle0"/>
        <w:rPr>
          <w:lang w:val="fr-FR"/>
        </w:rPr>
      </w:pPr>
      <w:r w:rsidRPr="003F6B72">
        <w:rPr>
          <w:lang w:val="fr-FR"/>
        </w:rPr>
        <w:t>L'Assemblée mondiale de normalisation des télécommunications (Genève, 2022),</w:t>
      </w:r>
    </w:p>
    <w:p w14:paraId="514FF444" w14:textId="77777777" w:rsidR="00946B42" w:rsidRDefault="007F1D31" w:rsidP="00411C49">
      <w:pPr>
        <w:pStyle w:val="Reasons"/>
      </w:pPr>
      <w:r w:rsidRPr="003F6B72">
        <w:rPr>
          <w:b/>
          <w:lang w:val="fr-FR"/>
        </w:rPr>
        <w:t>Motifs:</w:t>
      </w:r>
      <w:r w:rsidRPr="003F6B72">
        <w:rPr>
          <w:lang w:val="fr-FR"/>
        </w:rPr>
        <w:tab/>
      </w:r>
      <w:r w:rsidR="003973A8">
        <w:rPr>
          <w:lang w:val="fr-FR"/>
        </w:rPr>
        <w:t xml:space="preserve">La CITEL propose de n'apporter aucune modification à la Résolution 1 à l'AMNT-24 car la version en vigueur de ladite Résolution répond efficacement à </w:t>
      </w:r>
      <w:r w:rsidR="00BF6078">
        <w:rPr>
          <w:lang w:val="fr-FR"/>
        </w:rPr>
        <w:t>l'</w:t>
      </w:r>
      <w:r w:rsidR="003973A8">
        <w:rPr>
          <w:lang w:val="fr-FR"/>
        </w:rPr>
        <w:t>objectif</w:t>
      </w:r>
      <w:r w:rsidR="00BF6078">
        <w:rPr>
          <w:lang w:val="fr-FR"/>
        </w:rPr>
        <w:t xml:space="preserve"> visé</w:t>
      </w:r>
      <w:r w:rsidR="003973A8">
        <w:rPr>
          <w:lang w:val="fr-FR"/>
        </w:rPr>
        <w:t xml:space="preserve">. Elle est le fruit d'un travail de révision approfondi effectué lors de l'AMNT-20, sur la base de six contributions détaillées soumises par cinq régions. </w:t>
      </w:r>
      <w:r w:rsidR="00BF6078">
        <w:rPr>
          <w:lang w:val="fr-FR"/>
        </w:rPr>
        <w:t>Un certain temps est nécessaire</w:t>
      </w:r>
      <w:r w:rsidR="003973A8">
        <w:rPr>
          <w:lang w:val="fr-FR"/>
        </w:rPr>
        <w:t xml:space="preserve"> pour que les modifications apportées </w:t>
      </w:r>
      <w:r w:rsidR="00BF6078">
        <w:rPr>
          <w:lang w:val="fr-FR"/>
        </w:rPr>
        <w:t>soient pleinement appliquées et produisent leurs effets, avant que les Membres puissent examiner avec précision si de nouvelles modifications pourraient à nouveau être nécessaires.</w:t>
      </w:r>
    </w:p>
    <w:p w14:paraId="035AC0D4" w14:textId="77777777" w:rsidR="00946B42" w:rsidRDefault="00946B42">
      <w:pPr>
        <w:jc w:val="center"/>
      </w:pPr>
      <w:r>
        <w:t>______________</w:t>
      </w:r>
    </w:p>
    <w:sectPr w:rsidR="00946B42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CDC58" w14:textId="77777777" w:rsidR="00595C83" w:rsidRDefault="00595C83">
      <w:r>
        <w:separator/>
      </w:r>
    </w:p>
  </w:endnote>
  <w:endnote w:type="continuationSeparator" w:id="0">
    <w:p w14:paraId="5110DF2B" w14:textId="77777777" w:rsidR="00595C83" w:rsidRDefault="00595C83">
      <w:r>
        <w:continuationSeparator/>
      </w:r>
    </w:p>
  </w:endnote>
  <w:endnote w:type="continuationNotice" w:id="1">
    <w:p w14:paraId="4CD9975F" w14:textId="77777777" w:rsidR="00595C83" w:rsidRDefault="00595C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B18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414BC0" w14:textId="396637C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5C6B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C135" w14:textId="77777777" w:rsidR="00595C83" w:rsidRDefault="00595C83">
      <w:r>
        <w:rPr>
          <w:b/>
        </w:rPr>
        <w:t>_______________</w:t>
      </w:r>
    </w:p>
  </w:footnote>
  <w:footnote w:type="continuationSeparator" w:id="0">
    <w:p w14:paraId="350D6186" w14:textId="77777777" w:rsidR="00595C83" w:rsidRDefault="00595C83">
      <w:r>
        <w:continuationSeparator/>
      </w:r>
    </w:p>
  </w:footnote>
  <w:footnote w:id="1">
    <w:p w14:paraId="0F6842AD" w14:textId="77777777" w:rsidR="00AA243A" w:rsidRPr="00946B42" w:rsidRDefault="007F1D31" w:rsidP="002A2B97">
      <w:pPr>
        <w:pStyle w:val="FootnoteText"/>
        <w:rPr>
          <w:lang w:val="fr-FR"/>
        </w:rPr>
      </w:pPr>
      <w:r w:rsidRPr="00946B42">
        <w:rPr>
          <w:rStyle w:val="FootnoteReference"/>
          <w:lang w:val="fr-FR"/>
        </w:rPr>
        <w:t>1</w:t>
      </w:r>
      <w:r w:rsidRPr="00946B42">
        <w:rPr>
          <w:lang w:val="fr-FR"/>
        </w:rPr>
        <w:t xml:space="preserve"> </w:t>
      </w:r>
      <w:r w:rsidRPr="00946B42">
        <w:rPr>
          <w:lang w:val="fr-FR"/>
        </w:rPr>
        <w:tab/>
        <w:t>Publiée antérieurement (Genève, 1956 et 1958; New Delhi, 1960; Genève, 1964; Mar </w:t>
      </w:r>
      <w:proofErr w:type="spellStart"/>
      <w:r w:rsidRPr="00946B42">
        <w:rPr>
          <w:lang w:val="fr-FR"/>
        </w:rPr>
        <w:t>del</w:t>
      </w:r>
      <w:proofErr w:type="spellEnd"/>
      <w:r w:rsidRPr="00946B42">
        <w:rPr>
          <w:lang w:val="fr-FR"/>
        </w:rPr>
        <w:t> </w:t>
      </w:r>
      <w:proofErr w:type="spellStart"/>
      <w:r w:rsidRPr="00946B42">
        <w:rPr>
          <w:lang w:val="fr-FR"/>
        </w:rPr>
        <w:t>Plata</w:t>
      </w:r>
      <w:proofErr w:type="spellEnd"/>
      <w:r w:rsidRPr="00946B42">
        <w:rPr>
          <w:lang w:val="fr-FR"/>
        </w:rPr>
        <w:t>, 1968; Genève, 1972, 1976 et 1980, Malaga-</w:t>
      </w:r>
      <w:proofErr w:type="spellStart"/>
      <w:r w:rsidRPr="00946B42">
        <w:rPr>
          <w:lang w:val="fr-FR"/>
        </w:rPr>
        <w:t>Torremolinos</w:t>
      </w:r>
      <w:proofErr w:type="spellEnd"/>
      <w:r w:rsidRPr="00946B42">
        <w:rPr>
          <w:lang w:val="fr-FR"/>
        </w:rPr>
        <w:t>, 1984; Melbourne, 1988; Helsinki, 1993; Genève, 1996; Montréal, 2000; Florianópolis, 2004; Johannesburg, 2008; Dubaï, 2012, Hammamet, 2016; Genève, 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23CB2" w14:textId="3E9AC70A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946B42">
      <w:t>WTSA</w:t>
    </w:r>
    <w:r w:rsidR="0090488A">
      <w:t>-24/39(Add.9)-F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36463766">
    <w:abstractNumId w:val="8"/>
  </w:num>
  <w:num w:numId="2" w16cid:durableId="16320540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49695028">
    <w:abstractNumId w:val="9"/>
  </w:num>
  <w:num w:numId="4" w16cid:durableId="1749423932">
    <w:abstractNumId w:val="7"/>
  </w:num>
  <w:num w:numId="5" w16cid:durableId="2142068283">
    <w:abstractNumId w:val="6"/>
  </w:num>
  <w:num w:numId="6" w16cid:durableId="1801650616">
    <w:abstractNumId w:val="5"/>
  </w:num>
  <w:num w:numId="7" w16cid:durableId="2007784188">
    <w:abstractNumId w:val="4"/>
  </w:num>
  <w:num w:numId="8" w16cid:durableId="1303192194">
    <w:abstractNumId w:val="3"/>
  </w:num>
  <w:num w:numId="9" w16cid:durableId="1322737898">
    <w:abstractNumId w:val="2"/>
  </w:num>
  <w:num w:numId="10" w16cid:durableId="1496800832">
    <w:abstractNumId w:val="1"/>
  </w:num>
  <w:num w:numId="11" w16cid:durableId="1697341681">
    <w:abstractNumId w:val="0"/>
  </w:num>
  <w:num w:numId="12" w16cid:durableId="1944144637">
    <w:abstractNumId w:val="12"/>
  </w:num>
  <w:num w:numId="13" w16cid:durableId="1956516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973A8"/>
    <w:rsid w:val="003A7F8C"/>
    <w:rsid w:val="003B09A1"/>
    <w:rsid w:val="003B532E"/>
    <w:rsid w:val="003C33B7"/>
    <w:rsid w:val="003D0F8B"/>
    <w:rsid w:val="003F020A"/>
    <w:rsid w:val="003F6B72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5C83"/>
    <w:rsid w:val="005964AB"/>
    <w:rsid w:val="005A1A6A"/>
    <w:rsid w:val="005C099A"/>
    <w:rsid w:val="005C31A5"/>
    <w:rsid w:val="005D431B"/>
    <w:rsid w:val="005E10C9"/>
    <w:rsid w:val="005E4F9C"/>
    <w:rsid w:val="005E61DD"/>
    <w:rsid w:val="005F67AB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17BA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1D31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6B42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243A"/>
    <w:rsid w:val="00AA6097"/>
    <w:rsid w:val="00AA666F"/>
    <w:rsid w:val="00AB416A"/>
    <w:rsid w:val="00AB6A82"/>
    <w:rsid w:val="00AB7C5F"/>
    <w:rsid w:val="00AC30A6"/>
    <w:rsid w:val="00AC5B55"/>
    <w:rsid w:val="00AD59E3"/>
    <w:rsid w:val="00AE0E1B"/>
    <w:rsid w:val="00AF6D67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F490E"/>
    <w:rsid w:val="00BF6078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D441E"/>
    <w:rsid w:val="00DD44AF"/>
    <w:rsid w:val="00DE2AC3"/>
    <w:rsid w:val="00DE5692"/>
    <w:rsid w:val="00DE5C6B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15E2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3E8E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f4c159-c667-4354-aff0-3e9c0b6b2854">DPM</DPM_x0020_Author>
    <DPM_x0020_File_x0020_name xmlns="c9f4c159-c667-4354-aff0-3e9c0b6b2854">T22-WTSA.24-C-0039!A9!MSW-F</DPM_x0020_File_x0020_name>
    <DPM_x0020_Version xmlns="c9f4c159-c667-4354-aff0-3e9c0b6b2854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f4c159-c667-4354-aff0-3e9c0b6b2854" targetNamespace="http://schemas.microsoft.com/office/2006/metadata/properties" ma:root="true" ma:fieldsID="d41af5c836d734370eb92e7ee5f83852" ns2:_="" ns3:_="">
    <xsd:import namespace="996b2e75-67fd-4955-a3b0-5ab9934cb50b"/>
    <xsd:import namespace="c9f4c159-c667-4354-aff0-3e9c0b6b28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c159-c667-4354-aff0-3e9c0b6b28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c159-c667-4354-aff0-3e9c0b6b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f4c159-c667-4354-aff0-3e9c0b6b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T22-WTSA.24-C-0039!A9!MSW-F</vt:lpstr>
    </vt:vector>
  </TitlesOfParts>
  <Manager>General Secretariat - Pool</Manager>
  <Company>International Telecommunication Union (ITU)</Company>
  <LinksUpToDate>false</LinksUpToDate>
  <CharactersWithSpaces>1394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T22-WTSA.24-C-0039!A9!MSW-F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2024-09-19T13:45:00Z</dcterms:created>
  <dcterms:modified xsi:type="dcterms:W3CDTF">2024-09-19T13:58:00Z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