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Layout w:type="fixed"/>
        <w:tblLook w:val="0000" w:firstRow="0" w:lastRow="0" w:firstColumn="0" w:lastColumn="0" w:noHBand="0" w:noVBand="0"/>
        <w:tblCaption w:val="اسم الشخص الذي يمكن الاتصال به بشأن الوثيقة وبيانات الاتصال الخاصة به"/>
      </w:tblPr>
      <w:tblGrid>
        <w:gridCol w:w="1318"/>
        <w:gridCol w:w="5178"/>
        <w:gridCol w:w="1881"/>
        <w:gridCol w:w="1262"/>
      </w:tblGrid>
      <w:tr w:rsidR="00314F41" w:rsidRPr="00B344B6" w14:paraId="482C5AB3" w14:textId="77777777" w:rsidTr="000D57BB">
        <w:trPr>
          <w:cantSplit/>
          <w:trHeight w:val="20"/>
        </w:trPr>
        <w:tc>
          <w:tcPr>
            <w:tcW w:w="1318" w:type="dxa"/>
          </w:tcPr>
          <w:p w14:paraId="28D645F2" w14:textId="77777777" w:rsidR="00314F41" w:rsidRPr="00B344B6" w:rsidRDefault="00863FEE" w:rsidP="009D0810">
            <w:pPr>
              <w:rPr>
                <w:sz w:val="24"/>
                <w:szCs w:val="24"/>
                <w:rtl/>
              </w:rPr>
            </w:pPr>
            <w:r w:rsidRPr="00B344B6">
              <w:rPr>
                <w:noProof/>
              </w:rPr>
              <w:drawing>
                <wp:inline distT="0" distB="0" distL="0" distR="0" wp14:anchorId="44CBB654" wp14:editId="561E81FE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9" w:type="dxa"/>
            <w:gridSpan w:val="2"/>
          </w:tcPr>
          <w:p w14:paraId="3F4621F1" w14:textId="77777777" w:rsidR="00314F41" w:rsidRPr="00B344B6" w:rsidRDefault="00314F41" w:rsidP="003309DA">
            <w:pPr>
              <w:pStyle w:val="TopHeader"/>
              <w:bidi/>
              <w:spacing w:before="240"/>
              <w:rPr>
                <w:rFonts w:ascii="Dubai" w:hAnsi="Dubai" w:cs="Dubai"/>
                <w:sz w:val="30"/>
                <w:szCs w:val="30"/>
                <w:lang w:val="en-US"/>
              </w:rPr>
            </w:pPr>
            <w:r w:rsidRPr="00B344B6">
              <w:rPr>
                <w:rFonts w:ascii="Dubai" w:hAnsi="Dubai" w:cs="Dubai" w:hint="cs"/>
                <w:sz w:val="30"/>
                <w:szCs w:val="30"/>
                <w:rtl/>
                <w:lang w:val="en-US"/>
              </w:rPr>
              <w:t xml:space="preserve">الجمعية العالمية لتقييس الاتصالات </w:t>
            </w:r>
            <w:r w:rsidRPr="00B344B6">
              <w:rPr>
                <w:rFonts w:ascii="Dubai" w:hAnsi="Dubai" w:cs="Dubai"/>
                <w:sz w:val="30"/>
                <w:szCs w:val="30"/>
                <w:lang w:val="en-US"/>
              </w:rPr>
              <w:t>(WTSA-24)</w:t>
            </w:r>
          </w:p>
          <w:p w14:paraId="0090E9E7" w14:textId="77777777" w:rsidR="00314F41" w:rsidRPr="00B344B6" w:rsidRDefault="00314F41" w:rsidP="003309DA">
            <w:pPr>
              <w:pStyle w:val="TopHeader"/>
              <w:bidi/>
              <w:spacing w:before="0"/>
              <w:rPr>
                <w:b w:val="0"/>
                <w:bCs w:val="0"/>
                <w:rtl/>
                <w:lang w:bidi="ar-EG"/>
              </w:rPr>
            </w:pP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نيودلهي،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24-15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أكتوبر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2024</w:t>
            </w:r>
          </w:p>
        </w:tc>
        <w:tc>
          <w:tcPr>
            <w:tcW w:w="1262" w:type="dxa"/>
            <w:tcBorders>
              <w:left w:val="nil"/>
            </w:tcBorders>
          </w:tcPr>
          <w:p w14:paraId="526A041B" w14:textId="77777777" w:rsidR="00314F41" w:rsidRPr="00B344B6" w:rsidRDefault="00314F41" w:rsidP="009D0810">
            <w:pPr>
              <w:rPr>
                <w:rtl/>
                <w:lang w:bidi="ar-EG"/>
              </w:rPr>
            </w:pPr>
            <w:r w:rsidRPr="00B344B6">
              <w:rPr>
                <w:noProof/>
                <w:lang w:eastAsia="zh-CN"/>
              </w:rPr>
              <w:drawing>
                <wp:inline distT="0" distB="0" distL="0" distR="0" wp14:anchorId="6B6DC011" wp14:editId="6C6E415C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RPr="00B344B6" w14:paraId="272857F4" w14:textId="77777777" w:rsidTr="000D57BB">
        <w:trPr>
          <w:cantSplit/>
          <w:trHeight w:val="20"/>
        </w:trPr>
        <w:tc>
          <w:tcPr>
            <w:tcW w:w="6496" w:type="dxa"/>
            <w:gridSpan w:val="2"/>
            <w:tcBorders>
              <w:bottom w:val="single" w:sz="12" w:space="0" w:color="auto"/>
            </w:tcBorders>
          </w:tcPr>
          <w:p w14:paraId="68A050A1" w14:textId="77777777" w:rsidR="00280E04" w:rsidRPr="00B344B6" w:rsidRDefault="00280E04" w:rsidP="003309DA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143" w:type="dxa"/>
            <w:gridSpan w:val="2"/>
            <w:tcBorders>
              <w:bottom w:val="single" w:sz="12" w:space="0" w:color="auto"/>
            </w:tcBorders>
          </w:tcPr>
          <w:p w14:paraId="694214E4" w14:textId="77777777" w:rsidR="00280E04" w:rsidRPr="00B344B6" w:rsidRDefault="00280E04" w:rsidP="003309DA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:rsidRPr="00B344B6" w14:paraId="1C7D284F" w14:textId="77777777" w:rsidTr="000D57BB">
        <w:trPr>
          <w:cantSplit/>
          <w:trHeight w:val="240"/>
        </w:trPr>
        <w:tc>
          <w:tcPr>
            <w:tcW w:w="6496" w:type="dxa"/>
            <w:gridSpan w:val="2"/>
            <w:tcBorders>
              <w:top w:val="single" w:sz="12" w:space="0" w:color="auto"/>
            </w:tcBorders>
          </w:tcPr>
          <w:p w14:paraId="51C2FF69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  <w:rtl/>
              </w:rPr>
            </w:pPr>
          </w:p>
        </w:tc>
        <w:tc>
          <w:tcPr>
            <w:tcW w:w="3143" w:type="dxa"/>
            <w:gridSpan w:val="2"/>
            <w:tcBorders>
              <w:top w:val="single" w:sz="12" w:space="0" w:color="auto"/>
            </w:tcBorders>
          </w:tcPr>
          <w:p w14:paraId="40CD3BD5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0D57BB" w:rsidRPr="00B344B6" w14:paraId="532D3074" w14:textId="77777777" w:rsidTr="000D57BB">
        <w:trPr>
          <w:cantSplit/>
        </w:trPr>
        <w:tc>
          <w:tcPr>
            <w:tcW w:w="6496" w:type="dxa"/>
            <w:gridSpan w:val="2"/>
          </w:tcPr>
          <w:p w14:paraId="08800E95" w14:textId="455F0BF5" w:rsidR="000D57BB" w:rsidRPr="00D21D8E" w:rsidRDefault="000D57BB" w:rsidP="000D57BB">
            <w:pPr>
              <w:pStyle w:val="Committee"/>
              <w:framePr w:hSpace="0" w:wrap="auto" w:hAnchor="text" w:yAlign="inline"/>
              <w:bidi/>
              <w:rPr>
                <w:rtl/>
              </w:rPr>
            </w:pPr>
            <w:r w:rsidRPr="00401CFD">
              <w:rPr>
                <w:rtl/>
              </w:rPr>
              <w:t>الجلسة العامة</w:t>
            </w:r>
          </w:p>
        </w:tc>
        <w:tc>
          <w:tcPr>
            <w:tcW w:w="3143" w:type="dxa"/>
            <w:gridSpan w:val="2"/>
          </w:tcPr>
          <w:p w14:paraId="33BC203A" w14:textId="2CC3805F" w:rsidR="000D57BB" w:rsidRPr="00EC0AD3" w:rsidRDefault="000D57BB" w:rsidP="000D57BB">
            <w:pPr>
              <w:pStyle w:val="Docnumber"/>
              <w:bidi/>
            </w:pPr>
            <w:r>
              <w:rPr>
                <w:rFonts w:hint="cs"/>
                <w:rtl/>
              </w:rPr>
              <w:t>الإضافة</w:t>
            </w:r>
            <w:r w:rsidRPr="00401CFD">
              <w:rPr>
                <w:rFonts w:hint="cs"/>
                <w:rtl/>
              </w:rPr>
              <w:t xml:space="preserve"> </w:t>
            </w:r>
            <w:r w:rsidRPr="00401CFD">
              <w:t>4</w:t>
            </w:r>
            <w:r w:rsidRPr="00401CFD">
              <w:br/>
            </w:r>
            <w:r>
              <w:rPr>
                <w:rFonts w:hint="cs"/>
                <w:rtl/>
              </w:rPr>
              <w:t>للوثيقة</w:t>
            </w:r>
            <w:r w:rsidRPr="00401CFD">
              <w:rPr>
                <w:rFonts w:hint="cs"/>
                <w:rtl/>
              </w:rPr>
              <w:t xml:space="preserve"> </w:t>
            </w:r>
            <w:r w:rsidRPr="00401CFD">
              <w:rPr>
                <w:rFonts w:eastAsia="SimSun"/>
              </w:rPr>
              <w:t>39-A</w:t>
            </w:r>
          </w:p>
        </w:tc>
      </w:tr>
      <w:tr w:rsidR="000D57BB" w:rsidRPr="00B344B6" w14:paraId="7DAF4927" w14:textId="77777777" w:rsidTr="000D57BB">
        <w:trPr>
          <w:cantSplit/>
        </w:trPr>
        <w:tc>
          <w:tcPr>
            <w:tcW w:w="6496" w:type="dxa"/>
            <w:gridSpan w:val="2"/>
          </w:tcPr>
          <w:p w14:paraId="07A8B4C0" w14:textId="77777777" w:rsidR="000D57BB" w:rsidRPr="009D0810" w:rsidRDefault="000D57BB" w:rsidP="000D57BB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43" w:type="dxa"/>
            <w:gridSpan w:val="2"/>
          </w:tcPr>
          <w:p w14:paraId="6E2ADEB9" w14:textId="6FFBFCFE" w:rsidR="000D57BB" w:rsidRPr="009D0810" w:rsidRDefault="000D57BB" w:rsidP="000D57BB">
            <w:pPr>
              <w:pStyle w:val="TopHeader"/>
              <w:bidi/>
              <w:spacing w:before="0"/>
              <w:rPr>
                <w:rFonts w:ascii="Dubai" w:hAnsi="Dubai" w:cs="Dubai"/>
                <w:sz w:val="22"/>
                <w:szCs w:val="22"/>
                <w:rtl/>
              </w:rPr>
            </w:pPr>
            <w:r w:rsidRPr="00401CFD">
              <w:rPr>
                <w:rFonts w:ascii="Dubai" w:eastAsia="SimSun" w:hAnsi="Dubai" w:cs="Dubai"/>
                <w:sz w:val="22"/>
                <w:szCs w:val="22"/>
              </w:rPr>
              <w:t>13</w:t>
            </w:r>
            <w:r w:rsidRPr="00401CFD">
              <w:rPr>
                <w:rFonts w:ascii="Dubai" w:eastAsia="SimSun" w:hAnsi="Dubai" w:cs="Dubai"/>
                <w:sz w:val="22"/>
                <w:szCs w:val="22"/>
                <w:rtl/>
              </w:rPr>
              <w:t xml:space="preserve"> سبتمبر </w:t>
            </w:r>
            <w:r w:rsidRPr="00401CFD">
              <w:rPr>
                <w:rFonts w:ascii="Dubai" w:eastAsia="SimSun" w:hAnsi="Dubai" w:cs="Dubai"/>
                <w:sz w:val="22"/>
                <w:szCs w:val="22"/>
              </w:rPr>
              <w:t>2024</w:t>
            </w:r>
          </w:p>
        </w:tc>
      </w:tr>
      <w:tr w:rsidR="000D57BB" w:rsidRPr="00B344B6" w14:paraId="65B5C814" w14:textId="77777777" w:rsidTr="000D57BB">
        <w:trPr>
          <w:cantSplit/>
        </w:trPr>
        <w:tc>
          <w:tcPr>
            <w:tcW w:w="6496" w:type="dxa"/>
            <w:gridSpan w:val="2"/>
          </w:tcPr>
          <w:p w14:paraId="48965760" w14:textId="77777777" w:rsidR="000D57BB" w:rsidRPr="009D0810" w:rsidRDefault="000D57BB" w:rsidP="000D57BB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43" w:type="dxa"/>
            <w:gridSpan w:val="2"/>
          </w:tcPr>
          <w:p w14:paraId="4AA2E19B" w14:textId="075EAF32" w:rsidR="000D57BB" w:rsidRPr="009D0810" w:rsidRDefault="000D57BB" w:rsidP="000D57BB">
            <w:pPr>
              <w:pStyle w:val="TopHeader"/>
              <w:bidi/>
              <w:spacing w:before="0"/>
              <w:rPr>
                <w:rFonts w:ascii="Dubai" w:eastAsia="SimSun" w:hAnsi="Dubai" w:cs="Dubai"/>
                <w:sz w:val="22"/>
                <w:szCs w:val="22"/>
              </w:rPr>
            </w:pPr>
            <w:r w:rsidRPr="00401CFD">
              <w:rPr>
                <w:rFonts w:ascii="Dubai" w:hAnsi="Dubai" w:cs="Dubai"/>
                <w:sz w:val="22"/>
                <w:szCs w:val="22"/>
                <w:rtl/>
              </w:rPr>
              <w:t>الأصل: بالإنكليزية</w:t>
            </w:r>
          </w:p>
        </w:tc>
      </w:tr>
      <w:tr w:rsidR="006175E7" w:rsidRPr="00B344B6" w14:paraId="1710C4F1" w14:textId="77777777" w:rsidTr="000D57BB">
        <w:trPr>
          <w:cantSplit/>
        </w:trPr>
        <w:tc>
          <w:tcPr>
            <w:tcW w:w="9639" w:type="dxa"/>
            <w:gridSpan w:val="4"/>
          </w:tcPr>
          <w:p w14:paraId="09C9A021" w14:textId="77777777" w:rsidR="006175E7" w:rsidRPr="009D0810" w:rsidRDefault="006175E7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6175E7" w:rsidRPr="00B344B6" w14:paraId="76A48D12" w14:textId="77777777" w:rsidTr="000D57BB">
        <w:trPr>
          <w:cantSplit/>
        </w:trPr>
        <w:tc>
          <w:tcPr>
            <w:tcW w:w="9639" w:type="dxa"/>
            <w:gridSpan w:val="4"/>
          </w:tcPr>
          <w:p w14:paraId="796018CE" w14:textId="77777777" w:rsidR="006175E7" w:rsidRPr="00B344B6" w:rsidRDefault="00D21D8E" w:rsidP="006175E7">
            <w:pPr>
              <w:pStyle w:val="Source"/>
              <w:rPr>
                <w:rtl/>
              </w:rPr>
            </w:pPr>
            <w:r w:rsidRPr="00D21D8E">
              <w:rPr>
                <w:rtl/>
              </w:rPr>
              <w:t>الدول الأعضاء في لجنة البلدان الأمريكية للاتصالات (CITEL)</w:t>
            </w:r>
          </w:p>
        </w:tc>
      </w:tr>
      <w:tr w:rsidR="006175E7" w:rsidRPr="00B344B6" w14:paraId="18784216" w14:textId="77777777" w:rsidTr="000D57BB">
        <w:trPr>
          <w:cantSplit/>
        </w:trPr>
        <w:tc>
          <w:tcPr>
            <w:tcW w:w="9639" w:type="dxa"/>
            <w:gridSpan w:val="4"/>
          </w:tcPr>
          <w:p w14:paraId="21C4DDA8" w14:textId="13C9BE89" w:rsidR="006175E7" w:rsidRPr="00D21D8E" w:rsidRDefault="000D57BB" w:rsidP="006175E7">
            <w:pPr>
              <w:pStyle w:val="Title1"/>
              <w:spacing w:before="240"/>
              <w:rPr>
                <w:rtl/>
              </w:rPr>
            </w:pPr>
            <w:r w:rsidRPr="00374343">
              <w:rPr>
                <w:rtl/>
              </w:rPr>
              <w:t>اقتراح بالإبقاء على</w:t>
            </w:r>
            <w:r>
              <w:rPr>
                <w:rFonts w:hint="cs"/>
                <w:rtl/>
              </w:rPr>
              <w:t xml:space="preserve"> </w:t>
            </w:r>
            <w:r w:rsidRPr="00952D93">
              <w:rPr>
                <w:rtl/>
              </w:rPr>
              <w:t xml:space="preserve">سلسلة التوصيات </w:t>
            </w:r>
            <w:r w:rsidRPr="00952D93">
              <w:t>A</w:t>
            </w:r>
            <w:r w:rsidRPr="00952D93">
              <w:rPr>
                <w:rtl/>
              </w:rPr>
              <w:t xml:space="preserve"> من قطاع تقييس الاتصالات</w:t>
            </w:r>
          </w:p>
        </w:tc>
      </w:tr>
      <w:tr w:rsidR="006175E7" w:rsidRPr="00B344B6" w14:paraId="0F07CA16" w14:textId="77777777" w:rsidTr="000D57BB">
        <w:trPr>
          <w:cantSplit/>
          <w:trHeight w:hRule="exact" w:val="240"/>
        </w:trPr>
        <w:tc>
          <w:tcPr>
            <w:tcW w:w="9639" w:type="dxa"/>
            <w:gridSpan w:val="4"/>
          </w:tcPr>
          <w:p w14:paraId="588C077A" w14:textId="77777777" w:rsidR="006175E7" w:rsidRPr="00B344B6" w:rsidRDefault="006175E7" w:rsidP="006175E7">
            <w:pPr>
              <w:pStyle w:val="Title2"/>
              <w:spacing w:before="240"/>
            </w:pPr>
          </w:p>
        </w:tc>
      </w:tr>
      <w:tr w:rsidR="006175E7" w:rsidRPr="00B344B6" w14:paraId="127570DD" w14:textId="77777777" w:rsidTr="000D57BB">
        <w:trPr>
          <w:cantSplit/>
          <w:trHeight w:hRule="exact" w:val="240"/>
        </w:trPr>
        <w:tc>
          <w:tcPr>
            <w:tcW w:w="9639" w:type="dxa"/>
            <w:gridSpan w:val="4"/>
          </w:tcPr>
          <w:p w14:paraId="38E05DA6" w14:textId="77777777" w:rsidR="006175E7" w:rsidRPr="00B344B6" w:rsidRDefault="006175E7" w:rsidP="006175E7">
            <w:pPr>
              <w:pStyle w:val="Agendaitem"/>
              <w:spacing w:before="0" w:after="0"/>
              <w:rPr>
                <w:rtl/>
              </w:rPr>
            </w:pPr>
          </w:p>
        </w:tc>
      </w:tr>
    </w:tbl>
    <w:p w14:paraId="3E7793AB" w14:textId="77777777" w:rsidR="00FC7FD8" w:rsidRPr="00B344B6" w:rsidRDefault="00FC7FD8" w:rsidP="00790154">
      <w:pPr>
        <w:rPr>
          <w:rtl/>
        </w:rPr>
      </w:pPr>
    </w:p>
    <w:tbl>
      <w:tblPr>
        <w:bidiVisual/>
        <w:tblW w:w="5000" w:type="pct"/>
        <w:tblLook w:val="04A0" w:firstRow="1" w:lastRow="0" w:firstColumn="1" w:lastColumn="0" w:noHBand="0" w:noVBand="1"/>
        <w:tblCaption w:val="اسم الشخص الذي يمكن الاتصال به بشأن الوثيقة وبيانات الاتصال الخاصة به"/>
      </w:tblPr>
      <w:tblGrid>
        <w:gridCol w:w="1355"/>
        <w:gridCol w:w="4034"/>
        <w:gridCol w:w="4250"/>
      </w:tblGrid>
      <w:tr w:rsidR="00314F41" w:rsidRPr="00B344B6" w14:paraId="17DAFCDF" w14:textId="77777777" w:rsidTr="008077A5">
        <w:tc>
          <w:tcPr>
            <w:tcW w:w="1355" w:type="dxa"/>
            <w:shd w:val="clear" w:color="auto" w:fill="FFFFFF"/>
          </w:tcPr>
          <w:p w14:paraId="0C68E89B" w14:textId="77777777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</w:pPr>
            <w:r w:rsidRPr="00B344B6">
              <w:rPr>
                <w:b/>
                <w:bCs/>
                <w:rtl/>
              </w:rPr>
              <w:t>ملخص:</w:t>
            </w:r>
          </w:p>
        </w:tc>
        <w:tc>
          <w:tcPr>
            <w:tcW w:w="8284" w:type="dxa"/>
            <w:gridSpan w:val="2"/>
            <w:shd w:val="clear" w:color="auto" w:fill="FFFFFF"/>
          </w:tcPr>
          <w:p w14:paraId="2FB041D9" w14:textId="4B889067" w:rsidR="00314F41" w:rsidRPr="000D57BB" w:rsidRDefault="000D57BB" w:rsidP="000D57BB">
            <w:pPr>
              <w:rPr>
                <w:rFonts w:eastAsia="SimSun"/>
                <w:spacing w:val="4"/>
                <w:position w:val="2"/>
                <w:rtl/>
                <w:lang w:val="fr-FR" w:eastAsia="zh-CN" w:bidi="ar-EG"/>
              </w:rPr>
            </w:pPr>
            <w:r w:rsidRPr="000D57BB">
              <w:rPr>
                <w:spacing w:val="4"/>
                <w:rtl/>
                <w:lang w:val="en-GB"/>
              </w:rPr>
              <w:t>تقترح الدول الأعضاء في لجنة البلدان الأمريكية للاتصالات (</w:t>
            </w:r>
            <w:r w:rsidRPr="000D57BB">
              <w:rPr>
                <w:spacing w:val="4"/>
                <w:lang w:val="en-GB"/>
              </w:rPr>
              <w:t>CITEL</w:t>
            </w:r>
            <w:r w:rsidRPr="000D57BB">
              <w:rPr>
                <w:spacing w:val="4"/>
                <w:rtl/>
                <w:lang w:val="en-GB"/>
              </w:rPr>
              <w:t>) "عدم إدخال أي تغيير (</w:t>
            </w:r>
            <w:r w:rsidRPr="000D57BB">
              <w:rPr>
                <w:spacing w:val="4"/>
                <w:lang w:val="en-GB"/>
              </w:rPr>
              <w:t>NOC</w:t>
            </w:r>
            <w:r w:rsidRPr="000D57BB">
              <w:rPr>
                <w:spacing w:val="4"/>
                <w:rtl/>
                <w:lang w:val="en-GB"/>
              </w:rPr>
              <w:t>)</w:t>
            </w:r>
            <w:r w:rsidRPr="000D57BB">
              <w:rPr>
                <w:b/>
                <w:bCs/>
                <w:spacing w:val="4"/>
                <w:lang w:val="en-GB"/>
              </w:rPr>
              <w:t>"</w:t>
            </w:r>
            <w:r w:rsidRPr="000D57BB">
              <w:rPr>
                <w:spacing w:val="4"/>
                <w:rtl/>
                <w:lang w:val="en-GB"/>
              </w:rPr>
              <w:t xml:space="preserve"> على</w:t>
            </w:r>
            <w:r w:rsidRPr="000D57BB">
              <w:rPr>
                <w:rFonts w:hint="cs"/>
                <w:spacing w:val="4"/>
                <w:rtl/>
                <w:lang w:val="en-GB"/>
              </w:rPr>
              <w:t> </w:t>
            </w:r>
            <w:r w:rsidRPr="000D57BB">
              <w:rPr>
                <w:rFonts w:hint="cs"/>
                <w:spacing w:val="4"/>
                <w:rtl/>
                <w:lang w:val="en-GB" w:bidi="ar-EG"/>
              </w:rPr>
              <w:t xml:space="preserve">سلسلة التوصيات </w:t>
            </w:r>
            <w:r w:rsidRPr="000D57BB">
              <w:rPr>
                <w:bCs/>
                <w:spacing w:val="4"/>
                <w:lang w:val="en-GB" w:bidi="ar-EG"/>
              </w:rPr>
              <w:t>A</w:t>
            </w:r>
            <w:r w:rsidRPr="000D57BB">
              <w:rPr>
                <w:rFonts w:hint="cs"/>
                <w:bCs/>
                <w:spacing w:val="4"/>
                <w:rtl/>
                <w:lang w:val="en-GB" w:bidi="ar-EG"/>
              </w:rPr>
              <w:t xml:space="preserve"> </w:t>
            </w:r>
            <w:r w:rsidRPr="000D57BB">
              <w:rPr>
                <w:rFonts w:hint="cs"/>
                <w:spacing w:val="4"/>
                <w:rtl/>
                <w:lang w:val="en-GB"/>
              </w:rPr>
              <w:t xml:space="preserve">من قطاع تقييس الاتصالات </w:t>
            </w:r>
            <w:r w:rsidRPr="000D57BB">
              <w:rPr>
                <w:spacing w:val="4"/>
                <w:rtl/>
                <w:lang w:val="en-GB"/>
              </w:rPr>
              <w:t>في الجمعية العالمية لتقييس الاتصالات</w:t>
            </w:r>
            <w:r w:rsidRPr="000D57BB">
              <w:rPr>
                <w:rFonts w:hint="cs"/>
                <w:spacing w:val="4"/>
                <w:rtl/>
                <w:lang w:val="en-GB"/>
              </w:rPr>
              <w:t> </w:t>
            </w:r>
            <w:r w:rsidRPr="000D57BB">
              <w:rPr>
                <w:spacing w:val="4"/>
                <w:rtl/>
                <w:lang w:val="en-GB"/>
              </w:rPr>
              <w:t>(</w:t>
            </w:r>
            <w:r w:rsidRPr="000D57BB">
              <w:rPr>
                <w:spacing w:val="4"/>
                <w:lang w:val="en-GB"/>
              </w:rPr>
              <w:t>WTSA-24</w:t>
            </w:r>
            <w:r w:rsidRPr="000D57BB">
              <w:rPr>
                <w:spacing w:val="4"/>
                <w:rtl/>
                <w:lang w:val="en-GB"/>
              </w:rPr>
              <w:t>)</w:t>
            </w:r>
            <w:r w:rsidRPr="000D57BB">
              <w:rPr>
                <w:rFonts w:hint="cs"/>
                <w:spacing w:val="4"/>
                <w:rtl/>
                <w:lang w:val="en-GB"/>
              </w:rPr>
              <w:t>.</w:t>
            </w:r>
          </w:p>
        </w:tc>
      </w:tr>
      <w:tr w:rsidR="000D57BB" w:rsidRPr="00B344B6" w14:paraId="0AEB7007" w14:textId="77777777" w:rsidTr="008077A5">
        <w:tc>
          <w:tcPr>
            <w:tcW w:w="1355" w:type="dxa"/>
            <w:shd w:val="clear" w:color="auto" w:fill="FFFFFF"/>
            <w:hideMark/>
          </w:tcPr>
          <w:p w14:paraId="4723C516" w14:textId="77777777" w:rsidR="000D57BB" w:rsidRPr="00B344B6" w:rsidRDefault="000D57BB" w:rsidP="000D57BB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lang w:val="en-GB" w:eastAsia="zh-CN"/>
              </w:rPr>
            </w:pPr>
            <w:r w:rsidRPr="00B344B6"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  <w:t>للاتصال:</w:t>
            </w:r>
          </w:p>
        </w:tc>
        <w:tc>
          <w:tcPr>
            <w:tcW w:w="4034" w:type="dxa"/>
            <w:shd w:val="clear" w:color="auto" w:fill="FFFFFF"/>
          </w:tcPr>
          <w:p w14:paraId="424CC12C" w14:textId="300119BC" w:rsidR="000D57BB" w:rsidRPr="00B344B6" w:rsidRDefault="000D57BB" w:rsidP="000D57BB">
            <w:pPr>
              <w:spacing w:before="240" w:after="40" w:line="260" w:lineRule="exact"/>
              <w:jc w:val="left"/>
              <w:rPr>
                <w:rFonts w:eastAsia="SimSun"/>
                <w:position w:val="2"/>
                <w:lang w:val="en-GB" w:eastAsia="zh-CN"/>
              </w:rPr>
            </w:pPr>
            <w:r w:rsidRPr="008F3D6D">
              <w:t xml:space="preserve">Maria Celeste </w:t>
            </w:r>
            <w:proofErr w:type="spellStart"/>
            <w:r w:rsidRPr="008F3D6D">
              <w:t>Fuenmayor</w:t>
            </w:r>
            <w:proofErr w:type="spellEnd"/>
            <w:r w:rsidRPr="00B344B6">
              <w:br/>
            </w:r>
            <w:r w:rsidRPr="00414851">
              <w:rPr>
                <w:rtl/>
              </w:rPr>
              <w:t>لجنة البلدان الأمريكية للاتصالات</w:t>
            </w:r>
            <w:r w:rsidRPr="00B344B6">
              <w:br/>
            </w:r>
          </w:p>
        </w:tc>
        <w:tc>
          <w:tcPr>
            <w:tcW w:w="4250" w:type="dxa"/>
            <w:shd w:val="clear" w:color="auto" w:fill="FFFFFF"/>
          </w:tcPr>
          <w:p w14:paraId="159B8935" w14:textId="359C717E" w:rsidR="000D57BB" w:rsidRPr="00B344B6" w:rsidRDefault="000D57BB" w:rsidP="000D57BB">
            <w:pPr>
              <w:spacing w:before="240" w:after="40" w:line="260" w:lineRule="exact"/>
              <w:jc w:val="left"/>
              <w:rPr>
                <w:rFonts w:eastAsia="SimSun"/>
                <w:position w:val="2"/>
                <w:lang w:eastAsia="zh-CN"/>
              </w:rPr>
            </w:pPr>
            <w:r w:rsidRPr="00B344B6">
              <w:rPr>
                <w:rFonts w:eastAsia="SimSun"/>
                <w:position w:val="2"/>
                <w:rtl/>
                <w:lang w:val="fr-FR" w:eastAsia="zh-CN" w:bidi="ar-EG"/>
              </w:rPr>
              <w:t xml:space="preserve">البريد الإلكتروني: </w:t>
            </w:r>
            <w:hyperlink r:id="rId14" w:tgtFrame="_blank" w:history="1">
              <w:r w:rsidRPr="00E34AD0">
                <w:rPr>
                  <w:rStyle w:val="Hyperlink"/>
                  <w:lang w:val="fr-CH"/>
                </w:rPr>
                <w:t>mfuenmayor@oas.org</w:t>
              </w:r>
            </w:hyperlink>
          </w:p>
        </w:tc>
      </w:tr>
    </w:tbl>
    <w:p w14:paraId="053571BF" w14:textId="77777777" w:rsidR="00314F41" w:rsidRPr="00B344B6" w:rsidRDefault="00314F41" w:rsidP="00790154"/>
    <w:p w14:paraId="6E595E83" w14:textId="77777777" w:rsidR="002F3E46" w:rsidRPr="00B344B6" w:rsidRDefault="002F3E46" w:rsidP="00523D37">
      <w:pPr>
        <w:rPr>
          <w:lang w:bidi="ar-EG"/>
        </w:rPr>
      </w:pPr>
    </w:p>
    <w:p w14:paraId="758BB548" w14:textId="77777777" w:rsidR="0012545F" w:rsidRPr="00B344B6" w:rsidRDefault="0012545F">
      <w:pPr>
        <w:bidi w:val="0"/>
        <w:spacing w:before="0" w:line="240" w:lineRule="auto"/>
        <w:jc w:val="left"/>
        <w:rPr>
          <w:rtl/>
        </w:rPr>
      </w:pPr>
      <w:r w:rsidRPr="00B344B6">
        <w:rPr>
          <w:rtl/>
        </w:rPr>
        <w:br w:type="page"/>
      </w:r>
    </w:p>
    <w:p w14:paraId="0BB6885D" w14:textId="77777777" w:rsidR="00415F8F" w:rsidRDefault="00787BCD">
      <w:pPr>
        <w:pStyle w:val="Proposal"/>
      </w:pPr>
      <w:r>
        <w:rPr>
          <w:u w:val="single"/>
        </w:rPr>
        <w:lastRenderedPageBreak/>
        <w:t>NOC</w:t>
      </w:r>
      <w:r>
        <w:tab/>
        <w:t>IAP/39A4/1</w:t>
      </w:r>
    </w:p>
    <w:p w14:paraId="749A1F57" w14:textId="2BE8A30B" w:rsidR="00F1518C" w:rsidRDefault="00787BCD" w:rsidP="000D57BB">
      <w:pPr>
        <w:pStyle w:val="Volumetitle"/>
        <w:rPr>
          <w:lang w:val="fr-CH"/>
        </w:rPr>
      </w:pPr>
      <w:proofErr w:type="spellStart"/>
      <w:proofErr w:type="gramStart"/>
      <w:r w:rsidRPr="00483BA7">
        <w:rPr>
          <w:lang w:val="fr-CH"/>
        </w:rPr>
        <w:t>توصيات</w:t>
      </w:r>
      <w:proofErr w:type="spellEnd"/>
      <w:proofErr w:type="gramEnd"/>
      <w:r w:rsidRPr="00483BA7">
        <w:rPr>
          <w:lang w:val="fr-CH"/>
        </w:rPr>
        <w:t xml:space="preserve"> </w:t>
      </w:r>
      <w:proofErr w:type="spellStart"/>
      <w:r w:rsidRPr="00483BA7">
        <w:rPr>
          <w:lang w:val="fr-CH"/>
        </w:rPr>
        <w:t>السلسلة</w:t>
      </w:r>
      <w:proofErr w:type="spellEnd"/>
      <w:r w:rsidR="000D57BB">
        <w:rPr>
          <w:rFonts w:hint="cs"/>
          <w:rtl/>
          <w:lang w:val="fr-CH"/>
        </w:rPr>
        <w:t xml:space="preserve"> </w:t>
      </w:r>
      <w:r w:rsidR="000D57BB" w:rsidRPr="00483BA7">
        <w:rPr>
          <w:lang w:val="fr-CH"/>
        </w:rPr>
        <w:t>A</w:t>
      </w:r>
    </w:p>
    <w:p w14:paraId="57B1385A" w14:textId="07B65831" w:rsidR="00415F8F" w:rsidRPr="000D57BB" w:rsidRDefault="00787BCD" w:rsidP="000D57BB">
      <w:pPr>
        <w:pStyle w:val="Reasons"/>
        <w:rPr>
          <w:b w:val="0"/>
          <w:bCs w:val="0"/>
        </w:rPr>
      </w:pPr>
      <w:r>
        <w:rPr>
          <w:rtl/>
        </w:rPr>
        <w:t>الأسباب:</w:t>
      </w:r>
      <w:r w:rsidRPr="000D57BB">
        <w:rPr>
          <w:b w:val="0"/>
          <w:bCs w:val="0"/>
        </w:rPr>
        <w:tab/>
      </w:r>
      <w:r w:rsidR="000D57BB" w:rsidRPr="000D57BB">
        <w:rPr>
          <w:b w:val="0"/>
          <w:bCs w:val="0"/>
          <w:rtl/>
        </w:rPr>
        <w:t>تقترح الدول الأعضاء في لجنة البلدان الأمريكية للاتصالات (</w:t>
      </w:r>
      <w:r w:rsidR="000D57BB" w:rsidRPr="000D57BB">
        <w:rPr>
          <w:b w:val="0"/>
          <w:bCs w:val="0"/>
        </w:rPr>
        <w:t>CITEL</w:t>
      </w:r>
      <w:r w:rsidR="000D57BB" w:rsidRPr="000D57BB">
        <w:rPr>
          <w:b w:val="0"/>
          <w:bCs w:val="0"/>
          <w:rtl/>
        </w:rPr>
        <w:t>) "عدم إدخال أي تغيير (</w:t>
      </w:r>
      <w:r w:rsidR="000D57BB" w:rsidRPr="000D57BB">
        <w:rPr>
          <w:b w:val="0"/>
          <w:bCs w:val="0"/>
        </w:rPr>
        <w:t>NOC</w:t>
      </w:r>
      <w:r w:rsidR="000D57BB" w:rsidRPr="000D57BB">
        <w:rPr>
          <w:b w:val="0"/>
          <w:bCs w:val="0"/>
          <w:rtl/>
        </w:rPr>
        <w:t>)" على</w:t>
      </w:r>
      <w:r w:rsidR="000D57BB" w:rsidRPr="000D57BB">
        <w:rPr>
          <w:rFonts w:hint="cs"/>
          <w:b w:val="0"/>
          <w:bCs w:val="0"/>
          <w:rtl/>
          <w:lang w:bidi="ar-EG"/>
        </w:rPr>
        <w:t xml:space="preserve"> سلسلة التوصيات </w:t>
      </w:r>
      <w:r w:rsidR="000D57BB" w:rsidRPr="000D57BB">
        <w:rPr>
          <w:b w:val="0"/>
          <w:bCs w:val="0"/>
          <w:lang w:val="en-GB"/>
        </w:rPr>
        <w:t>A</w:t>
      </w:r>
      <w:r w:rsidR="000D57BB" w:rsidRPr="000D57BB">
        <w:rPr>
          <w:rFonts w:hint="cs"/>
          <w:b w:val="0"/>
          <w:bCs w:val="0"/>
          <w:rtl/>
          <w:lang w:bidi="ar-EG"/>
        </w:rPr>
        <w:t xml:space="preserve"> </w:t>
      </w:r>
      <w:r w:rsidR="000D57BB" w:rsidRPr="000D57BB">
        <w:rPr>
          <w:rFonts w:hint="cs"/>
          <w:b w:val="0"/>
          <w:bCs w:val="0"/>
          <w:rtl/>
        </w:rPr>
        <w:t xml:space="preserve">من قطاع تقييس الاتصالات </w:t>
      </w:r>
      <w:r w:rsidR="000D57BB" w:rsidRPr="000D57BB">
        <w:rPr>
          <w:b w:val="0"/>
          <w:bCs w:val="0"/>
          <w:rtl/>
        </w:rPr>
        <w:t>في الجمعية العالمية لتقييس الاتصالات (</w:t>
      </w:r>
      <w:r w:rsidR="000D57BB" w:rsidRPr="000D57BB">
        <w:rPr>
          <w:b w:val="0"/>
          <w:bCs w:val="0"/>
          <w:lang w:val="en-GB"/>
        </w:rPr>
        <w:t>WTSA-24</w:t>
      </w:r>
      <w:r w:rsidR="000D57BB" w:rsidRPr="000D57BB">
        <w:rPr>
          <w:b w:val="0"/>
          <w:bCs w:val="0"/>
          <w:rtl/>
        </w:rPr>
        <w:t>)</w:t>
      </w:r>
      <w:r w:rsidR="000D57BB" w:rsidRPr="000D57BB">
        <w:rPr>
          <w:rFonts w:hint="cs"/>
          <w:b w:val="0"/>
          <w:bCs w:val="0"/>
          <w:rtl/>
        </w:rPr>
        <w:t>.</w:t>
      </w:r>
      <w:r w:rsidR="000D57BB" w:rsidRPr="000D57BB">
        <w:rPr>
          <w:rFonts w:hint="cs"/>
          <w:b w:val="0"/>
          <w:bCs w:val="0"/>
          <w:rtl/>
          <w:lang w:bidi="ar-EG"/>
        </w:rPr>
        <w:t xml:space="preserve"> وذلك</w:t>
      </w:r>
      <w:r w:rsidR="000D57BB" w:rsidRPr="000D57BB">
        <w:rPr>
          <w:b w:val="0"/>
          <w:bCs w:val="0"/>
          <w:rtl/>
        </w:rPr>
        <w:t xml:space="preserve"> </w:t>
      </w:r>
      <w:r w:rsidR="000D57BB" w:rsidRPr="000D57BB">
        <w:rPr>
          <w:b w:val="0"/>
          <w:bCs w:val="0"/>
          <w:rtl/>
          <w:lang w:bidi="ar-EG"/>
        </w:rPr>
        <w:t>‏لأننا نعتقد أ</w:t>
      </w:r>
      <w:r w:rsidR="000D57BB" w:rsidRPr="000D57BB">
        <w:rPr>
          <w:rFonts w:hint="cs"/>
          <w:b w:val="0"/>
          <w:bCs w:val="0"/>
          <w:rtl/>
          <w:lang w:bidi="ar-EG"/>
        </w:rPr>
        <w:t>ن إحالة</w:t>
      </w:r>
      <w:r w:rsidR="000D57BB" w:rsidRPr="000D57BB">
        <w:rPr>
          <w:b w:val="0"/>
          <w:bCs w:val="0"/>
          <w:rtl/>
          <w:lang w:bidi="ar-EG"/>
        </w:rPr>
        <w:t xml:space="preserve"> توصيات السلسلة </w:t>
      </w:r>
      <w:r w:rsidR="000D57BB" w:rsidRPr="000D57BB">
        <w:rPr>
          <w:b w:val="0"/>
          <w:bCs w:val="0"/>
          <w:cs/>
          <w:lang w:bidi="ar-EG"/>
        </w:rPr>
        <w:t>‎</w:t>
      </w:r>
      <w:r w:rsidR="000D57BB" w:rsidRPr="000D57BB">
        <w:rPr>
          <w:b w:val="0"/>
          <w:bCs w:val="0"/>
        </w:rPr>
        <w:t>A</w:t>
      </w:r>
      <w:r w:rsidR="000D57BB" w:rsidRPr="000D57BB">
        <w:rPr>
          <w:b w:val="0"/>
          <w:bCs w:val="0"/>
          <w:rtl/>
          <w:lang w:bidi="ar-EG"/>
        </w:rPr>
        <w:t xml:space="preserve"> ‏إلى الفريق الاستشاري لتقييس الاتصالات لمواصلة النظر فيها </w:t>
      </w:r>
      <w:r w:rsidR="000D57BB" w:rsidRPr="000D57BB">
        <w:rPr>
          <w:rFonts w:hint="cs"/>
          <w:b w:val="0"/>
          <w:bCs w:val="0"/>
          <w:rtl/>
          <w:lang w:bidi="ar-EG"/>
        </w:rPr>
        <w:t xml:space="preserve">سيشكل </w:t>
      </w:r>
      <w:r w:rsidR="000D57BB" w:rsidRPr="000D57BB">
        <w:rPr>
          <w:b w:val="0"/>
          <w:bCs w:val="0"/>
          <w:rtl/>
          <w:lang w:bidi="ar-EG"/>
        </w:rPr>
        <w:t>استخداما</w:t>
      </w:r>
      <w:r w:rsidR="000D57BB" w:rsidRPr="000D57BB">
        <w:rPr>
          <w:rFonts w:hint="cs"/>
          <w:b w:val="0"/>
          <w:bCs w:val="0"/>
          <w:rtl/>
          <w:lang w:bidi="ar-EG"/>
        </w:rPr>
        <w:t>ً</w:t>
      </w:r>
      <w:r w:rsidR="000D57BB" w:rsidRPr="000D57BB">
        <w:rPr>
          <w:b w:val="0"/>
          <w:bCs w:val="0"/>
          <w:rtl/>
          <w:lang w:bidi="ar-EG"/>
        </w:rPr>
        <w:t xml:space="preserve"> أكثر كفاءة وفعالية لوقت </w:t>
      </w:r>
      <w:r w:rsidR="000D57BB" w:rsidRPr="000D57BB">
        <w:rPr>
          <w:rFonts w:hint="cs"/>
          <w:b w:val="0"/>
          <w:bCs w:val="0"/>
          <w:rtl/>
          <w:lang w:bidi="ar-EG"/>
        </w:rPr>
        <w:t>ا</w:t>
      </w:r>
      <w:r w:rsidR="000D57BB" w:rsidRPr="000D57BB">
        <w:rPr>
          <w:b w:val="0"/>
          <w:bCs w:val="0"/>
          <w:rtl/>
          <w:lang w:bidi="ar-EG"/>
        </w:rPr>
        <w:t xml:space="preserve">لجمعية </w:t>
      </w:r>
      <w:r w:rsidR="000D57BB" w:rsidRPr="000D57BB">
        <w:rPr>
          <w:b w:val="0"/>
          <w:bCs w:val="0"/>
          <w:cs/>
          <w:lang w:bidi="ar-EG"/>
        </w:rPr>
        <w:t>‎</w:t>
      </w:r>
      <w:r w:rsidR="000D57BB" w:rsidRPr="000D57BB">
        <w:rPr>
          <w:b w:val="0"/>
          <w:bCs w:val="0"/>
        </w:rPr>
        <w:t>WTSA-24</w:t>
      </w:r>
      <w:r w:rsidR="000D57BB" w:rsidRPr="000D57BB">
        <w:rPr>
          <w:rFonts w:hint="cs"/>
          <w:b w:val="0"/>
          <w:bCs w:val="0"/>
          <w:rtl/>
          <w:lang w:bidi="ar-EG"/>
        </w:rPr>
        <w:t xml:space="preserve"> المحدود</w:t>
      </w:r>
      <w:r w:rsidR="000D57BB" w:rsidRPr="000D57BB">
        <w:rPr>
          <w:b w:val="0"/>
          <w:bCs w:val="0"/>
          <w:rtl/>
          <w:lang w:bidi="ar-EG"/>
        </w:rPr>
        <w:t xml:space="preserve"> و</w:t>
      </w:r>
      <w:r w:rsidR="000D57BB" w:rsidRPr="000D57BB">
        <w:rPr>
          <w:rFonts w:hint="cs"/>
          <w:b w:val="0"/>
          <w:bCs w:val="0"/>
          <w:rtl/>
          <w:lang w:bidi="ar-EG"/>
        </w:rPr>
        <w:t>ل</w:t>
      </w:r>
      <w:r w:rsidR="000D57BB" w:rsidRPr="000D57BB">
        <w:rPr>
          <w:b w:val="0"/>
          <w:bCs w:val="0"/>
          <w:rtl/>
          <w:lang w:bidi="ar-EG"/>
        </w:rPr>
        <w:t>موارد</w:t>
      </w:r>
      <w:r w:rsidR="000D57BB" w:rsidRPr="000D57BB">
        <w:rPr>
          <w:rFonts w:hint="cs"/>
          <w:b w:val="0"/>
          <w:bCs w:val="0"/>
          <w:rtl/>
          <w:lang w:bidi="ar-EG"/>
        </w:rPr>
        <w:t>ها</w:t>
      </w:r>
      <w:r w:rsidR="000D57BB" w:rsidRPr="000D57BB">
        <w:rPr>
          <w:b w:val="0"/>
          <w:bCs w:val="0"/>
          <w:rtl/>
          <w:lang w:bidi="ar-EG"/>
        </w:rPr>
        <w:t xml:space="preserve"> المحدودة. </w:t>
      </w:r>
      <w:r w:rsidR="000D57BB" w:rsidRPr="000D57BB">
        <w:rPr>
          <w:rFonts w:hint="cs"/>
          <w:b w:val="0"/>
          <w:bCs w:val="0"/>
          <w:rtl/>
          <w:lang w:bidi="ar-EG"/>
        </w:rPr>
        <w:t>ون</w:t>
      </w:r>
      <w:r w:rsidR="000D57BB" w:rsidRPr="000D57BB">
        <w:rPr>
          <w:b w:val="0"/>
          <w:bCs w:val="0"/>
          <w:rtl/>
          <w:lang w:bidi="ar-EG"/>
        </w:rPr>
        <w:t>ذك</w:t>
      </w:r>
      <w:r w:rsidR="000D57BB" w:rsidRPr="000D57BB">
        <w:rPr>
          <w:rFonts w:hint="cs"/>
          <w:b w:val="0"/>
          <w:bCs w:val="0"/>
          <w:rtl/>
          <w:lang w:bidi="ar-EG"/>
        </w:rPr>
        <w:t>ِّ</w:t>
      </w:r>
      <w:r w:rsidR="000D57BB" w:rsidRPr="000D57BB">
        <w:rPr>
          <w:b w:val="0"/>
          <w:bCs w:val="0"/>
          <w:rtl/>
          <w:lang w:bidi="ar-EG"/>
        </w:rPr>
        <w:t xml:space="preserve">ر بأن القرار </w:t>
      </w:r>
      <w:r w:rsidR="000D57BB" w:rsidRPr="000D57BB">
        <w:rPr>
          <w:b w:val="0"/>
          <w:bCs w:val="0"/>
          <w:cs/>
          <w:lang w:bidi="ar-EG"/>
        </w:rPr>
        <w:t>‎</w:t>
      </w:r>
      <w:r w:rsidR="000D57BB" w:rsidRPr="000D57BB">
        <w:rPr>
          <w:b w:val="0"/>
          <w:bCs w:val="0"/>
        </w:rPr>
        <w:t>22</w:t>
      </w:r>
      <w:r w:rsidR="000D57BB" w:rsidRPr="000D57BB">
        <w:rPr>
          <w:b w:val="0"/>
          <w:bCs w:val="0"/>
          <w:rtl/>
          <w:lang w:bidi="ar-EG"/>
        </w:rPr>
        <w:t xml:space="preserve"> ‏للجمعية العالمية لتقييس الاتصالات يعهد بالمسؤولية عن توصيات السلسلة </w:t>
      </w:r>
      <w:r w:rsidR="000D57BB" w:rsidRPr="000D57BB">
        <w:rPr>
          <w:b w:val="0"/>
          <w:bCs w:val="0"/>
          <w:cs/>
          <w:lang w:bidi="ar-EG"/>
        </w:rPr>
        <w:t>‎</w:t>
      </w:r>
      <w:r w:rsidR="000D57BB" w:rsidRPr="000D57BB">
        <w:rPr>
          <w:b w:val="0"/>
          <w:bCs w:val="0"/>
        </w:rPr>
        <w:t>A</w:t>
      </w:r>
      <w:r w:rsidR="000D57BB" w:rsidRPr="000D57BB">
        <w:rPr>
          <w:b w:val="0"/>
          <w:bCs w:val="0"/>
          <w:rtl/>
          <w:lang w:bidi="ar-EG"/>
        </w:rPr>
        <w:t xml:space="preserve"> ‏لقطاع تقييس الاتصالات (تنظيم أعمال قطاع تقييس الاتصالات) إلى الفريق الاستشاري لتقييس الاتصالات، و</w:t>
      </w:r>
      <w:r w:rsidR="000D57BB" w:rsidRPr="000D57BB">
        <w:rPr>
          <w:rFonts w:hint="cs"/>
          <w:b w:val="0"/>
          <w:bCs w:val="0"/>
          <w:rtl/>
          <w:lang w:bidi="ar-EG"/>
        </w:rPr>
        <w:t>ب</w:t>
      </w:r>
      <w:r w:rsidR="000D57BB" w:rsidRPr="000D57BB">
        <w:rPr>
          <w:b w:val="0"/>
          <w:bCs w:val="0"/>
          <w:rtl/>
          <w:lang w:bidi="ar-EG"/>
        </w:rPr>
        <w:t xml:space="preserve">أن الفريق الاستشاري لتقييس الاتصالات يضطلع </w:t>
      </w:r>
      <w:r w:rsidR="000D57BB" w:rsidRPr="000D57BB">
        <w:rPr>
          <w:rFonts w:hint="cs"/>
          <w:b w:val="0"/>
          <w:bCs w:val="0"/>
          <w:rtl/>
          <w:lang w:bidi="ar-EG"/>
        </w:rPr>
        <w:t>أصلاً</w:t>
      </w:r>
      <w:r w:rsidR="000D57BB" w:rsidRPr="000D57BB">
        <w:rPr>
          <w:b w:val="0"/>
          <w:bCs w:val="0"/>
          <w:rtl/>
          <w:lang w:bidi="ar-EG"/>
        </w:rPr>
        <w:t xml:space="preserve"> بنجاح بمراجعة توصيات السلسلة </w:t>
      </w:r>
      <w:r w:rsidR="000D57BB" w:rsidRPr="000D57BB">
        <w:rPr>
          <w:b w:val="0"/>
          <w:bCs w:val="0"/>
          <w:cs/>
          <w:lang w:bidi="ar-EG"/>
        </w:rPr>
        <w:t>‎</w:t>
      </w:r>
      <w:r w:rsidR="000D57BB" w:rsidRPr="000D57BB">
        <w:rPr>
          <w:b w:val="0"/>
          <w:bCs w:val="0"/>
        </w:rPr>
        <w:t>A</w:t>
      </w:r>
      <w:r w:rsidR="000D57BB" w:rsidRPr="000D57BB">
        <w:rPr>
          <w:b w:val="0"/>
          <w:bCs w:val="0"/>
          <w:rtl/>
          <w:lang w:bidi="ar-EG"/>
        </w:rPr>
        <w:t xml:space="preserve"> ‏في الفترات الفاصلة بين دورات الجمعية العالمية لتقييس الاتصالات.</w:t>
      </w:r>
      <w:r w:rsidR="000D57BB" w:rsidRPr="000D57BB">
        <w:rPr>
          <w:b w:val="0"/>
          <w:bCs w:val="0"/>
          <w:cs/>
          <w:lang w:bidi="ar-EG"/>
        </w:rPr>
        <w:t>‎</w:t>
      </w:r>
    </w:p>
    <w:sectPr w:rsidR="00415F8F" w:rsidRPr="000D57BB">
      <w:headerReference w:type="even" r:id="rId15"/>
      <w:headerReference w:type="default" r:id="rId16"/>
      <w:type w:val="oddPage"/>
      <w:pgSz w:w="11907" w:h="16840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EF3D2" w14:textId="77777777" w:rsidR="00DA4259" w:rsidRDefault="00DA4259" w:rsidP="002919E1">
      <w:r>
        <w:separator/>
      </w:r>
    </w:p>
    <w:p w14:paraId="127CA14C" w14:textId="77777777" w:rsidR="00DA4259" w:rsidRDefault="00DA4259" w:rsidP="002919E1"/>
    <w:p w14:paraId="5244AA90" w14:textId="77777777" w:rsidR="00DA4259" w:rsidRDefault="00DA4259" w:rsidP="002919E1"/>
    <w:p w14:paraId="2F503ADE" w14:textId="77777777" w:rsidR="00DA4259" w:rsidRDefault="00DA4259"/>
  </w:endnote>
  <w:endnote w:type="continuationSeparator" w:id="0">
    <w:p w14:paraId="78C54CDB" w14:textId="77777777" w:rsidR="00DA4259" w:rsidRDefault="00DA4259" w:rsidP="002919E1">
      <w:r>
        <w:continuationSeparator/>
      </w:r>
    </w:p>
    <w:p w14:paraId="4422715C" w14:textId="77777777" w:rsidR="00DA4259" w:rsidRDefault="00DA4259" w:rsidP="002919E1"/>
    <w:p w14:paraId="78639D60" w14:textId="77777777" w:rsidR="00DA4259" w:rsidRDefault="00DA4259" w:rsidP="002919E1"/>
    <w:p w14:paraId="20996C9B" w14:textId="77777777" w:rsidR="00DA4259" w:rsidRDefault="00DA42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E69EB" w14:textId="77777777" w:rsidR="00DA4259" w:rsidRDefault="00DA4259" w:rsidP="002919E1">
      <w:r>
        <w:t>___________________</w:t>
      </w:r>
    </w:p>
  </w:footnote>
  <w:footnote w:type="continuationSeparator" w:id="0">
    <w:p w14:paraId="3B24538F" w14:textId="77777777" w:rsidR="00DA4259" w:rsidRDefault="00DA4259" w:rsidP="002919E1">
      <w:r>
        <w:continuationSeparator/>
      </w:r>
    </w:p>
    <w:p w14:paraId="7BA66FAF" w14:textId="77777777" w:rsidR="00DA4259" w:rsidRDefault="00DA4259" w:rsidP="002919E1"/>
    <w:p w14:paraId="3B178B81" w14:textId="77777777" w:rsidR="00DA4259" w:rsidRDefault="00DA4259" w:rsidP="002919E1"/>
    <w:p w14:paraId="114FA251" w14:textId="77777777" w:rsidR="00DA4259" w:rsidRDefault="00DA42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3D18E" w14:textId="77777777" w:rsidR="00281F5F" w:rsidRDefault="00281F5F" w:rsidP="002919E1"/>
  <w:p w14:paraId="4DBAFD31" w14:textId="77777777" w:rsidR="00281F5F" w:rsidRDefault="00281F5F" w:rsidP="002919E1"/>
  <w:p w14:paraId="19901B04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09D19" w14:textId="77777777" w:rsidR="00654230" w:rsidRPr="006175E7" w:rsidRDefault="006175E7" w:rsidP="00EB52D8">
    <w:pPr>
      <w:pStyle w:val="Header"/>
    </w:pPr>
    <w:r w:rsidRPr="006175E7">
      <w:rPr>
        <w:sz w:val="18"/>
        <w:szCs w:val="18"/>
      </w:rPr>
      <w:fldChar w:fldCharType="begin"/>
    </w:r>
    <w:r w:rsidRPr="006175E7">
      <w:rPr>
        <w:sz w:val="18"/>
        <w:szCs w:val="18"/>
      </w:rPr>
      <w:instrText xml:space="preserve"> PAGE  \* MERGEFORMAT </w:instrText>
    </w:r>
    <w:r w:rsidRPr="006175E7">
      <w:rPr>
        <w:sz w:val="18"/>
        <w:szCs w:val="18"/>
      </w:rPr>
      <w:fldChar w:fldCharType="separate"/>
    </w:r>
    <w:r w:rsidRPr="006175E7">
      <w:rPr>
        <w:sz w:val="18"/>
        <w:szCs w:val="18"/>
      </w:rPr>
      <w:t>2</w:t>
    </w:r>
    <w:r w:rsidRPr="006175E7">
      <w:rPr>
        <w:sz w:val="18"/>
        <w:szCs w:val="18"/>
      </w:rPr>
      <w:fldChar w:fldCharType="end"/>
    </w:r>
    <w:r w:rsidR="00EB52D8">
      <w:rPr>
        <w:sz w:val="18"/>
        <w:szCs w:val="18"/>
      </w:rPr>
      <w:br/>
    </w:r>
    <w:r w:rsidR="00966FA2">
      <w:t>WTSA-24/39(Add.4)-A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F8AF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322C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8F2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1E63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F434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2DD3C90"/>
    <w:multiLevelType w:val="hybridMultilevel"/>
    <w:tmpl w:val="24E8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37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1361857872">
    <w:abstractNumId w:val="9"/>
  </w:num>
  <w:num w:numId="2" w16cid:durableId="2137792860">
    <w:abstractNumId w:val="13"/>
  </w:num>
  <w:num w:numId="3" w16cid:durableId="1700549567">
    <w:abstractNumId w:val="10"/>
  </w:num>
  <w:num w:numId="4" w16cid:durableId="1939672030">
    <w:abstractNumId w:val="14"/>
  </w:num>
  <w:num w:numId="5" w16cid:durableId="2112774150">
    <w:abstractNumId w:val="7"/>
  </w:num>
  <w:num w:numId="6" w16cid:durableId="1843886858">
    <w:abstractNumId w:val="6"/>
  </w:num>
  <w:num w:numId="7" w16cid:durableId="159782562">
    <w:abstractNumId w:val="5"/>
  </w:num>
  <w:num w:numId="8" w16cid:durableId="430396170">
    <w:abstractNumId w:val="4"/>
  </w:num>
  <w:num w:numId="9" w16cid:durableId="1233084334">
    <w:abstractNumId w:val="8"/>
  </w:num>
  <w:num w:numId="10" w16cid:durableId="18624034">
    <w:abstractNumId w:val="3"/>
  </w:num>
  <w:num w:numId="11" w16cid:durableId="975645551">
    <w:abstractNumId w:val="2"/>
  </w:num>
  <w:num w:numId="12" w16cid:durableId="1952128511">
    <w:abstractNumId w:val="1"/>
  </w:num>
  <w:num w:numId="13" w16cid:durableId="1533029095">
    <w:abstractNumId w:val="0"/>
  </w:num>
  <w:num w:numId="14" w16cid:durableId="1919485644">
    <w:abstractNumId w:val="11"/>
  </w:num>
  <w:num w:numId="15" w16cid:durableId="12760123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D"/>
    <w:rsid w:val="00004B50"/>
    <w:rsid w:val="00011021"/>
    <w:rsid w:val="000114EC"/>
    <w:rsid w:val="00011F8C"/>
    <w:rsid w:val="00022B74"/>
    <w:rsid w:val="0002327C"/>
    <w:rsid w:val="00032741"/>
    <w:rsid w:val="00034B65"/>
    <w:rsid w:val="00040C94"/>
    <w:rsid w:val="000425FC"/>
    <w:rsid w:val="00044D43"/>
    <w:rsid w:val="00051907"/>
    <w:rsid w:val="00075A3F"/>
    <w:rsid w:val="000A1B16"/>
    <w:rsid w:val="000A3F81"/>
    <w:rsid w:val="000B0891"/>
    <w:rsid w:val="000B3896"/>
    <w:rsid w:val="000B5404"/>
    <w:rsid w:val="000D1708"/>
    <w:rsid w:val="000D57BB"/>
    <w:rsid w:val="000E2AFC"/>
    <w:rsid w:val="000E6D30"/>
    <w:rsid w:val="000F05F5"/>
    <w:rsid w:val="000F518F"/>
    <w:rsid w:val="0010081C"/>
    <w:rsid w:val="001013E3"/>
    <w:rsid w:val="0010363F"/>
    <w:rsid w:val="001236C1"/>
    <w:rsid w:val="00123AA6"/>
    <w:rsid w:val="0012545F"/>
    <w:rsid w:val="00136B82"/>
    <w:rsid w:val="001445AE"/>
    <w:rsid w:val="001464F2"/>
    <w:rsid w:val="00167364"/>
    <w:rsid w:val="00184643"/>
    <w:rsid w:val="001903B2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289F"/>
    <w:rsid w:val="002333A0"/>
    <w:rsid w:val="00246BAF"/>
    <w:rsid w:val="002543CF"/>
    <w:rsid w:val="0026062E"/>
    <w:rsid w:val="00260F50"/>
    <w:rsid w:val="00261EF7"/>
    <w:rsid w:val="00266EA9"/>
    <w:rsid w:val="0027069F"/>
    <w:rsid w:val="0027790E"/>
    <w:rsid w:val="00280E04"/>
    <w:rsid w:val="00281F5F"/>
    <w:rsid w:val="002843E4"/>
    <w:rsid w:val="0028769D"/>
    <w:rsid w:val="002919E1"/>
    <w:rsid w:val="00295917"/>
    <w:rsid w:val="00296071"/>
    <w:rsid w:val="002A4572"/>
    <w:rsid w:val="002A6159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0201B"/>
    <w:rsid w:val="00311E3F"/>
    <w:rsid w:val="00313871"/>
    <w:rsid w:val="00314B1E"/>
    <w:rsid w:val="00314F41"/>
    <w:rsid w:val="00317A67"/>
    <w:rsid w:val="003309DA"/>
    <w:rsid w:val="0033737F"/>
    <w:rsid w:val="00353652"/>
    <w:rsid w:val="003569E1"/>
    <w:rsid w:val="003636B6"/>
    <w:rsid w:val="003725C1"/>
    <w:rsid w:val="003736B2"/>
    <w:rsid w:val="003815E2"/>
    <w:rsid w:val="00381FAD"/>
    <w:rsid w:val="00382A66"/>
    <w:rsid w:val="00384AE2"/>
    <w:rsid w:val="00386C79"/>
    <w:rsid w:val="0039238C"/>
    <w:rsid w:val="003923B1"/>
    <w:rsid w:val="003965FE"/>
    <w:rsid w:val="00397C17"/>
    <w:rsid w:val="003B27AD"/>
    <w:rsid w:val="003B4F23"/>
    <w:rsid w:val="003C12F6"/>
    <w:rsid w:val="003C2A20"/>
    <w:rsid w:val="003C3A13"/>
    <w:rsid w:val="003E02EF"/>
    <w:rsid w:val="003E0C55"/>
    <w:rsid w:val="003E1D90"/>
    <w:rsid w:val="003E6A28"/>
    <w:rsid w:val="00400CD4"/>
    <w:rsid w:val="00403317"/>
    <w:rsid w:val="004147B9"/>
    <w:rsid w:val="00415F8F"/>
    <w:rsid w:val="00422C04"/>
    <w:rsid w:val="00423A40"/>
    <w:rsid w:val="00426144"/>
    <w:rsid w:val="004606D0"/>
    <w:rsid w:val="004636E2"/>
    <w:rsid w:val="00470CBD"/>
    <w:rsid w:val="0047407D"/>
    <w:rsid w:val="00485F9E"/>
    <w:rsid w:val="00486B2B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E2A5D"/>
    <w:rsid w:val="00500DC2"/>
    <w:rsid w:val="00505AA6"/>
    <w:rsid w:val="00505FCA"/>
    <w:rsid w:val="00510C2D"/>
    <w:rsid w:val="00510C3D"/>
    <w:rsid w:val="005166A4"/>
    <w:rsid w:val="005169F4"/>
    <w:rsid w:val="005210D1"/>
    <w:rsid w:val="00523146"/>
    <w:rsid w:val="00523275"/>
    <w:rsid w:val="00523D37"/>
    <w:rsid w:val="005265A0"/>
    <w:rsid w:val="00531DC7"/>
    <w:rsid w:val="005350B0"/>
    <w:rsid w:val="005431B5"/>
    <w:rsid w:val="00543205"/>
    <w:rsid w:val="00546A99"/>
    <w:rsid w:val="0055044C"/>
    <w:rsid w:val="00553150"/>
    <w:rsid w:val="00553411"/>
    <w:rsid w:val="00554AE7"/>
    <w:rsid w:val="00564746"/>
    <w:rsid w:val="0056512C"/>
    <w:rsid w:val="005730DF"/>
    <w:rsid w:val="00576D0A"/>
    <w:rsid w:val="00576FCC"/>
    <w:rsid w:val="00584333"/>
    <w:rsid w:val="00586B66"/>
    <w:rsid w:val="005953EC"/>
    <w:rsid w:val="005B00A1"/>
    <w:rsid w:val="005C29C8"/>
    <w:rsid w:val="005C3880"/>
    <w:rsid w:val="005C5D25"/>
    <w:rsid w:val="005D2606"/>
    <w:rsid w:val="005D6D48"/>
    <w:rsid w:val="005D72A4"/>
    <w:rsid w:val="005F05CC"/>
    <w:rsid w:val="005F65DE"/>
    <w:rsid w:val="00613492"/>
    <w:rsid w:val="006175E7"/>
    <w:rsid w:val="00630905"/>
    <w:rsid w:val="006315B5"/>
    <w:rsid w:val="00653585"/>
    <w:rsid w:val="00654230"/>
    <w:rsid w:val="0065562F"/>
    <w:rsid w:val="0066267D"/>
    <w:rsid w:val="00670C11"/>
    <w:rsid w:val="006779A4"/>
    <w:rsid w:val="00680A38"/>
    <w:rsid w:val="00680A66"/>
    <w:rsid w:val="00681391"/>
    <w:rsid w:val="00694690"/>
    <w:rsid w:val="0069526C"/>
    <w:rsid w:val="006A12AC"/>
    <w:rsid w:val="006A2162"/>
    <w:rsid w:val="006B4B90"/>
    <w:rsid w:val="006B600C"/>
    <w:rsid w:val="006B658C"/>
    <w:rsid w:val="006D2674"/>
    <w:rsid w:val="006E38D0"/>
    <w:rsid w:val="006E465B"/>
    <w:rsid w:val="006F70BF"/>
    <w:rsid w:val="007028CB"/>
    <w:rsid w:val="00716B1D"/>
    <w:rsid w:val="007246AF"/>
    <w:rsid w:val="007248EC"/>
    <w:rsid w:val="007263B4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64ED7"/>
    <w:rsid w:val="00770AA0"/>
    <w:rsid w:val="007710F5"/>
    <w:rsid w:val="00771F7E"/>
    <w:rsid w:val="00773E9C"/>
    <w:rsid w:val="00776F6B"/>
    <w:rsid w:val="00777694"/>
    <w:rsid w:val="00786A7E"/>
    <w:rsid w:val="00787BCD"/>
    <w:rsid w:val="00790154"/>
    <w:rsid w:val="007A0802"/>
    <w:rsid w:val="007A3A06"/>
    <w:rsid w:val="007B1FCA"/>
    <w:rsid w:val="007C2C12"/>
    <w:rsid w:val="007C3CFA"/>
    <w:rsid w:val="007E0E8B"/>
    <w:rsid w:val="007E6847"/>
    <w:rsid w:val="007E6B0A"/>
    <w:rsid w:val="007F08CA"/>
    <w:rsid w:val="007F6388"/>
    <w:rsid w:val="007F7FC3"/>
    <w:rsid w:val="008077A5"/>
    <w:rsid w:val="00810482"/>
    <w:rsid w:val="00817568"/>
    <w:rsid w:val="008204AC"/>
    <w:rsid w:val="008261C2"/>
    <w:rsid w:val="00830D96"/>
    <w:rsid w:val="008362DC"/>
    <w:rsid w:val="0085569D"/>
    <w:rsid w:val="00855B59"/>
    <w:rsid w:val="0085774F"/>
    <w:rsid w:val="008614B8"/>
    <w:rsid w:val="00863FEE"/>
    <w:rsid w:val="008657CB"/>
    <w:rsid w:val="00873A6F"/>
    <w:rsid w:val="0088384B"/>
    <w:rsid w:val="00884282"/>
    <w:rsid w:val="008879AE"/>
    <w:rsid w:val="00893E53"/>
    <w:rsid w:val="008A1137"/>
    <w:rsid w:val="008A1788"/>
    <w:rsid w:val="008A1E64"/>
    <w:rsid w:val="008A3E57"/>
    <w:rsid w:val="008A4185"/>
    <w:rsid w:val="008A4847"/>
    <w:rsid w:val="008A6552"/>
    <w:rsid w:val="008B4E93"/>
    <w:rsid w:val="008B52B7"/>
    <w:rsid w:val="008C3818"/>
    <w:rsid w:val="008D6ACC"/>
    <w:rsid w:val="008D7AF0"/>
    <w:rsid w:val="008E1A32"/>
    <w:rsid w:val="008E2CBE"/>
    <w:rsid w:val="008E32DD"/>
    <w:rsid w:val="008F4626"/>
    <w:rsid w:val="009004DF"/>
    <w:rsid w:val="00902E2A"/>
    <w:rsid w:val="00903DB9"/>
    <w:rsid w:val="00904AA5"/>
    <w:rsid w:val="009151F1"/>
    <w:rsid w:val="009234D3"/>
    <w:rsid w:val="0093046E"/>
    <w:rsid w:val="00941CDF"/>
    <w:rsid w:val="00951718"/>
    <w:rsid w:val="00960962"/>
    <w:rsid w:val="00966FA2"/>
    <w:rsid w:val="00972CE0"/>
    <w:rsid w:val="0097742C"/>
    <w:rsid w:val="009A3D30"/>
    <w:rsid w:val="009C13BE"/>
    <w:rsid w:val="009D0810"/>
    <w:rsid w:val="009D6348"/>
    <w:rsid w:val="009D6F51"/>
    <w:rsid w:val="009E5007"/>
    <w:rsid w:val="009E613F"/>
    <w:rsid w:val="009F042B"/>
    <w:rsid w:val="00A03FD6"/>
    <w:rsid w:val="00A04CF4"/>
    <w:rsid w:val="00A116A8"/>
    <w:rsid w:val="00A17E61"/>
    <w:rsid w:val="00A22AE9"/>
    <w:rsid w:val="00A24D4E"/>
    <w:rsid w:val="00A24D5C"/>
    <w:rsid w:val="00A26758"/>
    <w:rsid w:val="00A26D0E"/>
    <w:rsid w:val="00A27205"/>
    <w:rsid w:val="00A278E9"/>
    <w:rsid w:val="00A319B7"/>
    <w:rsid w:val="00A33A95"/>
    <w:rsid w:val="00A3451F"/>
    <w:rsid w:val="00A3584A"/>
    <w:rsid w:val="00A35E1F"/>
    <w:rsid w:val="00A36268"/>
    <w:rsid w:val="00A375BD"/>
    <w:rsid w:val="00A40B2C"/>
    <w:rsid w:val="00A42ADC"/>
    <w:rsid w:val="00A5053E"/>
    <w:rsid w:val="00A65EC8"/>
    <w:rsid w:val="00A66D2B"/>
    <w:rsid w:val="00A770F2"/>
    <w:rsid w:val="00A7740B"/>
    <w:rsid w:val="00A809E8"/>
    <w:rsid w:val="00A870AD"/>
    <w:rsid w:val="00A90843"/>
    <w:rsid w:val="00A9645C"/>
    <w:rsid w:val="00AA0C42"/>
    <w:rsid w:val="00AA6493"/>
    <w:rsid w:val="00AA6EF1"/>
    <w:rsid w:val="00AB2A33"/>
    <w:rsid w:val="00AC1275"/>
    <w:rsid w:val="00AC3BF2"/>
    <w:rsid w:val="00AC7395"/>
    <w:rsid w:val="00AD162B"/>
    <w:rsid w:val="00AD2DEB"/>
    <w:rsid w:val="00AD538E"/>
    <w:rsid w:val="00AD690F"/>
    <w:rsid w:val="00AD69DD"/>
    <w:rsid w:val="00AE6B26"/>
    <w:rsid w:val="00AF22C1"/>
    <w:rsid w:val="00AF3EFA"/>
    <w:rsid w:val="00AF41D1"/>
    <w:rsid w:val="00B0007E"/>
    <w:rsid w:val="00B01623"/>
    <w:rsid w:val="00B033DF"/>
    <w:rsid w:val="00B039AD"/>
    <w:rsid w:val="00B05B05"/>
    <w:rsid w:val="00B07CEE"/>
    <w:rsid w:val="00B12661"/>
    <w:rsid w:val="00B16045"/>
    <w:rsid w:val="00B1667D"/>
    <w:rsid w:val="00B1714C"/>
    <w:rsid w:val="00B344B6"/>
    <w:rsid w:val="00B357E9"/>
    <w:rsid w:val="00B4164D"/>
    <w:rsid w:val="00B425C1"/>
    <w:rsid w:val="00B606BA"/>
    <w:rsid w:val="00B63EAC"/>
    <w:rsid w:val="00B66817"/>
    <w:rsid w:val="00B672BD"/>
    <w:rsid w:val="00B71E3B"/>
    <w:rsid w:val="00B721D5"/>
    <w:rsid w:val="00B775AF"/>
    <w:rsid w:val="00B81CB5"/>
    <w:rsid w:val="00B8351F"/>
    <w:rsid w:val="00B86C44"/>
    <w:rsid w:val="00B933AA"/>
    <w:rsid w:val="00B946B6"/>
    <w:rsid w:val="00B9727C"/>
    <w:rsid w:val="00BA7D44"/>
    <w:rsid w:val="00BD6291"/>
    <w:rsid w:val="00BD6EF3"/>
    <w:rsid w:val="00BE3AAE"/>
    <w:rsid w:val="00BE69C3"/>
    <w:rsid w:val="00C05E12"/>
    <w:rsid w:val="00C1165E"/>
    <w:rsid w:val="00C22074"/>
    <w:rsid w:val="00C2377B"/>
    <w:rsid w:val="00C32D73"/>
    <w:rsid w:val="00C341E0"/>
    <w:rsid w:val="00C34E09"/>
    <w:rsid w:val="00C35338"/>
    <w:rsid w:val="00C3693C"/>
    <w:rsid w:val="00C37F27"/>
    <w:rsid w:val="00C446F1"/>
    <w:rsid w:val="00C51C89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14FD"/>
    <w:rsid w:val="00CA298C"/>
    <w:rsid w:val="00CB2BF9"/>
    <w:rsid w:val="00CB33CC"/>
    <w:rsid w:val="00CB4300"/>
    <w:rsid w:val="00CB454E"/>
    <w:rsid w:val="00CC030E"/>
    <w:rsid w:val="00CC68C4"/>
    <w:rsid w:val="00CC79A4"/>
    <w:rsid w:val="00CD0FDE"/>
    <w:rsid w:val="00CE0E68"/>
    <w:rsid w:val="00CE5BA4"/>
    <w:rsid w:val="00CF2A40"/>
    <w:rsid w:val="00CF2EDE"/>
    <w:rsid w:val="00CF45F6"/>
    <w:rsid w:val="00D1576B"/>
    <w:rsid w:val="00D21D8E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21C"/>
    <w:rsid w:val="00D81703"/>
    <w:rsid w:val="00D82929"/>
    <w:rsid w:val="00D84214"/>
    <w:rsid w:val="00D943E5"/>
    <w:rsid w:val="00D94BB8"/>
    <w:rsid w:val="00DA1AE0"/>
    <w:rsid w:val="00DA4259"/>
    <w:rsid w:val="00DC29DD"/>
    <w:rsid w:val="00DC7C0E"/>
    <w:rsid w:val="00DE1E82"/>
    <w:rsid w:val="00DE7387"/>
    <w:rsid w:val="00DF1928"/>
    <w:rsid w:val="00DF2A6A"/>
    <w:rsid w:val="00DF3B72"/>
    <w:rsid w:val="00E01DFD"/>
    <w:rsid w:val="00E10821"/>
    <w:rsid w:val="00E12CA3"/>
    <w:rsid w:val="00E16E67"/>
    <w:rsid w:val="00E2489D"/>
    <w:rsid w:val="00E26520"/>
    <w:rsid w:val="00E343A3"/>
    <w:rsid w:val="00E51BFA"/>
    <w:rsid w:val="00E621A3"/>
    <w:rsid w:val="00E833BC"/>
    <w:rsid w:val="00E8580E"/>
    <w:rsid w:val="00E97E21"/>
    <w:rsid w:val="00EA1B76"/>
    <w:rsid w:val="00EA77D7"/>
    <w:rsid w:val="00EB52D8"/>
    <w:rsid w:val="00EC09B9"/>
    <w:rsid w:val="00EC0AD3"/>
    <w:rsid w:val="00ED048C"/>
    <w:rsid w:val="00EE60E9"/>
    <w:rsid w:val="00EF38AF"/>
    <w:rsid w:val="00EF7F56"/>
    <w:rsid w:val="00F00143"/>
    <w:rsid w:val="00F055F8"/>
    <w:rsid w:val="00F10CB4"/>
    <w:rsid w:val="00F11B3D"/>
    <w:rsid w:val="00F146AC"/>
    <w:rsid w:val="00F14763"/>
    <w:rsid w:val="00F15DE1"/>
    <w:rsid w:val="00F16212"/>
    <w:rsid w:val="00F16602"/>
    <w:rsid w:val="00F230AE"/>
    <w:rsid w:val="00F25B80"/>
    <w:rsid w:val="00F2685F"/>
    <w:rsid w:val="00F33A34"/>
    <w:rsid w:val="00F350C8"/>
    <w:rsid w:val="00F53B4A"/>
    <w:rsid w:val="00F568F2"/>
    <w:rsid w:val="00F827A1"/>
    <w:rsid w:val="00F84613"/>
    <w:rsid w:val="00F85668"/>
    <w:rsid w:val="00F8654D"/>
    <w:rsid w:val="00F900C9"/>
    <w:rsid w:val="00F92C96"/>
    <w:rsid w:val="00F97D1C"/>
    <w:rsid w:val="00FA0D4E"/>
    <w:rsid w:val="00FA30DA"/>
    <w:rsid w:val="00FA41B7"/>
    <w:rsid w:val="00FB0753"/>
    <w:rsid w:val="00FB5CC8"/>
    <w:rsid w:val="00FC2CD0"/>
    <w:rsid w:val="00FC7FD8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26A309"/>
  <w15:docId w15:val="{5D68F035-8DC7-46DB-B9ED-54B78C9D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6F1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customStyle="1" w:styleId="LOGO">
    <w:name w:val="LOGO"/>
    <w:next w:val="LOGO0"/>
    <w:link w:val="FootnoteTextChar"/>
    <w:qFormat/>
    <w:rsid w:val="00C446F1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character" w:customStyle="1" w:styleId="FootnoteTextChar">
    <w:name w:val="Footnote Text Char"/>
    <w:basedOn w:val="DefaultParagraphFont"/>
    <w:link w:val="LOGO"/>
    <w:rsid w:val="00A770F2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AD538E"/>
    <w:pPr>
      <w:tabs>
        <w:tab w:val="center" w:pos="4680"/>
        <w:tab w:val="right" w:pos="9360"/>
      </w:tabs>
      <w:jc w:val="center"/>
    </w:pPr>
  </w:style>
  <w:style w:type="character" w:customStyle="1" w:styleId="HeaderChar">
    <w:name w:val="Header Char"/>
    <w:basedOn w:val="DefaultParagraphFont"/>
    <w:link w:val="Header"/>
    <w:rsid w:val="00AD538E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523D37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0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66267D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0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LOGO"/>
    <w:link w:val="EndnoteTextChar"/>
    <w:semiHidden/>
    <w:unhideWhenUsed/>
    <w:rsid w:val="005431B5"/>
    <w:pPr>
      <w:framePr w:wrap="around"/>
    </w:p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paragraph" w:styleId="Revision">
    <w:name w:val="Revision"/>
    <w:hidden/>
    <w:uiPriority w:val="99"/>
    <w:semiHidden/>
    <w:rsid w:val="00F568F2"/>
    <w:rPr>
      <w:rFonts w:ascii="Dubai" w:hAnsi="Dubai" w:cs="Dubai"/>
      <w:sz w:val="22"/>
      <w:szCs w:val="22"/>
      <w:lang w:eastAsia="en-US"/>
    </w:rPr>
  </w:style>
  <w:style w:type="paragraph" w:customStyle="1" w:styleId="Abstract">
    <w:name w:val="Abstract"/>
    <w:basedOn w:val="Normal"/>
    <w:uiPriority w:val="99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Docnumber">
    <w:name w:val="Docnumber"/>
    <w:basedOn w:val="Normal"/>
    <w:link w:val="DocnumberChar"/>
    <w:rsid w:val="00E16E6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b/>
      <w:bCs/>
      <w:lang w:val="en-GB"/>
    </w:rPr>
  </w:style>
  <w:style w:type="character" w:customStyle="1" w:styleId="DocnumberChar">
    <w:name w:val="Docnumber Char"/>
    <w:link w:val="Docnumber"/>
    <w:qFormat/>
    <w:rsid w:val="00E16E67"/>
    <w:rPr>
      <w:rFonts w:ascii="Dubai" w:hAnsi="Dubai" w:cs="Dubai"/>
      <w:b/>
      <w:bCs/>
      <w:sz w:val="22"/>
      <w:szCs w:val="22"/>
      <w:lang w:val="en-GB" w:eastAsia="en-US"/>
    </w:rPr>
  </w:style>
  <w:style w:type="paragraph" w:customStyle="1" w:styleId="TopHeader">
    <w:name w:val="TopHeader"/>
    <w:basedOn w:val="Normal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Verdana" w:hAnsi="Verdana" w:cs="Times New Roman Bold"/>
      <w:b/>
      <w:bCs/>
      <w:sz w:val="24"/>
      <w:szCs w:val="24"/>
      <w:lang w:val="en-GB"/>
    </w:rPr>
  </w:style>
  <w:style w:type="table" w:styleId="ListTable7Colorful-Accent6">
    <w:name w:val="List Table 7 Colorful Accent 6"/>
    <w:basedOn w:val="TableNormal"/>
    <w:uiPriority w:val="52"/>
    <w:rsid w:val="00C446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otnoteTextChar1">
    <w:name w:val="Footnote Text Char1"/>
    <w:basedOn w:val="DefaultParagraphFont"/>
    <w:semiHidden/>
    <w:rsid w:val="00C446F1"/>
    <w:rPr>
      <w:rFonts w:ascii="Dubai" w:hAnsi="Dubai" w:cs="Dubai"/>
      <w:lang w:eastAsia="en-US"/>
    </w:rPr>
  </w:style>
  <w:style w:type="numbering" w:styleId="111111">
    <w:name w:val="Outline List 2"/>
    <w:basedOn w:val="NoList"/>
    <w:link w:val="FootnoteTextChar2"/>
    <w:semiHidden/>
    <w:unhideWhenUsed/>
    <w:rsid w:val="00C446F1"/>
  </w:style>
  <w:style w:type="character" w:customStyle="1" w:styleId="FootnoteTextChar2">
    <w:name w:val="Footnote Text Char2"/>
    <w:basedOn w:val="DefaultParagraphFont"/>
    <w:link w:val="111111"/>
    <w:semiHidden/>
    <w:rsid w:val="00C446F1"/>
    <w:rPr>
      <w:rFonts w:ascii="Dubai" w:hAnsi="Dubai" w:cs="Dubai"/>
      <w:sz w:val="18"/>
      <w:szCs w:val="18"/>
      <w:lang w:eastAsia="en-US"/>
    </w:rPr>
  </w:style>
  <w:style w:type="paragraph" w:styleId="FootnoteText">
    <w:name w:val="footnote text"/>
    <w:basedOn w:val="Normal"/>
    <w:link w:val="FootnoteTextChar3"/>
    <w:semiHidden/>
    <w:unhideWhenUsed/>
    <w:rsid w:val="002A6159"/>
    <w:pPr>
      <w:spacing w:before="0" w:line="240" w:lineRule="auto"/>
    </w:pPr>
    <w:rPr>
      <w:sz w:val="18"/>
      <w:szCs w:val="18"/>
    </w:rPr>
  </w:style>
  <w:style w:type="character" w:customStyle="1" w:styleId="FootnoteTextChar3">
    <w:name w:val="Footnote Text Char3"/>
    <w:basedOn w:val="DefaultParagraphFont"/>
    <w:link w:val="FootnoteText"/>
    <w:semiHidden/>
    <w:rsid w:val="002A6159"/>
    <w:rPr>
      <w:rFonts w:ascii="Dubai" w:hAnsi="Dubai" w:cs="Duba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cee4d192-2f79-4814-a444-8419d0a40562" targetNamespace="http://schemas.microsoft.com/office/2006/metadata/properties" ma:root="true" ma:fieldsID="d41af5c836d734370eb92e7ee5f83852" ns2:_="" ns3:_="">
    <xsd:import namespace="996b2e75-67fd-4955-a3b0-5ab9934cb50b"/>
    <xsd:import namespace="cee4d192-2f79-4814-a444-8419d0a40562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4d192-2f79-4814-a444-8419d0a40562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cee4d192-2f79-4814-a444-8419d0a40562">DPM</DPM_x0020_Author>
    <DPM_x0020_File_x0020_name xmlns="cee4d192-2f79-4814-a444-8419d0a40562">T22-WTSA.24-C-0039!A4!MSW-A</DPM_x0020_File_x0020_name>
    <DPM_x0020_Version xmlns="cee4d192-2f79-4814-a444-8419d0a40562">DPM_2024.10.03.01</DPM_x0020_Vers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99C5A-D188-4BF0-8292-7407C9DB7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cee4d192-2f79-4814-a444-8419d0a405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4d192-2f79-4814-a444-8419d0a405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DCF56A-32F4-4A5E-8B6C-CAF57C15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T22-WTSA.24-C-0039!A4!MSW-A</dc:title>
  <dc:subject>World Telecommunication Standardization Assembly</dc:subject>
  <dc:creator>Documents Proposals Manager (DPM)</dc:creator>
  <cp:keywords>DPM_v2024.10.3.1_prod</cp:keywords>
  <dc:description>Template used by DPM and CPI for the WTSA-24</dc:description>
  <cp:lastModifiedBy>PA_I.R</cp:lastModifiedBy>
  <cp:revision>2</cp:revision>
  <cp:lastPrinted>2019-06-26T10:10:00Z</cp:lastPrinted>
  <dcterms:created xsi:type="dcterms:W3CDTF">2024-10-07T09:40:00Z</dcterms:created>
  <dcterms:modified xsi:type="dcterms:W3CDTF">2024-10-07T09:40:00Z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