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47619BB0" w14:textId="77777777" w:rsidTr="00DE1F2F">
        <w:trPr>
          <w:cantSplit/>
          <w:trHeight w:val="1132"/>
        </w:trPr>
        <w:tc>
          <w:tcPr>
            <w:tcW w:w="1290" w:type="dxa"/>
            <w:vAlign w:val="center"/>
          </w:tcPr>
          <w:p w14:paraId="22901FB6" w14:textId="77777777" w:rsidR="00D2023F" w:rsidRPr="0077349A" w:rsidRDefault="0018215C" w:rsidP="00C30155">
            <w:pPr>
              <w:spacing w:before="0"/>
            </w:pPr>
            <w:r w:rsidRPr="0077349A">
              <w:rPr>
                <w:noProof/>
              </w:rPr>
              <w:drawing>
                <wp:inline distT="0" distB="0" distL="0" distR="0" wp14:anchorId="088A0735" wp14:editId="32432F35">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E1D4271"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138A9ACE" w14:textId="77777777" w:rsidR="00D2023F" w:rsidRPr="0077349A" w:rsidRDefault="00D2023F" w:rsidP="00C30155">
            <w:pPr>
              <w:spacing w:before="0"/>
            </w:pPr>
            <w:r w:rsidRPr="0077349A">
              <w:rPr>
                <w:noProof/>
                <w:lang w:eastAsia="zh-CN"/>
              </w:rPr>
              <w:drawing>
                <wp:inline distT="0" distB="0" distL="0" distR="0" wp14:anchorId="5676CB82" wp14:editId="266A307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0D958D94" w14:textId="77777777" w:rsidTr="00DE1F2F">
        <w:trPr>
          <w:cantSplit/>
        </w:trPr>
        <w:tc>
          <w:tcPr>
            <w:tcW w:w="9811" w:type="dxa"/>
            <w:gridSpan w:val="4"/>
            <w:tcBorders>
              <w:bottom w:val="single" w:sz="12" w:space="0" w:color="auto"/>
            </w:tcBorders>
          </w:tcPr>
          <w:p w14:paraId="069E9A63" w14:textId="77777777" w:rsidR="00D2023F" w:rsidRPr="0077349A" w:rsidRDefault="00D2023F" w:rsidP="00C30155">
            <w:pPr>
              <w:spacing w:before="0"/>
            </w:pPr>
          </w:p>
        </w:tc>
      </w:tr>
      <w:tr w:rsidR="00931298" w:rsidRPr="002D0535" w14:paraId="0ACFBDE1" w14:textId="77777777" w:rsidTr="00DE1F2F">
        <w:trPr>
          <w:cantSplit/>
        </w:trPr>
        <w:tc>
          <w:tcPr>
            <w:tcW w:w="6237" w:type="dxa"/>
            <w:gridSpan w:val="2"/>
            <w:tcBorders>
              <w:top w:val="single" w:sz="12" w:space="0" w:color="auto"/>
            </w:tcBorders>
          </w:tcPr>
          <w:p w14:paraId="3D65106D" w14:textId="77777777" w:rsidR="00931298" w:rsidRPr="002D0535" w:rsidRDefault="00931298" w:rsidP="00C30155">
            <w:pPr>
              <w:spacing w:before="0"/>
              <w:rPr>
                <w:sz w:val="20"/>
              </w:rPr>
            </w:pPr>
          </w:p>
        </w:tc>
        <w:tc>
          <w:tcPr>
            <w:tcW w:w="3574" w:type="dxa"/>
            <w:gridSpan w:val="2"/>
          </w:tcPr>
          <w:p w14:paraId="6933FF23" w14:textId="77777777" w:rsidR="00931298" w:rsidRPr="002D0535" w:rsidRDefault="00931298" w:rsidP="00C30155">
            <w:pPr>
              <w:spacing w:before="0"/>
              <w:rPr>
                <w:sz w:val="20"/>
              </w:rPr>
            </w:pPr>
          </w:p>
        </w:tc>
      </w:tr>
      <w:tr w:rsidR="00752D4D" w:rsidRPr="0077349A" w14:paraId="7B0A8BA8" w14:textId="77777777" w:rsidTr="00DE1F2F">
        <w:trPr>
          <w:cantSplit/>
        </w:trPr>
        <w:tc>
          <w:tcPr>
            <w:tcW w:w="6237" w:type="dxa"/>
            <w:gridSpan w:val="2"/>
          </w:tcPr>
          <w:p w14:paraId="5EB4243F" w14:textId="77777777" w:rsidR="00752D4D" w:rsidRPr="0077349A" w:rsidRDefault="00E83B2D" w:rsidP="00E83B2D">
            <w:pPr>
              <w:pStyle w:val="Committee"/>
            </w:pPr>
            <w:r w:rsidRPr="00E83B2D">
              <w:t>PLENARY MEETING</w:t>
            </w:r>
          </w:p>
        </w:tc>
        <w:tc>
          <w:tcPr>
            <w:tcW w:w="3574" w:type="dxa"/>
            <w:gridSpan w:val="2"/>
          </w:tcPr>
          <w:p w14:paraId="3FDF77FA" w14:textId="77777777" w:rsidR="00752D4D" w:rsidRPr="0077349A" w:rsidRDefault="00E83B2D" w:rsidP="00A52D1A">
            <w:pPr>
              <w:pStyle w:val="Docnumber"/>
            </w:pPr>
            <w:r>
              <w:t>Addendum 19 to</w:t>
            </w:r>
            <w:r>
              <w:br/>
              <w:t>Document 39</w:t>
            </w:r>
            <w:r w:rsidRPr="0056747D">
              <w:t>-</w:t>
            </w:r>
            <w:r w:rsidRPr="003251EA">
              <w:t>E</w:t>
            </w:r>
          </w:p>
        </w:tc>
      </w:tr>
      <w:tr w:rsidR="00931298" w:rsidRPr="0077349A" w14:paraId="02CEBDA5" w14:textId="77777777" w:rsidTr="00DE1F2F">
        <w:trPr>
          <w:cantSplit/>
        </w:trPr>
        <w:tc>
          <w:tcPr>
            <w:tcW w:w="6237" w:type="dxa"/>
            <w:gridSpan w:val="2"/>
          </w:tcPr>
          <w:p w14:paraId="5E9CA411" w14:textId="77777777" w:rsidR="00931298" w:rsidRPr="002D0535" w:rsidRDefault="00931298" w:rsidP="00C30155">
            <w:pPr>
              <w:spacing w:before="0"/>
              <w:rPr>
                <w:sz w:val="20"/>
              </w:rPr>
            </w:pPr>
          </w:p>
        </w:tc>
        <w:tc>
          <w:tcPr>
            <w:tcW w:w="3574" w:type="dxa"/>
            <w:gridSpan w:val="2"/>
          </w:tcPr>
          <w:p w14:paraId="3A4EF9B7"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0962C17E" w14:textId="77777777" w:rsidTr="00DE1F2F">
        <w:trPr>
          <w:cantSplit/>
        </w:trPr>
        <w:tc>
          <w:tcPr>
            <w:tcW w:w="6237" w:type="dxa"/>
            <w:gridSpan w:val="2"/>
          </w:tcPr>
          <w:p w14:paraId="504E2673" w14:textId="77777777" w:rsidR="00931298" w:rsidRPr="002D0535" w:rsidRDefault="00931298" w:rsidP="00C30155">
            <w:pPr>
              <w:spacing w:before="0"/>
              <w:rPr>
                <w:sz w:val="20"/>
              </w:rPr>
            </w:pPr>
          </w:p>
        </w:tc>
        <w:tc>
          <w:tcPr>
            <w:tcW w:w="3574" w:type="dxa"/>
            <w:gridSpan w:val="2"/>
          </w:tcPr>
          <w:p w14:paraId="6125FCDE"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6EDEAE73" w14:textId="77777777" w:rsidTr="00DE1F2F">
        <w:trPr>
          <w:cantSplit/>
        </w:trPr>
        <w:tc>
          <w:tcPr>
            <w:tcW w:w="9811" w:type="dxa"/>
            <w:gridSpan w:val="4"/>
          </w:tcPr>
          <w:p w14:paraId="2CA5C761" w14:textId="77777777" w:rsidR="00931298" w:rsidRPr="007D6EC2" w:rsidRDefault="00931298" w:rsidP="007D6EC2">
            <w:pPr>
              <w:spacing w:before="0"/>
              <w:rPr>
                <w:sz w:val="20"/>
              </w:rPr>
            </w:pPr>
          </w:p>
        </w:tc>
      </w:tr>
      <w:tr w:rsidR="00931298" w:rsidRPr="0077349A" w14:paraId="357C101B" w14:textId="77777777" w:rsidTr="00DE1F2F">
        <w:trPr>
          <w:cantSplit/>
        </w:trPr>
        <w:tc>
          <w:tcPr>
            <w:tcW w:w="9811" w:type="dxa"/>
            <w:gridSpan w:val="4"/>
          </w:tcPr>
          <w:p w14:paraId="6FD7664A" w14:textId="77777777" w:rsidR="00931298" w:rsidRPr="0077349A" w:rsidRDefault="00E83B2D" w:rsidP="00C30155">
            <w:pPr>
              <w:pStyle w:val="Source"/>
            </w:pPr>
            <w:r>
              <w:t>Member States of the Inter-American Telecommunication Commission (CITEL)</w:t>
            </w:r>
          </w:p>
        </w:tc>
      </w:tr>
      <w:tr w:rsidR="00931298" w:rsidRPr="0077349A" w14:paraId="7817F7A1" w14:textId="77777777" w:rsidTr="00DE1F2F">
        <w:trPr>
          <w:cantSplit/>
        </w:trPr>
        <w:tc>
          <w:tcPr>
            <w:tcW w:w="9811" w:type="dxa"/>
            <w:gridSpan w:val="4"/>
          </w:tcPr>
          <w:p w14:paraId="7382B2F3" w14:textId="73418FDA" w:rsidR="00931298" w:rsidRPr="0077349A" w:rsidRDefault="00711D94" w:rsidP="00C30155">
            <w:pPr>
              <w:pStyle w:val="Title1"/>
            </w:pPr>
            <w:r>
              <w:t>DRAFT</w:t>
            </w:r>
            <w:r w:rsidR="00E83B2D">
              <w:t xml:space="preserve"> New Resolution [</w:t>
            </w:r>
            <w:r w:rsidR="00A7268D">
              <w:t>IAP-MV</w:t>
            </w:r>
            <w:r w:rsidR="00E83B2D">
              <w:t>] - ITU standardization initiatives to foster metaverse enabling technologies</w:t>
            </w:r>
          </w:p>
        </w:tc>
      </w:tr>
      <w:tr w:rsidR="00657CDA" w:rsidRPr="0077349A" w14:paraId="3EC0F05C" w14:textId="77777777" w:rsidTr="00DE1F2F">
        <w:trPr>
          <w:cantSplit/>
          <w:trHeight w:hRule="exact" w:val="240"/>
        </w:trPr>
        <w:tc>
          <w:tcPr>
            <w:tcW w:w="9811" w:type="dxa"/>
            <w:gridSpan w:val="4"/>
          </w:tcPr>
          <w:p w14:paraId="4A83D64C" w14:textId="77777777" w:rsidR="00657CDA" w:rsidRPr="0077349A" w:rsidRDefault="00657CDA" w:rsidP="0078695E">
            <w:pPr>
              <w:pStyle w:val="Title2"/>
              <w:spacing w:before="0"/>
            </w:pPr>
          </w:p>
        </w:tc>
      </w:tr>
      <w:tr w:rsidR="00657CDA" w:rsidRPr="0077349A" w14:paraId="2E15A95A" w14:textId="77777777" w:rsidTr="00DE1F2F">
        <w:trPr>
          <w:cantSplit/>
          <w:trHeight w:hRule="exact" w:val="240"/>
        </w:trPr>
        <w:tc>
          <w:tcPr>
            <w:tcW w:w="9811" w:type="dxa"/>
            <w:gridSpan w:val="4"/>
          </w:tcPr>
          <w:p w14:paraId="0AD1CF98" w14:textId="77777777" w:rsidR="00657CDA" w:rsidRPr="0077349A" w:rsidRDefault="00657CDA" w:rsidP="00293F9A">
            <w:pPr>
              <w:pStyle w:val="Agendaitem"/>
              <w:spacing w:before="0"/>
            </w:pPr>
          </w:p>
        </w:tc>
      </w:tr>
    </w:tbl>
    <w:p w14:paraId="100E9ED7"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37B8EF9E" w14:textId="77777777" w:rsidTr="00BE2AA7">
        <w:trPr>
          <w:cantSplit/>
        </w:trPr>
        <w:tc>
          <w:tcPr>
            <w:tcW w:w="1885" w:type="dxa"/>
          </w:tcPr>
          <w:p w14:paraId="1BF059FA" w14:textId="77777777" w:rsidR="00931298" w:rsidRPr="0077349A" w:rsidRDefault="00931298" w:rsidP="00C30155">
            <w:r w:rsidRPr="0077349A">
              <w:rPr>
                <w:b/>
                <w:bCs/>
              </w:rPr>
              <w:t>Abstract:</w:t>
            </w:r>
          </w:p>
        </w:tc>
        <w:tc>
          <w:tcPr>
            <w:tcW w:w="7754" w:type="dxa"/>
            <w:gridSpan w:val="2"/>
          </w:tcPr>
          <w:p w14:paraId="6EB88450" w14:textId="4B64436B" w:rsidR="00931298" w:rsidRPr="008F7DAD" w:rsidRDefault="008F7DAD" w:rsidP="008F7DAD">
            <w:pPr>
              <w:pStyle w:val="Abstract"/>
            </w:pPr>
            <w:r w:rsidRPr="008F7DAD">
              <w:rPr>
                <w:bCs/>
              </w:rPr>
              <w:t xml:space="preserve">CITEL proposes a draft new </w:t>
            </w:r>
            <w:r w:rsidR="0033698D" w:rsidRPr="008F7DAD">
              <w:rPr>
                <w:bCs/>
              </w:rPr>
              <w:t xml:space="preserve">Resolution </w:t>
            </w:r>
            <w:r w:rsidRPr="008F7DAD">
              <w:rPr>
                <w:bCs/>
              </w:rPr>
              <w:t xml:space="preserve">to </w:t>
            </w:r>
            <w:r w:rsidR="0033698D" w:rsidRPr="008F7DAD">
              <w:rPr>
                <w:bCs/>
              </w:rPr>
              <w:t>WTSA</w:t>
            </w:r>
            <w:r w:rsidRPr="008F7DAD">
              <w:rPr>
                <w:bCs/>
              </w:rPr>
              <w:t>-24</w:t>
            </w:r>
            <w:r w:rsidRPr="008F7DAD">
              <w:t xml:space="preserve"> </w:t>
            </w:r>
            <w:r w:rsidRPr="008F7DAD">
              <w:rPr>
                <w:bCs/>
              </w:rPr>
              <w:t xml:space="preserve">on </w:t>
            </w:r>
            <w:r w:rsidRPr="008F7DAD">
              <w:rPr>
                <w:bCs/>
                <w:i/>
                <w:iCs/>
              </w:rPr>
              <w:t>“ITU standardization initiatives to foster metaverse enabling technologies”</w:t>
            </w:r>
            <w:r w:rsidRPr="008F7DAD">
              <w:rPr>
                <w:bCs/>
              </w:rPr>
              <w:t xml:space="preserve"> with the </w:t>
            </w:r>
            <w:r w:rsidRPr="008F7DAD">
              <w:t>aims to promote a coordinated and effective approach to the standardization of metaverse enabling technologies to promote their development. CITEL believes that it is essential to create an appropriate environment for standardization, as well as to prioritize the effective design of policies, so that they address the various aspects of the metaverse, mitigate its risks without slowing down the opportunities offered by its development, and allow to enhance the impact it can have, promoting the bridging of the digital divide, the achievement of the Sustainable Development Goals (SDGs), as well as concerns related to interoperability, accessibility and inclusion, the dynamics of market competition, security, trust, privacy and data protection, among others.</w:t>
            </w:r>
          </w:p>
        </w:tc>
      </w:tr>
      <w:tr w:rsidR="00BE2AA7" w:rsidRPr="00A7268D" w14:paraId="235D7160" w14:textId="77777777" w:rsidTr="00BE2AA7">
        <w:trPr>
          <w:cantSplit/>
        </w:trPr>
        <w:tc>
          <w:tcPr>
            <w:tcW w:w="1885" w:type="dxa"/>
          </w:tcPr>
          <w:p w14:paraId="4CCD524B" w14:textId="77777777" w:rsidR="00BE2AA7" w:rsidRPr="0077349A" w:rsidRDefault="00BE2AA7" w:rsidP="00BE2AA7">
            <w:pPr>
              <w:rPr>
                <w:b/>
                <w:bCs/>
                <w:szCs w:val="24"/>
              </w:rPr>
            </w:pPr>
            <w:r w:rsidRPr="0077349A">
              <w:rPr>
                <w:b/>
                <w:bCs/>
                <w:szCs w:val="24"/>
              </w:rPr>
              <w:t>Contact:</w:t>
            </w:r>
          </w:p>
        </w:tc>
        <w:tc>
          <w:tcPr>
            <w:tcW w:w="3877" w:type="dxa"/>
          </w:tcPr>
          <w:p w14:paraId="7BDAF58A" w14:textId="7083145F" w:rsidR="00BE2AA7" w:rsidRPr="0077349A" w:rsidRDefault="00BE2AA7" w:rsidP="00BE2AA7">
            <w:r w:rsidRPr="00F36589">
              <w:rPr>
                <w:lang w:val="en-US"/>
              </w:rPr>
              <w:t xml:space="preserve">Maria Celeste Fuenmayor </w:t>
            </w:r>
            <w:r>
              <w:rPr>
                <w:lang w:val="en-US"/>
              </w:rPr>
              <w:br/>
            </w:r>
            <w:r w:rsidRPr="00F36589">
              <w:rPr>
                <w:lang w:val="en-US"/>
              </w:rPr>
              <w:t>Inter-American Telecommunication Commission</w:t>
            </w:r>
          </w:p>
        </w:tc>
        <w:tc>
          <w:tcPr>
            <w:tcW w:w="3877" w:type="dxa"/>
          </w:tcPr>
          <w:p w14:paraId="1A0A975C" w14:textId="03373130" w:rsidR="00BE2AA7" w:rsidRPr="00BE2AA7" w:rsidRDefault="00BE2AA7" w:rsidP="00BE2AA7">
            <w:pPr>
              <w:rPr>
                <w:lang w:val="fr-CH"/>
              </w:rPr>
            </w:pPr>
            <w:r w:rsidRPr="00E34AD0">
              <w:rPr>
                <w:lang w:val="fr-CH"/>
              </w:rPr>
              <w:t xml:space="preserve">E-mail: </w:t>
            </w:r>
            <w:r>
              <w:fldChar w:fldCharType="begin"/>
            </w:r>
            <w:r w:rsidRPr="00797A25">
              <w:rPr>
                <w:lang w:val="fr-CH"/>
                <w:rPrChange w:id="0" w:author="Bilani, Joumana" w:date="2024-09-13T17:20:00Z" w16du:dateUtc="2024-09-13T15:20:00Z">
                  <w:rPr/>
                </w:rPrChange>
              </w:rPr>
              <w:instrText>HYPERLINK "mailto:mfuenmayor@oas.org" \t "_blank"</w:instrText>
            </w:r>
            <w:r>
              <w:fldChar w:fldCharType="separate"/>
            </w:r>
            <w:r w:rsidRPr="00E34AD0">
              <w:rPr>
                <w:rStyle w:val="Hyperlink"/>
                <w:lang w:val="fr-CH"/>
              </w:rPr>
              <w:t>mfuenmayor@oas.org</w:t>
            </w:r>
            <w:r>
              <w:rPr>
                <w:rStyle w:val="Hyperlink"/>
                <w:lang w:val="fr-CH"/>
              </w:rPr>
              <w:fldChar w:fldCharType="end"/>
            </w:r>
            <w:r w:rsidRPr="00F36589">
              <w:rPr>
                <w:lang w:val="es-ES"/>
              </w:rPr>
              <w:t xml:space="preserve"> </w:t>
            </w:r>
          </w:p>
        </w:tc>
      </w:tr>
    </w:tbl>
    <w:p w14:paraId="52D33841" w14:textId="77777777" w:rsidR="00A52D1A" w:rsidRPr="00BE2AA7" w:rsidRDefault="00A52D1A" w:rsidP="00A52D1A">
      <w:pPr>
        <w:rPr>
          <w:lang w:val="fr-CH"/>
        </w:rPr>
      </w:pPr>
    </w:p>
    <w:p w14:paraId="0C22014A" w14:textId="77777777" w:rsidR="009F4801" w:rsidRPr="00BE2AA7" w:rsidRDefault="009F4801">
      <w:pPr>
        <w:tabs>
          <w:tab w:val="clear" w:pos="1134"/>
          <w:tab w:val="clear" w:pos="1871"/>
          <w:tab w:val="clear" w:pos="2268"/>
        </w:tabs>
        <w:overflowPunct/>
        <w:autoSpaceDE/>
        <w:autoSpaceDN/>
        <w:adjustRightInd/>
        <w:spacing w:before="0"/>
        <w:textAlignment w:val="auto"/>
        <w:rPr>
          <w:lang w:val="fr-CH"/>
        </w:rPr>
      </w:pPr>
      <w:r w:rsidRPr="00BE2AA7">
        <w:rPr>
          <w:lang w:val="fr-CH"/>
        </w:rPr>
        <w:br w:type="page"/>
      </w:r>
    </w:p>
    <w:p w14:paraId="5B44A4EE" w14:textId="77777777" w:rsidR="00941EF1" w:rsidRDefault="00BE2AA7">
      <w:pPr>
        <w:pStyle w:val="Proposal"/>
      </w:pPr>
      <w:r>
        <w:lastRenderedPageBreak/>
        <w:t>ADD</w:t>
      </w:r>
      <w:r>
        <w:tab/>
        <w:t>IAP/39A19/1</w:t>
      </w:r>
    </w:p>
    <w:p w14:paraId="1D74FEBB" w14:textId="2F8B34B2" w:rsidR="00830DA3" w:rsidRDefault="00830DA3" w:rsidP="008F7DAD">
      <w:pPr>
        <w:pStyle w:val="ResNo"/>
      </w:pPr>
      <w:r>
        <w:t>DRAFT NEW RESOLUTION [</w:t>
      </w:r>
      <w:r w:rsidR="00A7268D">
        <w:t>IAP-MV</w:t>
      </w:r>
      <w:r>
        <w:t>] (</w:t>
      </w:r>
      <w:r w:rsidR="008F7DAD" w:rsidRPr="008F7DAD">
        <w:t xml:space="preserve">New </w:t>
      </w:r>
      <w:r w:rsidR="008F7DAD">
        <w:t>D</w:t>
      </w:r>
      <w:r w:rsidR="008F7DAD" w:rsidRPr="008F7DAD">
        <w:t>elhi, 2024</w:t>
      </w:r>
      <w:r>
        <w:t>)</w:t>
      </w:r>
    </w:p>
    <w:p w14:paraId="5C87E4D5" w14:textId="77777777" w:rsidR="008F7DAD" w:rsidRPr="008F7DAD" w:rsidRDefault="008F7DAD" w:rsidP="008F7DAD">
      <w:pPr>
        <w:pStyle w:val="Restitle"/>
      </w:pPr>
      <w:r w:rsidRPr="008F7DAD">
        <w:t>ITU standardization initiatives to foster metaverse enabling technologies</w:t>
      </w:r>
    </w:p>
    <w:p w14:paraId="07ED033E" w14:textId="6AE932C7" w:rsidR="00830DA3" w:rsidRDefault="00830DA3" w:rsidP="00830DA3">
      <w:pPr>
        <w:pStyle w:val="Resref"/>
      </w:pPr>
      <w:r w:rsidRPr="00CC6D3E">
        <w:t>(</w:t>
      </w:r>
      <w:r w:rsidR="008F7DAD">
        <w:t>New Delhi, 2024</w:t>
      </w:r>
      <w:r w:rsidRPr="00CC6D3E">
        <w:t>)</w:t>
      </w:r>
    </w:p>
    <w:p w14:paraId="2AA209D6" w14:textId="4F3048B3" w:rsidR="00830DA3" w:rsidRDefault="00830DA3" w:rsidP="008F7DAD">
      <w:pPr>
        <w:pStyle w:val="Normalaftertitle"/>
      </w:pPr>
      <w:r w:rsidRPr="00CC6D3E">
        <w:t>The World Telecommunication Standardization Assembly</w:t>
      </w:r>
      <w:r>
        <w:t xml:space="preserve"> (</w:t>
      </w:r>
      <w:r w:rsidR="008F7DAD" w:rsidRPr="008F7DAD">
        <w:t>New Delhi, 2024</w:t>
      </w:r>
      <w:r>
        <w:t>),</w:t>
      </w:r>
    </w:p>
    <w:p w14:paraId="38C30AF7" w14:textId="77777777" w:rsidR="008F7DAD" w:rsidRPr="008F7DAD" w:rsidRDefault="008F7DAD" w:rsidP="008F7DAD">
      <w:pPr>
        <w:pStyle w:val="Call"/>
      </w:pPr>
      <w:r w:rsidRPr="008F7DAD">
        <w:t>recalling</w:t>
      </w:r>
    </w:p>
    <w:p w14:paraId="2D887262" w14:textId="77777777" w:rsidR="008F7DAD" w:rsidRPr="008F7DAD" w:rsidRDefault="008F7DAD" w:rsidP="008F7DAD">
      <w:r w:rsidRPr="008F7DAD">
        <w:rPr>
          <w:i/>
          <w:iCs/>
        </w:rPr>
        <w:t>a)</w:t>
      </w:r>
      <w:r w:rsidRPr="008F7DAD">
        <w:tab/>
        <w:t>the relevant provisions of Article 1 of the ITU Constitution, in particular No. 6 and 13, which stipulates that one of the purposes of the Union is to promote the extension of the benefits of the new telecommunication technologies to all the world’s inhabitants, and it shall facilitate the worldwide standardization of telecommunications, with a satisfactory quality of service;</w:t>
      </w:r>
    </w:p>
    <w:p w14:paraId="6698EC78" w14:textId="77777777" w:rsidR="008F7DAD" w:rsidRPr="008F7DAD" w:rsidRDefault="008F7DAD" w:rsidP="008F7DAD">
      <w:pPr>
        <w:rPr>
          <w:lang w:val="uz-Cyrl-UZ"/>
        </w:rPr>
      </w:pPr>
      <w:r w:rsidRPr="008F7DAD">
        <w:rPr>
          <w:i/>
          <w:iCs/>
        </w:rPr>
        <w:t>b)</w:t>
      </w:r>
      <w:r w:rsidRPr="008F7DAD">
        <w:tab/>
      </w:r>
      <w:r w:rsidRPr="008F7DAD">
        <w:rPr>
          <w:lang w:val="uz-Cyrl-UZ"/>
        </w:rPr>
        <w:t>Resolution 70/1</w:t>
      </w:r>
      <w:r w:rsidRPr="008F7DAD">
        <w:t xml:space="preserve"> of the United Nations General Assembly (UNGA) on Transforming our world: the 2030 Agenda for Sustainable Development;</w:t>
      </w:r>
    </w:p>
    <w:p w14:paraId="13B4B3C1" w14:textId="77777777" w:rsidR="008F7DAD" w:rsidRPr="008F7DAD" w:rsidRDefault="008F7DAD" w:rsidP="008F7DAD">
      <w:r w:rsidRPr="008F7DAD">
        <w:rPr>
          <w:i/>
          <w:iCs/>
        </w:rPr>
        <w:t>c)</w:t>
      </w:r>
      <w:r w:rsidRPr="008F7DAD">
        <w:tab/>
        <w:t>Resolution 70/125 of the UNGA on Outcome document of the high-level meeting of the General Assembly on the overall review of the implementation of the outcomes of the World Summit on the Information Society;</w:t>
      </w:r>
    </w:p>
    <w:p w14:paraId="1660A5C5" w14:textId="77777777" w:rsidR="008F7DAD" w:rsidRPr="008F7DAD" w:rsidRDefault="008F7DAD" w:rsidP="008F7DAD">
      <w:r w:rsidRPr="008F7DAD">
        <w:rPr>
          <w:i/>
          <w:iCs/>
        </w:rPr>
        <w:t>d)</w:t>
      </w:r>
      <w:r w:rsidRPr="008F7DAD">
        <w:tab/>
        <w:t xml:space="preserve">Resolution 139 (Rev. Bucharest, 2022) of the Plenipotentiary Conference, on the </w:t>
      </w:r>
      <w:r w:rsidRPr="008F7DAD">
        <w:rPr>
          <w:lang w:val="uz-Cyrl-UZ"/>
        </w:rPr>
        <w:t>Use of telecommunications/information and communication technologies to bridge the digital divide and build an inclusive information society</w:t>
      </w:r>
      <w:r w:rsidRPr="008F7DAD">
        <w:t>;</w:t>
      </w:r>
    </w:p>
    <w:p w14:paraId="14C421F4" w14:textId="77777777" w:rsidR="008F7DAD" w:rsidRPr="008F7DAD" w:rsidRDefault="008F7DAD" w:rsidP="008F7DAD">
      <w:r w:rsidRPr="008F7DAD">
        <w:rPr>
          <w:i/>
          <w:iCs/>
        </w:rPr>
        <w:t>e)</w:t>
      </w:r>
      <w:r w:rsidRPr="008F7DAD">
        <w:tab/>
      </w:r>
      <w:r w:rsidRPr="008F7DAD">
        <w:rPr>
          <w:lang w:val="uz-Cyrl-UZ"/>
        </w:rPr>
        <w:t>Resolution 1</w:t>
      </w:r>
      <w:r w:rsidRPr="008F7DAD">
        <w:t>40 (Rev. Bucharest, 2022) of the Plenipotentiary Conference</w:t>
      </w:r>
      <w:r w:rsidRPr="008F7DAD">
        <w:rPr>
          <w:lang w:val="uz-Cyrl-UZ"/>
        </w:rPr>
        <w:t xml:space="preserve">, on </w:t>
      </w:r>
      <w:r w:rsidRPr="008F7DAD">
        <w:t>ITU’s role in implementing the outcomes of the World Summit on the Information Society,</w:t>
      </w:r>
    </w:p>
    <w:p w14:paraId="06640253" w14:textId="77777777" w:rsidR="008F7DAD" w:rsidRPr="008F7DAD" w:rsidRDefault="008F7DAD" w:rsidP="008F7DAD">
      <w:pPr>
        <w:pStyle w:val="Call"/>
      </w:pPr>
      <w:r w:rsidRPr="008F7DAD">
        <w:t>recognizing</w:t>
      </w:r>
    </w:p>
    <w:p w14:paraId="45B9CFEB" w14:textId="108C7FC9" w:rsidR="008F7DAD" w:rsidRPr="008F7DAD" w:rsidRDefault="008F7DAD" w:rsidP="008F7DAD">
      <w:r w:rsidRPr="008F7DAD">
        <w:rPr>
          <w:i/>
          <w:iCs/>
        </w:rPr>
        <w:t>a)</w:t>
      </w:r>
      <w:r>
        <w:tab/>
      </w:r>
      <w:r w:rsidRPr="008F7DAD">
        <w:t>the successful conclusion of the ITU</w:t>
      </w:r>
      <w:r w:rsidR="0033698D">
        <w:t>-</w:t>
      </w:r>
      <w:r w:rsidRPr="008F7DAD">
        <w:t>T Focus Group on metaverse (FG-MV), having identified fundamental metaverse enabling technologies;</w:t>
      </w:r>
    </w:p>
    <w:p w14:paraId="046A32D5" w14:textId="4BA42978" w:rsidR="008F7DAD" w:rsidRPr="008F7DAD" w:rsidRDefault="008F7DAD" w:rsidP="008F7DAD">
      <w:r w:rsidRPr="008F7DAD">
        <w:rPr>
          <w:i/>
          <w:iCs/>
        </w:rPr>
        <w:t>b)</w:t>
      </w:r>
      <w:r>
        <w:tab/>
      </w:r>
      <w:r w:rsidRPr="008F7DAD">
        <w:t>the relevant achievements of ITU</w:t>
      </w:r>
      <w:r w:rsidR="0033698D">
        <w:t>-</w:t>
      </w:r>
      <w:r w:rsidRPr="008F7DAD">
        <w:t xml:space="preserve">T </w:t>
      </w:r>
      <w:r w:rsidR="0033698D" w:rsidRPr="008F7DAD">
        <w:t xml:space="preserve">study groups </w:t>
      </w:r>
      <w:r w:rsidRPr="008F7DAD">
        <w:t>especially those related to the metaverse;</w:t>
      </w:r>
    </w:p>
    <w:p w14:paraId="792CBB4A" w14:textId="6B729C02" w:rsidR="008F7DAD" w:rsidRPr="008F7DAD" w:rsidRDefault="008F7DAD" w:rsidP="008F7DAD">
      <w:r w:rsidRPr="008F7DAD">
        <w:rPr>
          <w:i/>
          <w:iCs/>
        </w:rPr>
        <w:t>c)</w:t>
      </w:r>
      <w:r>
        <w:tab/>
      </w:r>
      <w:r w:rsidRPr="008F7DAD">
        <w:t>that metaverse itself is not realized by a new technology but rather a combination of various emerging technologies and attributes, and it can be implemented by converging various elemental technologies and standards from many relevant standards development organizations (SDOs)</w:t>
      </w:r>
      <w:r>
        <w:t>,</w:t>
      </w:r>
    </w:p>
    <w:p w14:paraId="441A02A3" w14:textId="5C9F1000" w:rsidR="008F7DAD" w:rsidRPr="008F7DAD" w:rsidRDefault="008F7DAD" w:rsidP="008F7DAD">
      <w:pPr>
        <w:pStyle w:val="Call"/>
      </w:pPr>
      <w:r w:rsidRPr="008F7DAD">
        <w:t>considering</w:t>
      </w:r>
    </w:p>
    <w:p w14:paraId="34E411B0" w14:textId="2801C7B5" w:rsidR="008F7DAD" w:rsidRPr="008F7DAD" w:rsidRDefault="008F7DAD" w:rsidP="008F7DAD">
      <w:r w:rsidRPr="008F7DAD">
        <w:rPr>
          <w:i/>
          <w:iCs/>
        </w:rPr>
        <w:t>a)</w:t>
      </w:r>
      <w:r>
        <w:tab/>
      </w:r>
      <w:r w:rsidRPr="008F7DAD">
        <w:t>that fully realizing the benefits of metaverse will require bridging digital divides and achieving universal access to telecommunications/ICTs;</w:t>
      </w:r>
    </w:p>
    <w:p w14:paraId="2C876B0D" w14:textId="6F1EACEB" w:rsidR="008F7DAD" w:rsidRPr="008F7DAD" w:rsidRDefault="008F7DAD" w:rsidP="008F7DAD">
      <w:r w:rsidRPr="008F7DAD">
        <w:rPr>
          <w:i/>
          <w:iCs/>
        </w:rPr>
        <w:t>b)</w:t>
      </w:r>
      <w:r>
        <w:tab/>
      </w:r>
      <w:r w:rsidRPr="008F7DAD">
        <w:t>that the development of metaverse brings both opportunities and challenges</w:t>
      </w:r>
      <w:r>
        <w:t>,</w:t>
      </w:r>
    </w:p>
    <w:p w14:paraId="622BBDE3" w14:textId="77777777" w:rsidR="008F7DAD" w:rsidRPr="008F7DAD" w:rsidRDefault="008F7DAD" w:rsidP="008F7DAD">
      <w:pPr>
        <w:pStyle w:val="Call"/>
      </w:pPr>
      <w:r w:rsidRPr="008F7DAD">
        <w:t>resolves that the ITU Telecommunication Standardization Sector</w:t>
      </w:r>
    </w:p>
    <w:p w14:paraId="073724E8" w14:textId="73D7B389" w:rsidR="008F7DAD" w:rsidRPr="008F7DAD" w:rsidRDefault="008F7DAD" w:rsidP="008F7DAD">
      <w:r w:rsidRPr="008F7DAD">
        <w:t>1</w:t>
      </w:r>
      <w:r w:rsidRPr="008F7DAD">
        <w:tab/>
        <w:t>carry out standardization work to ensure that the various technical components of metaverse can effectively integrate and interoperate, including architectures, requirements, protocols, systems, and services;</w:t>
      </w:r>
    </w:p>
    <w:p w14:paraId="698F8A7B" w14:textId="73C71A72" w:rsidR="008F7DAD" w:rsidRPr="008F7DAD" w:rsidRDefault="008F7DAD" w:rsidP="008F7DAD">
      <w:r w:rsidRPr="008F7DAD">
        <w:lastRenderedPageBreak/>
        <w:t>2</w:t>
      </w:r>
      <w:r w:rsidRPr="008F7DAD">
        <w:tab/>
        <w:t xml:space="preserve">establish a JCA-metaverse (JCA-MV) reporting to the Telecommunication Standardization Advisory Group (TSAG) to coordinate the relevant standardization work of each ITU-T </w:t>
      </w:r>
      <w:r w:rsidR="0033698D">
        <w:t>study group</w:t>
      </w:r>
      <w:r w:rsidRPr="008F7DAD">
        <w:t xml:space="preserve"> and collaborate with related SDOs and relevant parties outside ITU-T</w:t>
      </w:r>
      <w:r>
        <w:t>,</w:t>
      </w:r>
    </w:p>
    <w:p w14:paraId="6EC87A0D" w14:textId="77777777" w:rsidR="008F7DAD" w:rsidRPr="008F7DAD" w:rsidRDefault="008F7DAD" w:rsidP="008F7DAD">
      <w:pPr>
        <w:pStyle w:val="Call"/>
      </w:pPr>
      <w:r w:rsidRPr="008F7DAD">
        <w:t>instructs the Director of the Telecommunication Standardization Bureau</w:t>
      </w:r>
    </w:p>
    <w:p w14:paraId="1BFF32F2" w14:textId="77777777" w:rsidR="008F7DAD" w:rsidRPr="008F7DAD" w:rsidRDefault="008F7DAD" w:rsidP="008F7DAD">
      <w:r w:rsidRPr="008F7DAD">
        <w:t>1</w:t>
      </w:r>
      <w:r w:rsidRPr="008F7DAD">
        <w:tab/>
        <w:t>to identify opportunities, as appropriate, for coordination and cooperation within ITU and other relevant organizations and collaboration with relevant stakeholders with regard to this resolution;</w:t>
      </w:r>
    </w:p>
    <w:p w14:paraId="285228E2" w14:textId="77777777" w:rsidR="008F7DAD" w:rsidRPr="008F7DAD" w:rsidRDefault="008F7DAD" w:rsidP="008F7DAD">
      <w:r w:rsidRPr="008F7DAD">
        <w:t>2</w:t>
      </w:r>
      <w:r w:rsidRPr="008F7DAD">
        <w:tab/>
        <w:t>to provide the necessary assistance to speed up standardization work on metaverse and to encourage participation and contributions from Member States, particularly developing countries;</w:t>
      </w:r>
    </w:p>
    <w:p w14:paraId="72F73E11" w14:textId="0C03A3C5" w:rsidR="008F7DAD" w:rsidRPr="008F7DAD" w:rsidRDefault="008F7DAD" w:rsidP="008F7DAD">
      <w:r w:rsidRPr="008F7DAD">
        <w:t>3</w:t>
      </w:r>
      <w:r w:rsidRPr="008F7DAD">
        <w:tab/>
        <w:t>to organize workshops, including with other relevant SDOs, to collect requirements and inputs on this topic from a wide range of stakeholders</w:t>
      </w:r>
      <w:r>
        <w:t>:</w:t>
      </w:r>
    </w:p>
    <w:p w14:paraId="491956E8" w14:textId="2D345498" w:rsidR="008F7DAD" w:rsidRPr="008F7DAD" w:rsidRDefault="008F7DAD" w:rsidP="008F7DAD">
      <w:r w:rsidRPr="008F7DAD">
        <w:t>4</w:t>
      </w:r>
      <w:r w:rsidRPr="008F7DAD">
        <w:tab/>
        <w:t>to report to WTSA on the progress in implementing this Resolution,</w:t>
      </w:r>
    </w:p>
    <w:p w14:paraId="6C27CE1B" w14:textId="77777777" w:rsidR="008F7DAD" w:rsidRPr="008F7DAD" w:rsidRDefault="008F7DAD" w:rsidP="008F7DAD">
      <w:pPr>
        <w:pStyle w:val="Call"/>
      </w:pPr>
      <w:r w:rsidRPr="008F7DAD">
        <w:t>invites Member States, Sector Members, Associates, and Academia</w:t>
      </w:r>
    </w:p>
    <w:p w14:paraId="4E1ADB1E" w14:textId="77777777" w:rsidR="008F7DAD" w:rsidRPr="008F7DAD" w:rsidRDefault="008F7DAD" w:rsidP="00770137">
      <w:r w:rsidRPr="008F7DAD">
        <w:t>1</w:t>
      </w:r>
      <w:r w:rsidRPr="008F7DAD">
        <w:tab/>
        <w:t>to actively participate into metaverse-related standardization work;</w:t>
      </w:r>
    </w:p>
    <w:p w14:paraId="7754EABB" w14:textId="77777777" w:rsidR="008F7DAD" w:rsidRPr="008F7DAD" w:rsidRDefault="008F7DAD" w:rsidP="004C0243">
      <w:r w:rsidRPr="008F7DAD">
        <w:t>2</w:t>
      </w:r>
      <w:r w:rsidRPr="008F7DAD">
        <w:tab/>
        <w:t>to exchange their experiences and contribute to discussions on new challenges for metaverse enabling technologies and on how these may contribute to the achievement of the 2030 Sustainable Development Agenda within the mandate of the Union.</w:t>
      </w:r>
    </w:p>
    <w:p w14:paraId="6168B238" w14:textId="77777777" w:rsidR="00941EF1" w:rsidRDefault="00941EF1">
      <w:pPr>
        <w:pStyle w:val="Reasons"/>
      </w:pPr>
    </w:p>
    <w:sectPr w:rsidR="00941EF1">
      <w:headerReference w:type="default" r:id="rId14"/>
      <w:footerReference w:type="even"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A13A9" w14:textId="77777777" w:rsidR="00D17682" w:rsidRDefault="00D17682">
      <w:r>
        <w:separator/>
      </w:r>
    </w:p>
  </w:endnote>
  <w:endnote w:type="continuationSeparator" w:id="0">
    <w:p w14:paraId="34B6F128" w14:textId="77777777" w:rsidR="00D17682" w:rsidRDefault="00D17682">
      <w:r>
        <w:continuationSeparator/>
      </w:r>
    </w:p>
  </w:endnote>
  <w:endnote w:type="continuationNotice" w:id="1">
    <w:p w14:paraId="00E4100E"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7F239" w14:textId="77777777" w:rsidR="009D4900" w:rsidRDefault="009D4900">
    <w:pPr>
      <w:framePr w:wrap="around" w:vAnchor="text" w:hAnchor="margin" w:xAlign="right" w:y="1"/>
    </w:pPr>
    <w:r>
      <w:fldChar w:fldCharType="begin"/>
    </w:r>
    <w:r>
      <w:instrText xml:space="preserve">PAGE  </w:instrText>
    </w:r>
    <w:r>
      <w:fldChar w:fldCharType="end"/>
    </w:r>
  </w:p>
  <w:p w14:paraId="2DC439DE" w14:textId="49475ABA"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A7268D">
      <w:rPr>
        <w:noProof/>
      </w:rPr>
      <w:t>19.09.24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AA4C8" w14:textId="77777777" w:rsidR="00D17682" w:rsidRDefault="00D17682">
      <w:r>
        <w:rPr>
          <w:b/>
        </w:rPr>
        <w:t>_______________</w:t>
      </w:r>
    </w:p>
  </w:footnote>
  <w:footnote w:type="continuationSeparator" w:id="0">
    <w:p w14:paraId="78401248"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5162F"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WTSA-24/39(Add.19)-E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7A4AE8"/>
    <w:multiLevelType w:val="hybridMultilevel"/>
    <w:tmpl w:val="273470DC"/>
    <w:lvl w:ilvl="0" w:tplc="02C0DD32">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334776E4"/>
    <w:multiLevelType w:val="hybridMultilevel"/>
    <w:tmpl w:val="0CC2C7F6"/>
    <w:lvl w:ilvl="0" w:tplc="E58EFE8E">
      <w:start w:val="1"/>
      <w:numFmt w:val="lowerLetter"/>
      <w:lvlText w:val="%1)"/>
      <w:lvlJc w:val="left"/>
      <w:pPr>
        <w:ind w:left="1287" w:hanging="360"/>
      </w:pPr>
      <w:rPr>
        <w:i/>
        <w:iCs/>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num w:numId="1" w16cid:durableId="768357487">
    <w:abstractNumId w:val="8"/>
  </w:num>
  <w:num w:numId="2" w16cid:durableId="104314001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391584553">
    <w:abstractNumId w:val="9"/>
  </w:num>
  <w:num w:numId="4" w16cid:durableId="650450903">
    <w:abstractNumId w:val="7"/>
  </w:num>
  <w:num w:numId="5" w16cid:durableId="1376153669">
    <w:abstractNumId w:val="6"/>
  </w:num>
  <w:num w:numId="6" w16cid:durableId="922300642">
    <w:abstractNumId w:val="5"/>
  </w:num>
  <w:num w:numId="7" w16cid:durableId="865607096">
    <w:abstractNumId w:val="4"/>
  </w:num>
  <w:num w:numId="8" w16cid:durableId="446044205">
    <w:abstractNumId w:val="3"/>
  </w:num>
  <w:num w:numId="9" w16cid:durableId="1492792181">
    <w:abstractNumId w:val="2"/>
  </w:num>
  <w:num w:numId="10" w16cid:durableId="2065058866">
    <w:abstractNumId w:val="1"/>
  </w:num>
  <w:num w:numId="11" w16cid:durableId="983006149">
    <w:abstractNumId w:val="0"/>
  </w:num>
  <w:num w:numId="12" w16cid:durableId="387415429">
    <w:abstractNumId w:val="13"/>
  </w:num>
  <w:num w:numId="13" w16cid:durableId="1584603648">
    <w:abstractNumId w:val="11"/>
  </w:num>
  <w:num w:numId="14" w16cid:durableId="20568139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51687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lani, Joumana">
    <w15:presenceInfo w15:providerId="AD" w15:userId="S::joumana.bilani@itu.int::175c7f3a-a933-4794-b823-02bd141ee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1EA"/>
    <w:rsid w:val="00063D0B"/>
    <w:rsid w:val="00063EBE"/>
    <w:rsid w:val="0006471F"/>
    <w:rsid w:val="000667C9"/>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968B3"/>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2F3813"/>
    <w:rsid w:val="00316B80"/>
    <w:rsid w:val="003251EA"/>
    <w:rsid w:val="0033698D"/>
    <w:rsid w:val="00336B4E"/>
    <w:rsid w:val="0034635C"/>
    <w:rsid w:val="003759CB"/>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0243"/>
    <w:rsid w:val="004C6FBE"/>
    <w:rsid w:val="004D5D5C"/>
    <w:rsid w:val="004D6DFC"/>
    <w:rsid w:val="004E05BE"/>
    <w:rsid w:val="004E268A"/>
    <w:rsid w:val="004E2B16"/>
    <w:rsid w:val="004F630A"/>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23AF"/>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1D94"/>
    <w:rsid w:val="007149F9"/>
    <w:rsid w:val="00733A30"/>
    <w:rsid w:val="00742988"/>
    <w:rsid w:val="00742F1D"/>
    <w:rsid w:val="00744830"/>
    <w:rsid w:val="007452F0"/>
    <w:rsid w:val="00745AEE"/>
    <w:rsid w:val="00750F10"/>
    <w:rsid w:val="00752D4D"/>
    <w:rsid w:val="00761B19"/>
    <w:rsid w:val="00770137"/>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5E9B"/>
    <w:rsid w:val="007E66EA"/>
    <w:rsid w:val="007F3C67"/>
    <w:rsid w:val="007F6D49"/>
    <w:rsid w:val="00800972"/>
    <w:rsid w:val="00804475"/>
    <w:rsid w:val="00811633"/>
    <w:rsid w:val="00822334"/>
    <w:rsid w:val="00822B56"/>
    <w:rsid w:val="00830DA3"/>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8F7DAD"/>
    <w:rsid w:val="00905803"/>
    <w:rsid w:val="009163CF"/>
    <w:rsid w:val="00920B06"/>
    <w:rsid w:val="00921DD4"/>
    <w:rsid w:val="0092425C"/>
    <w:rsid w:val="009274B4"/>
    <w:rsid w:val="00930EBD"/>
    <w:rsid w:val="00931298"/>
    <w:rsid w:val="00931323"/>
    <w:rsid w:val="00934EA2"/>
    <w:rsid w:val="00940614"/>
    <w:rsid w:val="00941EF1"/>
    <w:rsid w:val="009424C2"/>
    <w:rsid w:val="00944A5C"/>
    <w:rsid w:val="00952A66"/>
    <w:rsid w:val="0095691C"/>
    <w:rsid w:val="009741DA"/>
    <w:rsid w:val="0099369C"/>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268D"/>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D5153"/>
    <w:rsid w:val="00BE2AA7"/>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3179"/>
    <w:rsid w:val="00F05BD4"/>
    <w:rsid w:val="00F21F5D"/>
    <w:rsid w:val="00F2404A"/>
    <w:rsid w:val="00F26D38"/>
    <w:rsid w:val="00F3630D"/>
    <w:rsid w:val="00F4677D"/>
    <w:rsid w:val="00F528B4"/>
    <w:rsid w:val="00F55A0C"/>
    <w:rsid w:val="00F60D05"/>
    <w:rsid w:val="00F6155B"/>
    <w:rsid w:val="00F65C19"/>
    <w:rsid w:val="00F7317A"/>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F5A7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paragraph" w:customStyle="1" w:styleId="Volume">
    <w:name w:val="Volume"/>
    <w:basedOn w:val="ResNo"/>
    <w:rsid w:val="00D66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062577">
      <w:bodyDiv w:val="1"/>
      <w:marLeft w:val="0"/>
      <w:marRight w:val="0"/>
      <w:marTop w:val="0"/>
      <w:marBottom w:val="0"/>
      <w:divBdr>
        <w:top w:val="none" w:sz="0" w:space="0" w:color="auto"/>
        <w:left w:val="none" w:sz="0" w:space="0" w:color="auto"/>
        <w:bottom w:val="none" w:sz="0" w:space="0" w:color="auto"/>
        <w:right w:val="none" w:sz="0" w:space="0" w:color="auto"/>
      </w:divBdr>
    </w:div>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975453146">
      <w:bodyDiv w:val="1"/>
      <w:marLeft w:val="0"/>
      <w:marRight w:val="0"/>
      <w:marTop w:val="0"/>
      <w:marBottom w:val="0"/>
      <w:divBdr>
        <w:top w:val="none" w:sz="0" w:space="0" w:color="auto"/>
        <w:left w:val="none" w:sz="0" w:space="0" w:color="auto"/>
        <w:bottom w:val="none" w:sz="0" w:space="0" w:color="auto"/>
        <w:right w:val="none" w:sz="0" w:space="0" w:color="auto"/>
      </w:divBdr>
    </w:div>
    <w:div w:id="100474909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1901287881">
      <w:bodyDiv w:val="1"/>
      <w:marLeft w:val="0"/>
      <w:marRight w:val="0"/>
      <w:marTop w:val="0"/>
      <w:marBottom w:val="0"/>
      <w:divBdr>
        <w:top w:val="none" w:sz="0" w:space="0" w:color="auto"/>
        <w:left w:val="none" w:sz="0" w:space="0" w:color="auto"/>
        <w:bottom w:val="none" w:sz="0" w:space="0" w:color="auto"/>
        <w:right w:val="none" w:sz="0" w:space="0" w:color="auto"/>
      </w:divBdr>
    </w:div>
    <w:div w:id="2002924643">
      <w:bodyDiv w:val="1"/>
      <w:marLeft w:val="0"/>
      <w:marRight w:val="0"/>
      <w:marTop w:val="0"/>
      <w:marBottom w:val="0"/>
      <w:divBdr>
        <w:top w:val="none" w:sz="0" w:space="0" w:color="auto"/>
        <w:left w:val="none" w:sz="0" w:space="0" w:color="auto"/>
        <w:bottom w:val="none" w:sz="0" w:space="0" w:color="auto"/>
        <w:right w:val="none" w:sz="0" w:space="0" w:color="auto"/>
      </w:divBdr>
    </w:div>
    <w:div w:id="2085755396">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60f3c230-5d99-40c2-9082-7153c7367296">DPM</DPM_x0020_Author>
    <DPM_x0020_File_x0020_name xmlns="60f3c230-5d99-40c2-9082-7153c7367296">T22-WTSA.24-C-0039!A19!MSW-E</DPM_x0020_File_x0020_name>
    <DPM_x0020_Version xmlns="60f3c230-5d99-40c2-9082-7153c7367296">DPM_2022.05.12.01</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0f3c230-5d99-40c2-9082-7153c7367296" targetNamespace="http://schemas.microsoft.com/office/2006/metadata/properties" ma:root="true" ma:fieldsID="d41af5c836d734370eb92e7ee5f83852" ns2:_="" ns3:_="">
    <xsd:import namespace="996b2e75-67fd-4955-a3b0-5ab9934cb50b"/>
    <xsd:import namespace="60f3c230-5d99-40c2-9082-7153c736729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0f3c230-5d99-40c2-9082-7153c736729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3c230-5d99-40c2-9082-7153c7367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0f3c230-5d99-40c2-9082-7153c7367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700</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5145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T22-WTSA.24-C-0039!A19!MSW-E</dc:title>
  <dc:subject>World Telecommunication Standardization Assembly</dc:subject>
  <dc:creator>Documents Proposals Manager (DPM)</dc:creator>
  <cp:keywords>DPM_v2024.7.23.2_prod</cp:keywords>
  <dc:description>Template used by DPM and CPI for the WTSA-24</dc:description>
  <cp:lastModifiedBy>TSB - JB</cp:lastModifiedBy>
  <cp:revision>9</cp:revision>
  <cp:lastPrinted>2016-06-06T07:49:00Z</cp:lastPrinted>
  <dcterms:created xsi:type="dcterms:W3CDTF">2024-09-16T09:03:00Z</dcterms:created>
  <dcterms:modified xsi:type="dcterms:W3CDTF">2024-09-20T14:25:00Z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