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90E6A" w14:paraId="447DF217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35E6B337" w14:textId="77777777" w:rsidR="00D2023F" w:rsidRPr="00590E6A" w:rsidRDefault="0018215C" w:rsidP="00EB5053">
            <w:pPr>
              <w:rPr>
                <w:lang w:val="es-ES"/>
              </w:rPr>
            </w:pPr>
            <w:r w:rsidRPr="00590E6A">
              <w:rPr>
                <w:noProof/>
                <w:lang w:val="es-ES"/>
              </w:rPr>
              <w:drawing>
                <wp:inline distT="0" distB="0" distL="0" distR="0" wp14:anchorId="33EEA28C" wp14:editId="64DE93D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E7611B4" w14:textId="77777777" w:rsidR="00E610A4" w:rsidRPr="00590E6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90E6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42922698" w14:textId="77777777" w:rsidR="00D2023F" w:rsidRPr="00590E6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90E6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BDF66F6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  <w:r w:rsidRPr="00590E6A">
              <w:rPr>
                <w:noProof/>
                <w:lang w:val="es-ES" w:eastAsia="zh-CN"/>
              </w:rPr>
              <w:drawing>
                <wp:inline distT="0" distB="0" distL="0" distR="0" wp14:anchorId="49DBC8FF" wp14:editId="0FBAC99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90E6A" w14:paraId="297F08BD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EBD269C" w14:textId="77777777" w:rsidR="00D2023F" w:rsidRPr="00590E6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EB5053" w14:paraId="162CAEC5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97EFAE1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76B3066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752D4D" w:rsidRPr="00590E6A" w14:paraId="31728D81" w14:textId="77777777" w:rsidTr="008E0616">
        <w:trPr>
          <w:cantSplit/>
        </w:trPr>
        <w:tc>
          <w:tcPr>
            <w:tcW w:w="6237" w:type="dxa"/>
            <w:gridSpan w:val="2"/>
          </w:tcPr>
          <w:p w14:paraId="4B397CC1" w14:textId="77777777" w:rsidR="00752D4D" w:rsidRPr="00590E6A" w:rsidRDefault="006C136E" w:rsidP="00C30155">
            <w:pPr>
              <w:pStyle w:val="Committee"/>
              <w:rPr>
                <w:lang w:val="es-ES"/>
              </w:rPr>
            </w:pPr>
            <w:r w:rsidRPr="006C1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7773D300" w14:textId="6FE02EA2" w:rsidR="00752D4D" w:rsidRPr="00590E6A" w:rsidRDefault="006C136E" w:rsidP="00A52D1A">
            <w:pPr>
              <w:pStyle w:val="Docnumber"/>
              <w:rPr>
                <w:lang w:val="es-ES"/>
              </w:rPr>
            </w:pPr>
            <w:r>
              <w:rPr>
                <w:lang w:val="es-ES"/>
              </w:rPr>
              <w:t>Addéndum 1 al</w:t>
            </w:r>
            <w:r>
              <w:rPr>
                <w:lang w:val="es-ES"/>
              </w:rPr>
              <w:br/>
              <w:t>Documento 39</w:t>
            </w:r>
            <w:r w:rsidR="002E2213">
              <w:rPr>
                <w:lang w:val="es-ES"/>
              </w:rPr>
              <w:t>-S</w:t>
            </w:r>
          </w:p>
        </w:tc>
      </w:tr>
      <w:tr w:rsidR="00931298" w:rsidRPr="00590E6A" w14:paraId="34A7AA11" w14:textId="77777777" w:rsidTr="008E0616">
        <w:trPr>
          <w:cantSplit/>
        </w:trPr>
        <w:tc>
          <w:tcPr>
            <w:tcW w:w="6237" w:type="dxa"/>
            <w:gridSpan w:val="2"/>
          </w:tcPr>
          <w:p w14:paraId="12AB53ED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51BF5834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13 de septiembre de 2024</w:t>
            </w:r>
          </w:p>
        </w:tc>
      </w:tr>
      <w:tr w:rsidR="00931298" w:rsidRPr="00590E6A" w14:paraId="0D162759" w14:textId="77777777" w:rsidTr="008E0616">
        <w:trPr>
          <w:cantSplit/>
        </w:trPr>
        <w:tc>
          <w:tcPr>
            <w:tcW w:w="6237" w:type="dxa"/>
            <w:gridSpan w:val="2"/>
          </w:tcPr>
          <w:p w14:paraId="1F342C96" w14:textId="77777777" w:rsidR="00931298" w:rsidRPr="00EB5053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2F9F4B3D" w14:textId="77777777" w:rsidR="00931298" w:rsidRPr="00590E6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22829">
              <w:rPr>
                <w:sz w:val="20"/>
                <w:szCs w:val="16"/>
              </w:rPr>
              <w:t>Original: inglés</w:t>
            </w:r>
          </w:p>
        </w:tc>
      </w:tr>
      <w:tr w:rsidR="00931298" w:rsidRPr="00EB5053" w14:paraId="0CD5E77A" w14:textId="77777777" w:rsidTr="008E0616">
        <w:trPr>
          <w:cantSplit/>
        </w:trPr>
        <w:tc>
          <w:tcPr>
            <w:tcW w:w="9811" w:type="dxa"/>
            <w:gridSpan w:val="4"/>
          </w:tcPr>
          <w:p w14:paraId="25F0400D" w14:textId="77777777" w:rsidR="00931298" w:rsidRPr="00EB5053" w:rsidRDefault="00931298" w:rsidP="00EB5053">
            <w:pPr>
              <w:spacing w:before="0"/>
              <w:rPr>
                <w:sz w:val="20"/>
              </w:rPr>
            </w:pPr>
          </w:p>
        </w:tc>
      </w:tr>
      <w:tr w:rsidR="00931298" w:rsidRPr="00052E0E" w14:paraId="6673FA0E" w14:textId="77777777" w:rsidTr="008E0616">
        <w:trPr>
          <w:cantSplit/>
        </w:trPr>
        <w:tc>
          <w:tcPr>
            <w:tcW w:w="9811" w:type="dxa"/>
            <w:gridSpan w:val="4"/>
          </w:tcPr>
          <w:p w14:paraId="051DE201" w14:textId="77777777" w:rsidR="00931298" w:rsidRPr="00590E6A" w:rsidRDefault="006C136E" w:rsidP="00C30155">
            <w:pPr>
              <w:pStyle w:val="Source"/>
              <w:rPr>
                <w:lang w:val="es-ES"/>
              </w:rPr>
            </w:pPr>
            <w:r w:rsidRPr="006C136E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931298" w:rsidRPr="00052E0E" w14:paraId="4322109C" w14:textId="77777777" w:rsidTr="008E0616">
        <w:trPr>
          <w:cantSplit/>
        </w:trPr>
        <w:tc>
          <w:tcPr>
            <w:tcW w:w="9811" w:type="dxa"/>
            <w:gridSpan w:val="4"/>
          </w:tcPr>
          <w:p w14:paraId="0A4CE60C" w14:textId="2E13BFD0" w:rsidR="00931298" w:rsidRPr="00590E6A" w:rsidRDefault="005C69B4" w:rsidP="00C30155">
            <w:pPr>
              <w:pStyle w:val="Title1"/>
              <w:rPr>
                <w:lang w:val="es-ES"/>
              </w:rPr>
            </w:pPr>
            <w:r w:rsidRPr="00FA338D">
              <w:rPr>
                <w:lang w:val="es-ES"/>
              </w:rPr>
              <w:t>PROPUESTA DE MANTENIMIENTO DE LA RESOLUCIÓN 87</w:t>
            </w:r>
          </w:p>
        </w:tc>
      </w:tr>
      <w:tr w:rsidR="00657CDA" w:rsidRPr="00052E0E" w14:paraId="209FB5DB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CE3F7A2" w14:textId="77777777" w:rsidR="00657CDA" w:rsidRPr="002B7C64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052E0E" w14:paraId="4DB1D510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A104849" w14:textId="77777777" w:rsidR="00657CDA" w:rsidRPr="002B7C64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3A4797A9" w14:textId="77777777" w:rsidR="00931298" w:rsidRPr="002B7C64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052E0E" w14:paraId="20F53E88" w14:textId="77777777" w:rsidTr="008E0616">
        <w:trPr>
          <w:cantSplit/>
        </w:trPr>
        <w:tc>
          <w:tcPr>
            <w:tcW w:w="1912" w:type="dxa"/>
          </w:tcPr>
          <w:p w14:paraId="679207DB" w14:textId="77777777" w:rsidR="00931298" w:rsidRPr="002B7C64" w:rsidRDefault="00E610A4" w:rsidP="00C30155">
            <w:pPr>
              <w:rPr>
                <w:lang w:val="es-ES"/>
              </w:rPr>
            </w:pPr>
            <w:r w:rsidRPr="002B7C64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6844581D" w14:textId="0669ED8C" w:rsidR="00931298" w:rsidRPr="002B7C64" w:rsidRDefault="0008126B" w:rsidP="00C30155">
            <w:pPr>
              <w:pStyle w:val="Abstract"/>
              <w:rPr>
                <w:lang w:val="es-ES"/>
              </w:rPr>
            </w:pPr>
            <w:r w:rsidRPr="00FA338D">
              <w:rPr>
                <w:color w:val="000000" w:themeColor="text1"/>
                <w:lang w:val="es-ES"/>
              </w:rPr>
              <w:t>La CITEL propone que, en la AMNT-24, no se introduzca ningún cambio (NOC) en la Resolución 87</w:t>
            </w:r>
            <w:r w:rsidR="002E2213">
              <w:rPr>
                <w:color w:val="000000" w:themeColor="text1"/>
                <w:lang w:val="es-ES"/>
              </w:rPr>
              <w:t>.</w:t>
            </w:r>
          </w:p>
        </w:tc>
      </w:tr>
      <w:tr w:rsidR="00931298" w:rsidRPr="00052E0E" w14:paraId="1F909514" w14:textId="77777777" w:rsidTr="008E0616">
        <w:trPr>
          <w:cantSplit/>
        </w:trPr>
        <w:tc>
          <w:tcPr>
            <w:tcW w:w="1912" w:type="dxa"/>
          </w:tcPr>
          <w:p w14:paraId="7B6CB3C1" w14:textId="77777777" w:rsidR="00931298" w:rsidRPr="002B7C64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2B7C64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1438F6D7" w14:textId="7C9CAA3D" w:rsidR="00FE5494" w:rsidRPr="002B7C64" w:rsidRDefault="0008126B" w:rsidP="00E6117A">
            <w:pPr>
              <w:rPr>
                <w:lang w:val="es-ES"/>
              </w:rPr>
            </w:pPr>
            <w:r w:rsidRPr="00FA338D">
              <w:rPr>
                <w:lang w:val="es-ES"/>
              </w:rPr>
              <w:t>Mar</w:t>
            </w:r>
            <w:r w:rsidR="00052E0E">
              <w:rPr>
                <w:lang w:val="es-ES"/>
              </w:rPr>
              <w:t>í</w:t>
            </w:r>
            <w:r w:rsidRPr="00FA338D">
              <w:rPr>
                <w:lang w:val="es-ES"/>
              </w:rPr>
              <w:t xml:space="preserve">a Celeste Fuenmayor </w:t>
            </w:r>
            <w:r w:rsidRPr="00FA338D">
              <w:rPr>
                <w:lang w:val="es-ES"/>
              </w:rPr>
              <w:br/>
              <w:t>Comisión Interamericana de Telecomunicaciones</w:t>
            </w:r>
          </w:p>
        </w:tc>
        <w:tc>
          <w:tcPr>
            <w:tcW w:w="3935" w:type="dxa"/>
          </w:tcPr>
          <w:p w14:paraId="6862562B" w14:textId="69A26610" w:rsidR="00931298" w:rsidRPr="002B7C64" w:rsidRDefault="00E610A4" w:rsidP="00E6117A">
            <w:pPr>
              <w:rPr>
                <w:lang w:val="es-ES"/>
              </w:rPr>
            </w:pPr>
            <w:r w:rsidRPr="002B7C64">
              <w:rPr>
                <w:lang w:val="es-ES"/>
              </w:rPr>
              <w:t>Correo-e:</w:t>
            </w:r>
            <w:r w:rsidR="0008126B">
              <w:rPr>
                <w:lang w:val="es-ES"/>
              </w:rPr>
              <w:t xml:space="preserve"> </w:t>
            </w:r>
            <w:hyperlink r:id="rId14" w:tgtFrame="_blank" w:history="1">
              <w:r w:rsidR="0008126B" w:rsidRPr="00FA338D">
                <w:rPr>
                  <w:rStyle w:val="Hyperlink"/>
                  <w:lang w:val="es-ES"/>
                </w:rPr>
                <w:t>mfuenmayor@oas.org</w:t>
              </w:r>
            </w:hyperlink>
          </w:p>
        </w:tc>
      </w:tr>
    </w:tbl>
    <w:p w14:paraId="7578B592" w14:textId="77777777" w:rsidR="009F4801" w:rsidRPr="00DB13C5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13C5">
        <w:rPr>
          <w:lang w:val="es-ES"/>
        </w:rPr>
        <w:br w:type="page"/>
      </w:r>
    </w:p>
    <w:p w14:paraId="09C5684F" w14:textId="77777777" w:rsidR="007A5FCF" w:rsidRPr="0008126B" w:rsidRDefault="009942B5">
      <w:pPr>
        <w:pStyle w:val="Proposal"/>
        <w:rPr>
          <w:lang w:val="es-ES"/>
        </w:rPr>
      </w:pPr>
      <w:r w:rsidRPr="0008126B">
        <w:rPr>
          <w:u w:val="single"/>
          <w:lang w:val="es-ES"/>
        </w:rPr>
        <w:lastRenderedPageBreak/>
        <w:t>NOC</w:t>
      </w:r>
      <w:r w:rsidRPr="0008126B">
        <w:rPr>
          <w:lang w:val="es-ES"/>
        </w:rPr>
        <w:tab/>
        <w:t>IAP/39A1/1</w:t>
      </w:r>
    </w:p>
    <w:p w14:paraId="753F419D" w14:textId="6E8140C9" w:rsidR="00595DF6" w:rsidRPr="005C69B4" w:rsidRDefault="009942B5" w:rsidP="00326152">
      <w:pPr>
        <w:pStyle w:val="ResNo"/>
        <w:rPr>
          <w:bCs/>
          <w:lang w:val="es-ES"/>
        </w:rPr>
      </w:pPr>
      <w:bookmarkStart w:id="0" w:name="_Toc111990546"/>
      <w:r w:rsidRPr="00052E0E">
        <w:rPr>
          <w:bCs/>
          <w:lang w:val="es-ES"/>
        </w:rPr>
        <w:t>RESOLUCI</w:t>
      </w:r>
      <w:r w:rsidRPr="00052E0E">
        <w:rPr>
          <w:rFonts w:hAnsi="Times New Roman"/>
          <w:szCs w:val="28"/>
          <w:lang w:val="es-ES"/>
        </w:rPr>
        <w:t>Ó</w:t>
      </w:r>
      <w:r w:rsidRPr="00052E0E">
        <w:rPr>
          <w:bCs/>
          <w:lang w:val="es-ES"/>
        </w:rPr>
        <w:t xml:space="preserve">N </w:t>
      </w:r>
      <w:r w:rsidRPr="005C69B4">
        <w:rPr>
          <w:bCs/>
          <w:lang w:val="es-ES"/>
        </w:rPr>
        <w:t>87 (Hammamet, 2016)</w:t>
      </w:r>
      <w:bookmarkEnd w:id="0"/>
    </w:p>
    <w:p w14:paraId="16C5169A" w14:textId="796E4EDA" w:rsidR="00595DF6" w:rsidRPr="00E028CD" w:rsidRDefault="009942B5" w:rsidP="00326152">
      <w:pPr>
        <w:pStyle w:val="Restitle"/>
        <w:rPr>
          <w:lang w:val="es-ES"/>
        </w:rPr>
      </w:pPr>
      <w:bookmarkStart w:id="1" w:name="_Toc111990547"/>
      <w:r w:rsidRPr="00E028CD">
        <w:rPr>
          <w:lang w:val="es-ES"/>
        </w:rPr>
        <w:t>Participación del Sector de Normalización de las Telecomunicaciones de</w:t>
      </w:r>
      <w:r w:rsidRPr="00E028CD">
        <w:rPr>
          <w:lang w:val="es-ES"/>
        </w:rPr>
        <w:br/>
        <w:t>la UIT en el examen y la revisión periódicos del Reglamento</w:t>
      </w:r>
      <w:r w:rsidRPr="00E028CD">
        <w:rPr>
          <w:lang w:val="es-ES"/>
        </w:rPr>
        <w:br/>
        <w:t>de las Telecomunicaciones Internacionales</w:t>
      </w:r>
      <w:bookmarkEnd w:id="1"/>
    </w:p>
    <w:p w14:paraId="2200E172" w14:textId="77777777" w:rsidR="00595DF6" w:rsidRPr="00E028CD" w:rsidRDefault="009942B5" w:rsidP="00326152">
      <w:pPr>
        <w:pStyle w:val="Resref"/>
        <w:rPr>
          <w:lang w:val="es-ES"/>
        </w:rPr>
      </w:pPr>
      <w:r w:rsidRPr="00E028CD">
        <w:rPr>
          <w:lang w:val="es-ES"/>
        </w:rPr>
        <w:t>(Hammamet, 2016)</w:t>
      </w:r>
    </w:p>
    <w:p w14:paraId="16D5A18B" w14:textId="77777777" w:rsidR="00595DF6" w:rsidRDefault="009942B5" w:rsidP="00326152">
      <w:pPr>
        <w:pStyle w:val="Normalaftertitle0"/>
        <w:rPr>
          <w:lang w:val="es-ES_tradnl"/>
        </w:rPr>
      </w:pPr>
      <w:r w:rsidRPr="00E028CD">
        <w:rPr>
          <w:lang w:val="es-ES_tradnl"/>
        </w:rPr>
        <w:t>La Asamblea Mundial de Normalización de las Telecomunicaciones (Hammamet, 2016),</w:t>
      </w:r>
    </w:p>
    <w:p w14:paraId="1B7BBA4C" w14:textId="77777777" w:rsidR="006530F2" w:rsidRPr="00052E0E" w:rsidRDefault="009942B5" w:rsidP="00411C49">
      <w:pPr>
        <w:pStyle w:val="Reasons"/>
        <w:rPr>
          <w:lang w:val="es-ES"/>
        </w:rPr>
      </w:pPr>
      <w:r w:rsidRPr="0008126B">
        <w:rPr>
          <w:b/>
          <w:lang w:val="es-ES"/>
        </w:rPr>
        <w:t>Motivos:</w:t>
      </w:r>
      <w:r w:rsidRPr="0008126B">
        <w:rPr>
          <w:lang w:val="es-ES"/>
        </w:rPr>
        <w:tab/>
      </w:r>
      <w:r w:rsidR="0008126B" w:rsidRPr="00FA338D">
        <w:rPr>
          <w:color w:val="000000" w:themeColor="text1"/>
          <w:lang w:val="es-ES"/>
        </w:rPr>
        <w:t>La CITEL propone mantener la situación actual y</w:t>
      </w:r>
      <w:r w:rsidR="0008126B">
        <w:rPr>
          <w:color w:val="000000" w:themeColor="text1"/>
          <w:lang w:val="es-ES"/>
        </w:rPr>
        <w:t>, a tal efecto, aboga por</w:t>
      </w:r>
      <w:r w:rsidR="0008126B" w:rsidRPr="00FA338D">
        <w:rPr>
          <w:color w:val="000000" w:themeColor="text1"/>
          <w:lang w:val="es-ES"/>
        </w:rPr>
        <w:t xml:space="preserve"> no introducir ningún cambio (NOC) en la Resolución 87 en la AMNT-24. Esta propuesta se basa en la convicción de que la versión actual de </w:t>
      </w:r>
      <w:r w:rsidR="0008126B">
        <w:rPr>
          <w:color w:val="000000" w:themeColor="text1"/>
          <w:lang w:val="es-ES"/>
        </w:rPr>
        <w:t>dich</w:t>
      </w:r>
      <w:r w:rsidR="0008126B" w:rsidRPr="00FA338D">
        <w:rPr>
          <w:color w:val="000000" w:themeColor="text1"/>
          <w:lang w:val="es-ES"/>
        </w:rPr>
        <w:t>a Resolución cumple su objetivo de manera eficaz, eficiente y</w:t>
      </w:r>
      <w:r w:rsidR="005C69B4">
        <w:rPr>
          <w:color w:val="000000" w:themeColor="text1"/>
          <w:lang w:val="es-ES"/>
        </w:rPr>
        <w:t> </w:t>
      </w:r>
      <w:r w:rsidR="0008126B" w:rsidRPr="00FA338D">
        <w:rPr>
          <w:color w:val="000000" w:themeColor="text1"/>
          <w:lang w:val="es-ES"/>
        </w:rPr>
        <w:t>satisfactoria.</w:t>
      </w:r>
    </w:p>
    <w:p w14:paraId="74A6AF3A" w14:textId="77777777" w:rsidR="006530F2" w:rsidRDefault="006530F2">
      <w:pPr>
        <w:jc w:val="center"/>
      </w:pPr>
      <w:r>
        <w:t>______________</w:t>
      </w:r>
    </w:p>
    <w:sectPr w:rsidR="006530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F93E" w14:textId="77777777" w:rsidR="00BB43A4" w:rsidRDefault="00BB43A4">
      <w:r>
        <w:separator/>
      </w:r>
    </w:p>
  </w:endnote>
  <w:endnote w:type="continuationSeparator" w:id="0">
    <w:p w14:paraId="0630DA4A" w14:textId="77777777" w:rsidR="00BB43A4" w:rsidRDefault="00BB43A4">
      <w:r>
        <w:continuationSeparator/>
      </w:r>
    </w:p>
  </w:endnote>
  <w:endnote w:type="continuationNotice" w:id="1">
    <w:p w14:paraId="0D08529B" w14:textId="77777777" w:rsidR="00BB43A4" w:rsidRDefault="00BB43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4C4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58992A" w14:textId="038B171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52E0E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48FB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0028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FBE7" w14:textId="77777777" w:rsidR="00BB43A4" w:rsidRDefault="00BB43A4">
      <w:r>
        <w:rPr>
          <w:b/>
        </w:rPr>
        <w:t>_______________</w:t>
      </w:r>
    </w:p>
  </w:footnote>
  <w:footnote w:type="continuationSeparator" w:id="0">
    <w:p w14:paraId="6E23A94C" w14:textId="77777777" w:rsidR="00BB43A4" w:rsidRDefault="00BB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1711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925C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WTSA-24/39(Add.1)-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27DB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99632324">
    <w:abstractNumId w:val="8"/>
  </w:num>
  <w:num w:numId="2" w16cid:durableId="9356742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36147871">
    <w:abstractNumId w:val="9"/>
  </w:num>
  <w:num w:numId="4" w16cid:durableId="84695141">
    <w:abstractNumId w:val="7"/>
  </w:num>
  <w:num w:numId="5" w16cid:durableId="1311667805">
    <w:abstractNumId w:val="6"/>
  </w:num>
  <w:num w:numId="6" w16cid:durableId="652686057">
    <w:abstractNumId w:val="5"/>
  </w:num>
  <w:num w:numId="7" w16cid:durableId="685249186">
    <w:abstractNumId w:val="4"/>
  </w:num>
  <w:num w:numId="8" w16cid:durableId="65997238">
    <w:abstractNumId w:val="3"/>
  </w:num>
  <w:num w:numId="9" w16cid:durableId="1918710233">
    <w:abstractNumId w:val="2"/>
  </w:num>
  <w:num w:numId="10" w16cid:durableId="1626420720">
    <w:abstractNumId w:val="1"/>
  </w:num>
  <w:num w:numId="11" w16cid:durableId="1422532723">
    <w:abstractNumId w:val="0"/>
  </w:num>
  <w:num w:numId="12" w16cid:durableId="2069185401">
    <w:abstractNumId w:val="12"/>
  </w:num>
  <w:num w:numId="13" w16cid:durableId="383413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2E0E"/>
    <w:rsid w:val="000560D0"/>
    <w:rsid w:val="0006220C"/>
    <w:rsid w:val="00062F05"/>
    <w:rsid w:val="00063D0B"/>
    <w:rsid w:val="00063EBE"/>
    <w:rsid w:val="0006471F"/>
    <w:rsid w:val="00077239"/>
    <w:rsid w:val="000807E9"/>
    <w:rsid w:val="0008126B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221C"/>
    <w:rsid w:val="00146F6F"/>
    <w:rsid w:val="001556D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2213"/>
    <w:rsid w:val="002E3AEE"/>
    <w:rsid w:val="002E561F"/>
    <w:rsid w:val="002F2D0C"/>
    <w:rsid w:val="00316B80"/>
    <w:rsid w:val="003251EA"/>
    <w:rsid w:val="00327185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33583"/>
    <w:rsid w:val="0055140B"/>
    <w:rsid w:val="00553247"/>
    <w:rsid w:val="0056378B"/>
    <w:rsid w:val="0056747D"/>
    <w:rsid w:val="00581B01"/>
    <w:rsid w:val="00587F8C"/>
    <w:rsid w:val="00590E6A"/>
    <w:rsid w:val="00595780"/>
    <w:rsid w:val="00595DF6"/>
    <w:rsid w:val="005964AB"/>
    <w:rsid w:val="005A1A6A"/>
    <w:rsid w:val="005C099A"/>
    <w:rsid w:val="005C31A5"/>
    <w:rsid w:val="005C69B4"/>
    <w:rsid w:val="005D01EB"/>
    <w:rsid w:val="005D431B"/>
    <w:rsid w:val="005D4D62"/>
    <w:rsid w:val="005E10C9"/>
    <w:rsid w:val="005E61DD"/>
    <w:rsid w:val="005F44D7"/>
    <w:rsid w:val="006023DF"/>
    <w:rsid w:val="00602F64"/>
    <w:rsid w:val="00622829"/>
    <w:rsid w:val="00623F15"/>
    <w:rsid w:val="006256C0"/>
    <w:rsid w:val="00643684"/>
    <w:rsid w:val="006525C8"/>
    <w:rsid w:val="006530F2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A5FCF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1C0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942B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43A4"/>
    <w:rsid w:val="00BB6222"/>
    <w:rsid w:val="00BC2FB6"/>
    <w:rsid w:val="00BC7D84"/>
    <w:rsid w:val="00BE7790"/>
    <w:rsid w:val="00BF490E"/>
    <w:rsid w:val="00C0018F"/>
    <w:rsid w:val="00C0539A"/>
    <w:rsid w:val="00C0548D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96E67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485E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C01A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b02e9e-edda-4924-abe4-12dc5bfd26db" targetNamespace="http://schemas.microsoft.com/office/2006/metadata/properties" ma:root="true" ma:fieldsID="d41af5c836d734370eb92e7ee5f83852" ns2:_="" ns3:_="">
    <xsd:import namespace="996b2e75-67fd-4955-a3b0-5ab9934cb50b"/>
    <xsd:import namespace="cbb02e9e-edda-4924-abe4-12dc5bfd26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2e9e-edda-4924-abe4-12dc5bfd26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b02e9e-edda-4924-abe4-12dc5bfd26db">DPM</DPM_x0020_Author>
    <DPM_x0020_File_x0020_name xmlns="cbb02e9e-edda-4924-abe4-12dc5bfd26db">T22-WTSA.24-C-0039!A1!MSW-S</DPM_x0020_File_x0020_name>
    <DPM_x0020_Version xmlns="cbb02e9e-edda-4924-abe4-12dc5bfd26db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b02e9e-edda-4924-abe4-12dc5bfd2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elements/1.1/"/>
    <ds:schemaRef ds:uri="cbb02e9e-edda-4924-abe4-12dc5bfd26db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T22-WTSA.24-C-0039!A1!MSW-S</vt:lpstr>
    </vt:vector>
  </TitlesOfParts>
  <Manager>General Secretariat - Pool</Manager>
  <Company>International Telecommunication Union (ITU)</Company>
  <LinksUpToDate>false</LinksUpToDate>
  <CharactersWithSpaces>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2024-09-23T14:20:00Z</dcterms:created>
  <dcterms:modified xsi:type="dcterms:W3CDTF">2024-09-23T14:20:00Z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