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0A04B122" w14:textId="77777777" w:rsidTr="008077A5">
        <w:trPr>
          <w:cantSplit/>
          <w:trHeight w:val="20"/>
        </w:trPr>
        <w:tc>
          <w:tcPr>
            <w:tcW w:w="1310" w:type="dxa"/>
          </w:tcPr>
          <w:p w14:paraId="6ECC37A5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08813542" wp14:editId="5FE4E3D7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  <w:gridSpan w:val="2"/>
          </w:tcPr>
          <w:p w14:paraId="2B7FB2E6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5CFEE211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54" w:type="dxa"/>
            <w:tcBorders>
              <w:left w:val="nil"/>
            </w:tcBorders>
          </w:tcPr>
          <w:p w14:paraId="39338F13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6B059827" wp14:editId="50AB035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22AA8735" w14:textId="77777777" w:rsidTr="008077A5">
        <w:trPr>
          <w:cantSplit/>
          <w:trHeight w:val="20"/>
        </w:trPr>
        <w:tc>
          <w:tcPr>
            <w:tcW w:w="6456" w:type="dxa"/>
            <w:gridSpan w:val="2"/>
            <w:tcBorders>
              <w:bottom w:val="single" w:sz="12" w:space="0" w:color="auto"/>
            </w:tcBorders>
          </w:tcPr>
          <w:p w14:paraId="710C2809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23" w:type="dxa"/>
            <w:gridSpan w:val="2"/>
            <w:tcBorders>
              <w:bottom w:val="single" w:sz="12" w:space="0" w:color="auto"/>
            </w:tcBorders>
          </w:tcPr>
          <w:p w14:paraId="7A68D46E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768C695F" w14:textId="77777777" w:rsidTr="000B0891">
        <w:trPr>
          <w:cantSplit/>
          <w:trHeight w:val="240"/>
        </w:trPr>
        <w:tc>
          <w:tcPr>
            <w:tcW w:w="6456" w:type="dxa"/>
            <w:gridSpan w:val="2"/>
            <w:tcBorders>
              <w:top w:val="single" w:sz="12" w:space="0" w:color="auto"/>
            </w:tcBorders>
          </w:tcPr>
          <w:p w14:paraId="0311D0DA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23" w:type="dxa"/>
            <w:gridSpan w:val="2"/>
            <w:tcBorders>
              <w:top w:val="single" w:sz="12" w:space="0" w:color="auto"/>
            </w:tcBorders>
          </w:tcPr>
          <w:p w14:paraId="5D85F171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AD538E" w:rsidRPr="00B344B6" w14:paraId="5CE65A13" w14:textId="77777777" w:rsidTr="008077A5">
        <w:trPr>
          <w:cantSplit/>
        </w:trPr>
        <w:tc>
          <w:tcPr>
            <w:tcW w:w="6456" w:type="dxa"/>
            <w:gridSpan w:val="2"/>
          </w:tcPr>
          <w:p w14:paraId="03B352E2" w14:textId="77777777" w:rsidR="00AD538E" w:rsidRPr="00F373B0" w:rsidRDefault="00D21D8E" w:rsidP="003309DA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F373B0">
              <w:rPr>
                <w:rtl/>
              </w:rPr>
              <w:t>الجلسة العامة</w:t>
            </w:r>
          </w:p>
        </w:tc>
        <w:tc>
          <w:tcPr>
            <w:tcW w:w="3123" w:type="dxa"/>
            <w:gridSpan w:val="2"/>
          </w:tcPr>
          <w:p w14:paraId="117F54D6" w14:textId="504239C7" w:rsidR="00AD538E" w:rsidRPr="00D05AB6" w:rsidRDefault="00D21D8E" w:rsidP="003309DA">
            <w:pPr>
              <w:pStyle w:val="Docnumber"/>
              <w:bidi/>
              <w:rPr>
                <w:lang w:val="en-US"/>
              </w:rPr>
            </w:pPr>
            <w:r w:rsidRPr="00F373B0">
              <w:t>الإضافة</w:t>
            </w:r>
            <w:r w:rsidR="00D05AB6">
              <w:rPr>
                <w:rFonts w:hint="cs"/>
                <w:rtl/>
              </w:rPr>
              <w:t xml:space="preserve"> </w:t>
            </w:r>
            <w:r w:rsidRPr="00F373B0">
              <w:t>25</w:t>
            </w:r>
            <w:r w:rsidRPr="00F373B0">
              <w:br/>
              <w:t>للوثيقة</w:t>
            </w:r>
            <w:r w:rsidR="00D05AB6">
              <w:rPr>
                <w:rFonts w:hint="cs"/>
                <w:rtl/>
              </w:rPr>
              <w:t xml:space="preserve"> </w:t>
            </w:r>
            <w:r w:rsidR="00D05AB6">
              <w:rPr>
                <w:lang w:val="en-US"/>
              </w:rPr>
              <w:t>38-A</w:t>
            </w:r>
          </w:p>
        </w:tc>
      </w:tr>
      <w:tr w:rsidR="006175E7" w:rsidRPr="00B344B6" w14:paraId="6F1AE750" w14:textId="77777777" w:rsidTr="008077A5">
        <w:trPr>
          <w:cantSplit/>
        </w:trPr>
        <w:tc>
          <w:tcPr>
            <w:tcW w:w="6456" w:type="dxa"/>
            <w:gridSpan w:val="2"/>
          </w:tcPr>
          <w:p w14:paraId="0C1A7DEC" w14:textId="77777777" w:rsidR="006175E7" w:rsidRPr="00F373B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6F5D733D" w14:textId="77777777" w:rsidR="006175E7" w:rsidRPr="00F373B0" w:rsidRDefault="00EC0AD3" w:rsidP="009D0810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F373B0">
              <w:rPr>
                <w:rFonts w:ascii="Dubai" w:eastAsia="SimSun" w:hAnsi="Dubai" w:cs="Dubai"/>
                <w:sz w:val="22"/>
                <w:szCs w:val="22"/>
              </w:rPr>
              <w:t>16</w:t>
            </w:r>
            <w:r w:rsidRPr="00F373B0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F373B0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6175E7" w:rsidRPr="00B344B6" w14:paraId="1F6BDB4E" w14:textId="77777777" w:rsidTr="008077A5">
        <w:trPr>
          <w:cantSplit/>
        </w:trPr>
        <w:tc>
          <w:tcPr>
            <w:tcW w:w="6456" w:type="dxa"/>
            <w:gridSpan w:val="2"/>
          </w:tcPr>
          <w:p w14:paraId="7628E783" w14:textId="77777777" w:rsidR="006175E7" w:rsidRPr="00F373B0" w:rsidRDefault="006175E7" w:rsidP="009D0810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23" w:type="dxa"/>
            <w:gridSpan w:val="2"/>
          </w:tcPr>
          <w:p w14:paraId="1A468BBF" w14:textId="77777777" w:rsidR="006175E7" w:rsidRPr="00F373B0" w:rsidRDefault="00EC0AD3" w:rsidP="009D0810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F373B0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46F79A9E" w14:textId="77777777" w:rsidTr="008077A5">
        <w:trPr>
          <w:cantSplit/>
        </w:trPr>
        <w:tc>
          <w:tcPr>
            <w:tcW w:w="9579" w:type="dxa"/>
            <w:gridSpan w:val="4"/>
          </w:tcPr>
          <w:p w14:paraId="07C90CAA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4E148F9E" w14:textId="77777777" w:rsidTr="008077A5">
        <w:trPr>
          <w:cantSplit/>
        </w:trPr>
        <w:tc>
          <w:tcPr>
            <w:tcW w:w="9579" w:type="dxa"/>
            <w:gridSpan w:val="4"/>
          </w:tcPr>
          <w:p w14:paraId="23F37678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الدول الأعضاء في المؤتمر الأوروبي لإدارات البريد والاتصالات (CEPT)</w:t>
            </w:r>
          </w:p>
        </w:tc>
      </w:tr>
      <w:tr w:rsidR="006175E7" w:rsidRPr="00B344B6" w14:paraId="0FE5AA4B" w14:textId="77777777" w:rsidTr="008077A5">
        <w:trPr>
          <w:cantSplit/>
        </w:trPr>
        <w:tc>
          <w:tcPr>
            <w:tcW w:w="9579" w:type="dxa"/>
            <w:gridSpan w:val="4"/>
          </w:tcPr>
          <w:p w14:paraId="05D678D1" w14:textId="2329C072" w:rsidR="006175E7" w:rsidRPr="00D21D8E" w:rsidRDefault="00BE463C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اقتراح الإبقاء على القرار 72</w:t>
            </w:r>
          </w:p>
        </w:tc>
      </w:tr>
      <w:tr w:rsidR="006175E7" w:rsidRPr="00B344B6" w14:paraId="607A52F0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78C2B3D8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7991D41F" w14:textId="77777777" w:rsidTr="008077A5">
        <w:trPr>
          <w:cantSplit/>
          <w:trHeight w:hRule="exact" w:val="240"/>
        </w:trPr>
        <w:tc>
          <w:tcPr>
            <w:tcW w:w="9579" w:type="dxa"/>
            <w:gridSpan w:val="4"/>
          </w:tcPr>
          <w:p w14:paraId="4FCCA990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6A83AF28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7127BC39" w14:textId="77777777" w:rsidTr="008077A5">
        <w:tc>
          <w:tcPr>
            <w:tcW w:w="1355" w:type="dxa"/>
            <w:shd w:val="clear" w:color="auto" w:fill="FFFFFF"/>
          </w:tcPr>
          <w:p w14:paraId="58E38226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2B04C5DF" w14:textId="1FE0EEC7" w:rsidR="00314F41" w:rsidRPr="00B344B6" w:rsidRDefault="00BE463C" w:rsidP="00DA64CB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>‏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يحيل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القرار إلى الدراسات القائمة المتعلقة بمسألة التعرض البشري للمجالات الكهرمغنطيسية التي تجرى في مؤسسات مختلفة وكذلك في الاتحاد الدولي للاتصالات. ويقترح القرار بوجه خاص أن تواصل لجنة الدراسات </w:t>
            </w:r>
            <w:r w:rsidRPr="00BE463C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BE463C">
              <w:rPr>
                <w:rFonts w:ascii="Dubai" w:hAnsi="Dubai" w:cs="Dubai"/>
                <w:sz w:val="22"/>
                <w:szCs w:val="22"/>
                <w:lang w:val="en-GB"/>
              </w:rPr>
              <w:t>5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ب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>قطاع تقييس الاتصالات عملها، ولا سيما مواصلة إعداد تقارير وتوصيات جديدة و/أو تحديث التقارير والتوصيات القائمة ونشر المعلومات والموارد التدريبية المتعلقة بهذا الموضوع. و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هو ي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>قترح أيضا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ً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أن تواصل لجنة الدراسات </w:t>
            </w:r>
            <w:r w:rsidRPr="00BE463C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BE463C">
              <w:rPr>
                <w:rFonts w:ascii="Dubai" w:hAnsi="Dubai" w:cs="Dubai"/>
                <w:sz w:val="22"/>
                <w:szCs w:val="22"/>
                <w:lang w:val="en-GB"/>
              </w:rPr>
              <w:t>5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‏التعاون والتآزر مع القطاعات الأخرى في الاتحاد والمنظمات ذات الصلة العاملة في هذا الموضوع. وهو يشجع على وضع الدراسات والتقارير والمبادئ التوجيهية </w:t>
            </w:r>
            <w:r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وورش</w:t>
            </w:r>
            <w:r w:rsidRPr="00BE463C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العمل والتعاون وتبادل الخبرات والموارد بين البلدان المتقدمة والبلدان النامية.</w:t>
            </w:r>
            <w:r w:rsidRPr="00BE463C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314F41" w:rsidRPr="00B344B6" w14:paraId="4644E37A" w14:textId="77777777" w:rsidTr="008077A5">
        <w:tc>
          <w:tcPr>
            <w:tcW w:w="1355" w:type="dxa"/>
            <w:shd w:val="clear" w:color="auto" w:fill="FFFFFF"/>
            <w:hideMark/>
          </w:tcPr>
          <w:p w14:paraId="1C6CCA19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1491F06F" w14:textId="46CDDEFC" w:rsidR="00314F41" w:rsidRPr="00B344B6" w:rsidRDefault="00F373B0" w:rsidP="00F373B0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t xml:space="preserve">Louis </w:t>
            </w:r>
            <w:proofErr w:type="spellStart"/>
            <w:r>
              <w:t>Morilhat</w:t>
            </w:r>
            <w:proofErr w:type="spellEnd"/>
            <w:r w:rsidR="00314F41" w:rsidRPr="00B344B6">
              <w:br/>
            </w:r>
            <w:r w:rsidR="00BE463C">
              <w:rPr>
                <w:rFonts w:hint="cs"/>
                <w:rtl/>
              </w:rPr>
              <w:t>وزارة الاقتصاد والمال</w:t>
            </w:r>
            <w:r w:rsidR="00DA64CB">
              <w:rPr>
                <w:rFonts w:hint="cs"/>
                <w:rtl/>
              </w:rPr>
              <w:t>ية</w:t>
            </w:r>
            <w:r w:rsidR="00314F41" w:rsidRPr="00B344B6">
              <w:br/>
            </w:r>
            <w:r>
              <w:rPr>
                <w:rFonts w:eastAsia="SimSun" w:hint="cs"/>
                <w:position w:val="2"/>
                <w:rtl/>
                <w:lang w:val="en-GB"/>
              </w:rPr>
              <w:t>فرنسا</w:t>
            </w:r>
          </w:p>
        </w:tc>
        <w:tc>
          <w:tcPr>
            <w:tcW w:w="4250" w:type="dxa"/>
            <w:shd w:val="clear" w:color="auto" w:fill="FFFFFF"/>
          </w:tcPr>
          <w:p w14:paraId="3DC19383" w14:textId="73CF713E" w:rsidR="00314F41" w:rsidRPr="005A7573" w:rsidRDefault="00314F41" w:rsidP="00F373B0">
            <w:pPr>
              <w:spacing w:before="240" w:after="40" w:line="260" w:lineRule="exact"/>
              <w:jc w:val="left"/>
              <w:rPr>
                <w:rFonts w:eastAsia="SimSun"/>
                <w:spacing w:val="-6"/>
                <w:position w:val="2"/>
                <w:lang w:eastAsia="zh-CN"/>
              </w:rPr>
            </w:pPr>
            <w:r w:rsidRPr="005A7573">
              <w:rPr>
                <w:rFonts w:eastAsia="SimSun"/>
                <w:spacing w:val="-6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="00F373B0" w:rsidRPr="005A7573">
                <w:rPr>
                  <w:rStyle w:val="Hyperlink"/>
                  <w:rFonts w:eastAsia="SimSun"/>
                  <w:spacing w:val="-6"/>
                  <w:position w:val="2"/>
                  <w:lang w:val="de-DE" w:eastAsia="zh-CN" w:bidi="ar-EG"/>
                </w:rPr>
                <w:t>louis.morilhat@finances.gouv.fr</w:t>
              </w:r>
            </w:hyperlink>
          </w:p>
        </w:tc>
      </w:tr>
    </w:tbl>
    <w:p w14:paraId="7D41FA95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673733D1" w14:textId="541C3785" w:rsidR="007631D7" w:rsidRDefault="008624E2" w:rsidP="00F31882">
      <w:pPr>
        <w:pStyle w:val="Proposal"/>
        <w:tabs>
          <w:tab w:val="left" w:pos="4317"/>
        </w:tabs>
      </w:pPr>
      <w:r>
        <w:rPr>
          <w:u w:val="single"/>
        </w:rPr>
        <w:lastRenderedPageBreak/>
        <w:t>NOC</w:t>
      </w:r>
      <w:r>
        <w:tab/>
        <w:t>ECP/38A25/1</w:t>
      </w:r>
    </w:p>
    <w:p w14:paraId="4BCBC559" w14:textId="77777777" w:rsidR="008624E2" w:rsidRPr="00FC0F14" w:rsidRDefault="008624E2" w:rsidP="00ED026F">
      <w:pPr>
        <w:pStyle w:val="ResNo"/>
        <w:rPr>
          <w:rtl/>
        </w:rPr>
      </w:pPr>
      <w:bookmarkStart w:id="0" w:name="_Toc111642768"/>
      <w:bookmarkStart w:id="1" w:name="_Toc111646836"/>
      <w:r w:rsidRPr="00FC0F14">
        <w:rPr>
          <w:rFonts w:hint="cs"/>
          <w:rtl/>
        </w:rPr>
        <w:t xml:space="preserve">القرار </w:t>
      </w:r>
      <w:r w:rsidRPr="00FC0F14">
        <w:rPr>
          <w:rStyle w:val="href"/>
        </w:rPr>
        <w:t>72</w:t>
      </w:r>
      <w:r w:rsidRPr="00FC0F14">
        <w:rPr>
          <w:rFonts w:hint="cs"/>
          <w:rtl/>
        </w:rPr>
        <w:t xml:space="preserve"> (المراجَع في جنيف، </w:t>
      </w:r>
      <w:r w:rsidRPr="00FC0F14">
        <w:t>2022</w:t>
      </w:r>
      <w:r w:rsidRPr="00FC0F14">
        <w:rPr>
          <w:rFonts w:hint="cs"/>
          <w:rtl/>
        </w:rPr>
        <w:t>)</w:t>
      </w:r>
      <w:bookmarkEnd w:id="0"/>
      <w:bookmarkEnd w:id="1"/>
    </w:p>
    <w:p w14:paraId="635EBACD" w14:textId="77777777" w:rsidR="008624E2" w:rsidRPr="00FC0F14" w:rsidRDefault="008624E2" w:rsidP="00ED026F">
      <w:pPr>
        <w:pStyle w:val="Restitle"/>
        <w:keepLines/>
      </w:pPr>
      <w:bookmarkStart w:id="2" w:name="_Toc111642769"/>
      <w:bookmarkStart w:id="3" w:name="_Toc111646837"/>
      <w:r w:rsidRPr="00FC0F14">
        <w:rPr>
          <w:rFonts w:hint="cs"/>
          <w:rtl/>
        </w:rPr>
        <w:t>مشاكل القياس</w:t>
      </w:r>
      <w:r w:rsidRPr="00FC0F14">
        <w:rPr>
          <w:rFonts w:hint="cs"/>
          <w:rtl/>
          <w:lang w:bidi="ar-EG"/>
        </w:rPr>
        <w:t xml:space="preserve"> والتقييم</w:t>
      </w:r>
      <w:r w:rsidRPr="00FC0F14">
        <w:rPr>
          <w:rFonts w:hint="cs"/>
          <w:rtl/>
        </w:rPr>
        <w:t xml:space="preserve"> المتعلقة بالتعرض البشري للمجالات الكهرمغنطيسية</w:t>
      </w:r>
      <w:bookmarkEnd w:id="2"/>
      <w:bookmarkEnd w:id="3"/>
    </w:p>
    <w:p w14:paraId="443131A6" w14:textId="77777777" w:rsidR="008624E2" w:rsidRPr="00FC0F14" w:rsidRDefault="008624E2" w:rsidP="00ED026F">
      <w:pPr>
        <w:pStyle w:val="Resref"/>
        <w:rPr>
          <w:iCs w:val="0"/>
          <w:rtl/>
        </w:rPr>
      </w:pPr>
      <w:r w:rsidRPr="00FC0F14">
        <w:rPr>
          <w:rFonts w:hint="cs"/>
          <w:rtl/>
        </w:rPr>
        <w:t xml:space="preserve">(جوهانسبرغ، </w:t>
      </w:r>
      <w:r w:rsidRPr="00FC0F14">
        <w:t>2008</w:t>
      </w:r>
      <w:r w:rsidRPr="00FC0F14">
        <w:rPr>
          <w:rFonts w:hint="cs"/>
          <w:rtl/>
        </w:rPr>
        <w:t>؛ دبي، </w:t>
      </w:r>
      <w:r w:rsidRPr="00FC0F14">
        <w:t>2012</w:t>
      </w:r>
      <w:r w:rsidRPr="00FC0F14">
        <w:rPr>
          <w:rFonts w:hint="cs"/>
          <w:rtl/>
        </w:rPr>
        <w:t xml:space="preserve">؛ الحمامات، </w:t>
      </w:r>
      <w:r w:rsidRPr="00FC0F14">
        <w:t>2016</w:t>
      </w:r>
      <w:r w:rsidRPr="00FC0F14">
        <w:rPr>
          <w:rFonts w:hint="cs"/>
          <w:rtl/>
        </w:rPr>
        <w:t xml:space="preserve">؛ جنيف، </w:t>
      </w:r>
      <w:r w:rsidRPr="00FC0F14">
        <w:t>2022</w:t>
      </w:r>
      <w:r w:rsidRPr="00FC0F14">
        <w:rPr>
          <w:rFonts w:hint="cs"/>
          <w:rtl/>
        </w:rPr>
        <w:t>)</w:t>
      </w:r>
    </w:p>
    <w:p w14:paraId="2E4A8BB7" w14:textId="77777777" w:rsidR="008624E2" w:rsidRDefault="008624E2" w:rsidP="00ED026F">
      <w:pPr>
        <w:pStyle w:val="Normalaftertitle"/>
        <w:keepNext/>
        <w:keepLines/>
        <w:tabs>
          <w:tab w:val="clear" w:pos="794"/>
        </w:tabs>
        <w:rPr>
          <w:rtl/>
          <w:lang w:bidi="ar-EG"/>
        </w:rPr>
      </w:pPr>
      <w:r w:rsidRPr="00FC0F14">
        <w:rPr>
          <w:rFonts w:hint="cs"/>
          <w:rtl/>
          <w:lang w:bidi="ar-EG"/>
        </w:rPr>
        <w:t xml:space="preserve">إن الجمعية العالمية لتقييس الاتصالات (جنيف، </w:t>
      </w:r>
      <w:r w:rsidRPr="00FC0F14">
        <w:rPr>
          <w:lang w:bidi="ar-EG"/>
        </w:rPr>
        <w:t>2022</w:t>
      </w:r>
      <w:r w:rsidRPr="00FC0F14">
        <w:rPr>
          <w:rFonts w:hint="cs"/>
          <w:rtl/>
          <w:lang w:bidi="ar-EG"/>
        </w:rPr>
        <w:t>)،</w:t>
      </w:r>
    </w:p>
    <w:p w14:paraId="7CDEC039" w14:textId="64A12AFC" w:rsidR="007631D7" w:rsidRDefault="008624E2" w:rsidP="00DA64CB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BE463C" w:rsidRPr="00BE463C">
        <w:rPr>
          <w:b w:val="0"/>
          <w:bCs w:val="0"/>
          <w:rtl/>
        </w:rPr>
        <w:t xml:space="preserve">‏من المهم الحفاظ على </w:t>
      </w:r>
      <w:r w:rsidR="00BE463C">
        <w:rPr>
          <w:rFonts w:hint="cs"/>
          <w:b w:val="0"/>
          <w:bCs w:val="0"/>
          <w:rtl/>
        </w:rPr>
        <w:t>منبر</w:t>
      </w:r>
      <w:r w:rsidR="00BE463C" w:rsidRPr="00BE463C">
        <w:rPr>
          <w:b w:val="0"/>
          <w:bCs w:val="0"/>
          <w:rtl/>
        </w:rPr>
        <w:t xml:space="preserve"> </w:t>
      </w:r>
      <w:r w:rsidR="002B6216">
        <w:rPr>
          <w:rFonts w:hint="cs"/>
          <w:b w:val="0"/>
          <w:bCs w:val="0"/>
          <w:rtl/>
        </w:rPr>
        <w:t>نقاش</w:t>
      </w:r>
      <w:r w:rsidR="002B6216" w:rsidRPr="002B6216">
        <w:rPr>
          <w:rFonts w:hint="cs"/>
          <w:rtl/>
        </w:rPr>
        <w:t xml:space="preserve"> </w:t>
      </w:r>
      <w:r w:rsidR="002B6216" w:rsidRPr="002B6216">
        <w:rPr>
          <w:rFonts w:hint="cs"/>
          <w:b w:val="0"/>
          <w:bCs w:val="0"/>
          <w:rtl/>
        </w:rPr>
        <w:t>ضمن</w:t>
      </w:r>
      <w:r w:rsidR="002B6216" w:rsidRPr="002B6216">
        <w:rPr>
          <w:b w:val="0"/>
          <w:bCs w:val="0"/>
          <w:rtl/>
        </w:rPr>
        <w:t xml:space="preserve"> الاتحاد</w:t>
      </w:r>
      <w:r w:rsidR="00BE463C" w:rsidRPr="00BE463C">
        <w:rPr>
          <w:b w:val="0"/>
          <w:bCs w:val="0"/>
          <w:rtl/>
        </w:rPr>
        <w:t xml:space="preserve"> بشأن شواغل القياس والتقييم المتعلقة </w:t>
      </w:r>
      <w:r w:rsidR="002B6216">
        <w:rPr>
          <w:rFonts w:hint="cs"/>
          <w:b w:val="0"/>
          <w:bCs w:val="0"/>
          <w:rtl/>
        </w:rPr>
        <w:t>ب</w:t>
      </w:r>
      <w:r w:rsidR="002B6216" w:rsidRPr="002B6216">
        <w:rPr>
          <w:b w:val="0"/>
          <w:bCs w:val="0"/>
          <w:rtl/>
        </w:rPr>
        <w:t xml:space="preserve">قضية </w:t>
      </w:r>
      <w:r w:rsidR="00BE463C" w:rsidRPr="00BE463C">
        <w:rPr>
          <w:b w:val="0"/>
          <w:bCs w:val="0"/>
          <w:rtl/>
        </w:rPr>
        <w:t xml:space="preserve">التعرض البشري المجالات الكهرمغنطيسية </w:t>
      </w:r>
      <w:r w:rsidR="002B6216">
        <w:rPr>
          <w:rFonts w:hint="cs"/>
          <w:b w:val="0"/>
          <w:bCs w:val="0"/>
          <w:rtl/>
        </w:rPr>
        <w:t>كي</w:t>
      </w:r>
      <w:r w:rsidR="00BE463C" w:rsidRPr="00BE463C">
        <w:rPr>
          <w:b w:val="0"/>
          <w:bCs w:val="0"/>
          <w:rtl/>
        </w:rPr>
        <w:t xml:space="preserve"> تتمكن البلدان</w:t>
      </w:r>
      <w:r w:rsidR="002B6216">
        <w:rPr>
          <w:rFonts w:hint="cs"/>
          <w:b w:val="0"/>
          <w:bCs w:val="0"/>
          <w:rtl/>
        </w:rPr>
        <w:t xml:space="preserve"> العاجزة</w:t>
      </w:r>
      <w:r w:rsidR="00BE463C" w:rsidRPr="00BE463C">
        <w:rPr>
          <w:b w:val="0"/>
          <w:bCs w:val="0"/>
          <w:rtl/>
        </w:rPr>
        <w:t xml:space="preserve"> </w:t>
      </w:r>
      <w:r w:rsidR="002B6216">
        <w:rPr>
          <w:rFonts w:hint="cs"/>
          <w:b w:val="0"/>
          <w:bCs w:val="0"/>
          <w:rtl/>
        </w:rPr>
        <w:t>ع</w:t>
      </w:r>
      <w:r w:rsidR="00BE463C" w:rsidRPr="00BE463C">
        <w:rPr>
          <w:b w:val="0"/>
          <w:bCs w:val="0"/>
          <w:rtl/>
        </w:rPr>
        <w:t xml:space="preserve">ن متابعة المناقشات </w:t>
      </w:r>
      <w:r w:rsidR="002B6216">
        <w:rPr>
          <w:rFonts w:hint="cs"/>
          <w:b w:val="0"/>
          <w:bCs w:val="0"/>
          <w:rtl/>
        </w:rPr>
        <w:t>بشأن</w:t>
      </w:r>
      <w:r w:rsidR="00BE463C" w:rsidRPr="00BE463C">
        <w:rPr>
          <w:b w:val="0"/>
          <w:bCs w:val="0"/>
          <w:rtl/>
        </w:rPr>
        <w:t xml:space="preserve"> هذه المسألة في مؤسسات/منتديات أخرى (لا سيما تلك التي تقودها المنظمة الدولية للتوحيد القياسي/اللجنة </w:t>
      </w:r>
      <w:proofErr w:type="spellStart"/>
      <w:r w:rsidR="00BE463C" w:rsidRPr="00BE463C">
        <w:rPr>
          <w:b w:val="0"/>
          <w:bCs w:val="0"/>
          <w:rtl/>
        </w:rPr>
        <w:t>الكهرتقنية</w:t>
      </w:r>
      <w:proofErr w:type="spellEnd"/>
      <w:r w:rsidR="00BE463C" w:rsidRPr="00BE463C">
        <w:rPr>
          <w:b w:val="0"/>
          <w:bCs w:val="0"/>
          <w:rtl/>
        </w:rPr>
        <w:t xml:space="preserve"> الدولية - </w:t>
      </w:r>
      <w:r w:rsidR="00BE463C" w:rsidRPr="00BE463C">
        <w:rPr>
          <w:b w:val="0"/>
          <w:bCs w:val="0"/>
          <w:cs/>
        </w:rPr>
        <w:t>‎</w:t>
      </w:r>
      <w:r w:rsidR="00BE463C" w:rsidRPr="00BE463C">
        <w:rPr>
          <w:b w:val="0"/>
          <w:bCs w:val="0"/>
        </w:rPr>
        <w:t>ISO/IEC</w:t>
      </w:r>
      <w:r w:rsidR="00BE463C" w:rsidRPr="00BE463C">
        <w:rPr>
          <w:b w:val="0"/>
          <w:bCs w:val="0"/>
          <w:rtl/>
        </w:rPr>
        <w:t xml:space="preserve"> ‏على سبيل المثال)، </w:t>
      </w:r>
      <w:r w:rsidR="002B6216">
        <w:rPr>
          <w:rFonts w:hint="cs"/>
          <w:b w:val="0"/>
          <w:bCs w:val="0"/>
          <w:rtl/>
        </w:rPr>
        <w:t xml:space="preserve">من </w:t>
      </w:r>
      <w:r w:rsidR="00BE463C" w:rsidRPr="00BE463C">
        <w:rPr>
          <w:b w:val="0"/>
          <w:bCs w:val="0"/>
          <w:rtl/>
        </w:rPr>
        <w:t>متابعة المسألة والاطلاع على المعلومات والدراسات والنواتج والتحديثات القائمة ذات الصلة عن طريق الاتحاد.</w:t>
      </w:r>
      <w:r w:rsidR="00BE463C" w:rsidRPr="00BE463C">
        <w:rPr>
          <w:b w:val="0"/>
          <w:bCs w:val="0"/>
          <w:cs/>
        </w:rPr>
        <w:t>‎</w:t>
      </w:r>
      <w:r w:rsidR="00DA64CB">
        <w:rPr>
          <w:b w:val="0"/>
          <w:bCs w:val="0"/>
          <w:rtl/>
          <w:cs/>
        </w:rPr>
        <w:tab/>
      </w:r>
      <w:r w:rsidR="00DA64CB">
        <w:rPr>
          <w:b w:val="0"/>
          <w:bCs w:val="0"/>
          <w:rtl/>
        </w:rPr>
        <w:br/>
      </w:r>
      <w:r w:rsidR="00BE463C" w:rsidRPr="00BE463C">
        <w:rPr>
          <w:b w:val="0"/>
          <w:bCs w:val="0"/>
          <w:rtl/>
        </w:rPr>
        <w:t>‏</w:t>
      </w:r>
      <w:r w:rsidR="002B6216">
        <w:rPr>
          <w:rFonts w:hint="cs"/>
          <w:b w:val="0"/>
          <w:bCs w:val="0"/>
          <w:rtl/>
        </w:rPr>
        <w:t>و</w:t>
      </w:r>
      <w:r w:rsidR="00BE463C" w:rsidRPr="00BE463C">
        <w:rPr>
          <w:b w:val="0"/>
          <w:bCs w:val="0"/>
          <w:rtl/>
        </w:rPr>
        <w:t xml:space="preserve">يبدو أن القرار شامل بما فيه الكفاية </w:t>
      </w:r>
      <w:r w:rsidR="002B6216">
        <w:rPr>
          <w:rFonts w:hint="cs"/>
          <w:b w:val="0"/>
          <w:bCs w:val="0"/>
          <w:rtl/>
        </w:rPr>
        <w:t>ويقدم</w:t>
      </w:r>
      <w:r w:rsidR="00BE463C" w:rsidRPr="00BE463C">
        <w:rPr>
          <w:b w:val="0"/>
          <w:bCs w:val="0"/>
          <w:rtl/>
        </w:rPr>
        <w:t xml:space="preserve"> العناصر اللازمة للسماح للهيئات التنظيمية بالتعامل مع المخاوف التي قد </w:t>
      </w:r>
      <w:r w:rsidR="002B6216">
        <w:rPr>
          <w:rFonts w:hint="cs"/>
          <w:b w:val="0"/>
          <w:bCs w:val="0"/>
          <w:rtl/>
        </w:rPr>
        <w:t>تراودها</w:t>
      </w:r>
      <w:r w:rsidR="00BE463C" w:rsidRPr="00BE463C">
        <w:rPr>
          <w:b w:val="0"/>
          <w:bCs w:val="0"/>
          <w:rtl/>
        </w:rPr>
        <w:t xml:space="preserve"> فيما يتعلق بالتعرض البشري لطاقة الترددات الراديوية.</w:t>
      </w:r>
      <w:r w:rsidR="00BE463C" w:rsidRPr="00BE463C">
        <w:rPr>
          <w:b w:val="0"/>
          <w:bCs w:val="0"/>
          <w:cs/>
        </w:rPr>
        <w:t>‎</w:t>
      </w:r>
      <w:r w:rsidR="00DA64CB">
        <w:rPr>
          <w:b w:val="0"/>
          <w:bCs w:val="0"/>
          <w:rtl/>
          <w:cs/>
        </w:rPr>
        <w:tab/>
      </w:r>
      <w:r w:rsidR="00DA64CB">
        <w:rPr>
          <w:b w:val="0"/>
          <w:bCs w:val="0"/>
          <w:rtl/>
        </w:rPr>
        <w:br/>
      </w:r>
      <w:r w:rsidR="00BE463C" w:rsidRPr="00BE463C">
        <w:rPr>
          <w:b w:val="0"/>
          <w:bCs w:val="0"/>
          <w:rtl/>
        </w:rPr>
        <w:t xml:space="preserve">‏ويرى المؤتمر الأوروبي لإدارات البريد والاتصالات أن النص </w:t>
      </w:r>
      <w:r w:rsidR="002B6216" w:rsidRPr="002B6216">
        <w:rPr>
          <w:b w:val="0"/>
          <w:bCs w:val="0"/>
          <w:rtl/>
        </w:rPr>
        <w:t>ينبغي تأييد</w:t>
      </w:r>
      <w:r w:rsidR="002B6216">
        <w:rPr>
          <w:rFonts w:hint="cs"/>
          <w:b w:val="0"/>
          <w:bCs w:val="0"/>
          <w:rtl/>
        </w:rPr>
        <w:t>ه</w:t>
      </w:r>
      <w:r w:rsidR="002B6216" w:rsidRPr="002B6216">
        <w:rPr>
          <w:b w:val="0"/>
          <w:bCs w:val="0"/>
          <w:rtl/>
        </w:rPr>
        <w:t xml:space="preserve"> </w:t>
      </w:r>
      <w:r w:rsidR="00BE463C" w:rsidRPr="00BE463C">
        <w:rPr>
          <w:b w:val="0"/>
          <w:bCs w:val="0"/>
          <w:rtl/>
        </w:rPr>
        <w:t>بصيغته المكتوبة.</w:t>
      </w:r>
      <w:r w:rsidR="00BE463C" w:rsidRPr="00BE463C">
        <w:rPr>
          <w:b w:val="0"/>
          <w:bCs w:val="0"/>
          <w:cs/>
        </w:rPr>
        <w:t>‎</w:t>
      </w:r>
    </w:p>
    <w:p w14:paraId="54209439" w14:textId="43A2A8E6" w:rsidR="00F373B0" w:rsidRPr="00F373B0" w:rsidRDefault="00F373B0" w:rsidP="00F373B0">
      <w:pPr>
        <w:spacing w:before="600"/>
        <w:jc w:val="center"/>
        <w:rPr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373B0" w:rsidRPr="00F373B0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F659" w14:textId="77777777" w:rsidR="00DA4259" w:rsidRDefault="00DA4259" w:rsidP="002919E1">
      <w:r>
        <w:separator/>
      </w:r>
    </w:p>
    <w:p w14:paraId="7A555393" w14:textId="77777777" w:rsidR="00DA4259" w:rsidRDefault="00DA4259" w:rsidP="002919E1"/>
    <w:p w14:paraId="367424CB" w14:textId="77777777" w:rsidR="00DA4259" w:rsidRDefault="00DA4259" w:rsidP="002919E1"/>
    <w:p w14:paraId="20B44A01" w14:textId="77777777" w:rsidR="00DA4259" w:rsidRDefault="00DA4259"/>
  </w:endnote>
  <w:endnote w:type="continuationSeparator" w:id="0">
    <w:p w14:paraId="55469863" w14:textId="77777777" w:rsidR="00DA4259" w:rsidRDefault="00DA4259" w:rsidP="002919E1">
      <w:r>
        <w:continuationSeparator/>
      </w:r>
    </w:p>
    <w:p w14:paraId="1051015C" w14:textId="77777777" w:rsidR="00DA4259" w:rsidRDefault="00DA4259" w:rsidP="002919E1"/>
    <w:p w14:paraId="0EADCF69" w14:textId="77777777" w:rsidR="00DA4259" w:rsidRDefault="00DA4259" w:rsidP="002919E1"/>
    <w:p w14:paraId="3CFAB055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715D" w14:textId="77777777" w:rsidR="00DA4259" w:rsidRDefault="00DA4259" w:rsidP="002919E1">
      <w:r>
        <w:t>___________________</w:t>
      </w:r>
    </w:p>
  </w:footnote>
  <w:footnote w:type="continuationSeparator" w:id="0">
    <w:p w14:paraId="74ECD340" w14:textId="77777777" w:rsidR="00DA4259" w:rsidRDefault="00DA4259" w:rsidP="002919E1">
      <w:r>
        <w:continuationSeparator/>
      </w:r>
    </w:p>
    <w:p w14:paraId="3C713E9A" w14:textId="77777777" w:rsidR="00DA4259" w:rsidRDefault="00DA4259" w:rsidP="002919E1"/>
    <w:p w14:paraId="5F7B79A1" w14:textId="77777777" w:rsidR="00DA4259" w:rsidRDefault="00DA4259" w:rsidP="002919E1"/>
    <w:p w14:paraId="1EF5ED9B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50B5" w14:textId="77777777" w:rsidR="00281F5F" w:rsidRDefault="00281F5F" w:rsidP="002919E1"/>
  <w:p w14:paraId="2EB8F5D0" w14:textId="77777777" w:rsidR="00281F5F" w:rsidRDefault="00281F5F" w:rsidP="002919E1"/>
  <w:p w14:paraId="08BB0009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7609" w14:textId="77777777" w:rsidR="00654230" w:rsidRPr="00F373B0" w:rsidRDefault="006175E7" w:rsidP="00F31882">
    <w:pPr>
      <w:pStyle w:val="Header"/>
      <w:spacing w:after="120"/>
      <w:rPr>
        <w:sz w:val="18"/>
        <w:szCs w:val="18"/>
      </w:rPr>
    </w:pPr>
    <w:r w:rsidRPr="00F373B0">
      <w:rPr>
        <w:sz w:val="18"/>
        <w:szCs w:val="18"/>
      </w:rPr>
      <w:fldChar w:fldCharType="begin"/>
    </w:r>
    <w:r w:rsidRPr="00F373B0">
      <w:rPr>
        <w:sz w:val="18"/>
        <w:szCs w:val="18"/>
      </w:rPr>
      <w:instrText xml:space="preserve"> PAGE  \* MERGEFORMAT </w:instrText>
    </w:r>
    <w:r w:rsidRPr="00F373B0">
      <w:rPr>
        <w:sz w:val="18"/>
        <w:szCs w:val="18"/>
      </w:rPr>
      <w:fldChar w:fldCharType="separate"/>
    </w:r>
    <w:r w:rsidRPr="00F373B0">
      <w:rPr>
        <w:sz w:val="18"/>
        <w:szCs w:val="18"/>
      </w:rPr>
      <w:t>2</w:t>
    </w:r>
    <w:r w:rsidRPr="00F373B0">
      <w:rPr>
        <w:sz w:val="18"/>
        <w:szCs w:val="18"/>
      </w:rPr>
      <w:fldChar w:fldCharType="end"/>
    </w:r>
    <w:r w:rsidR="00EB52D8" w:rsidRPr="00F373B0">
      <w:rPr>
        <w:sz w:val="18"/>
        <w:szCs w:val="18"/>
      </w:rPr>
      <w:br/>
    </w:r>
    <w:r w:rsidR="00966FA2" w:rsidRPr="00F373B0">
      <w:rPr>
        <w:sz w:val="18"/>
        <w:szCs w:val="18"/>
      </w:rPr>
      <w:t>WTSA-24/38(Add.25)-A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181165463">
    <w:abstractNumId w:val="9"/>
  </w:num>
  <w:num w:numId="2" w16cid:durableId="1988703350">
    <w:abstractNumId w:val="13"/>
  </w:num>
  <w:num w:numId="3" w16cid:durableId="439450202">
    <w:abstractNumId w:val="10"/>
  </w:num>
  <w:num w:numId="4" w16cid:durableId="523708497">
    <w:abstractNumId w:val="14"/>
  </w:num>
  <w:num w:numId="5" w16cid:durableId="469786127">
    <w:abstractNumId w:val="7"/>
  </w:num>
  <w:num w:numId="6" w16cid:durableId="183399283">
    <w:abstractNumId w:val="6"/>
  </w:num>
  <w:num w:numId="7" w16cid:durableId="1693530210">
    <w:abstractNumId w:val="5"/>
  </w:num>
  <w:num w:numId="8" w16cid:durableId="2057584663">
    <w:abstractNumId w:val="4"/>
  </w:num>
  <w:num w:numId="9" w16cid:durableId="77139166">
    <w:abstractNumId w:val="8"/>
  </w:num>
  <w:num w:numId="10" w16cid:durableId="1967467278">
    <w:abstractNumId w:val="3"/>
  </w:num>
  <w:num w:numId="11" w16cid:durableId="1062681586">
    <w:abstractNumId w:val="2"/>
  </w:num>
  <w:num w:numId="12" w16cid:durableId="1428768916">
    <w:abstractNumId w:val="1"/>
  </w:num>
  <w:num w:numId="13" w16cid:durableId="535435990">
    <w:abstractNumId w:val="0"/>
  </w:num>
  <w:num w:numId="14" w16cid:durableId="474220423">
    <w:abstractNumId w:val="11"/>
  </w:num>
  <w:num w:numId="15" w16cid:durableId="2139264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473F"/>
    <w:rsid w:val="001464F2"/>
    <w:rsid w:val="0016047C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B6216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3903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A7573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31D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24E2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1A5A"/>
    <w:rsid w:val="00966FA2"/>
    <w:rsid w:val="00972CE0"/>
    <w:rsid w:val="0097742C"/>
    <w:rsid w:val="009A3D30"/>
    <w:rsid w:val="009C13BE"/>
    <w:rsid w:val="009D0810"/>
    <w:rsid w:val="009D4CE5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7D44"/>
    <w:rsid w:val="00BD6291"/>
    <w:rsid w:val="00BD6EF3"/>
    <w:rsid w:val="00BE3AAE"/>
    <w:rsid w:val="00BE463C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05AB6"/>
    <w:rsid w:val="00D1576B"/>
    <w:rsid w:val="00D21D8E"/>
    <w:rsid w:val="00D25120"/>
    <w:rsid w:val="00D419CB"/>
    <w:rsid w:val="00D44350"/>
    <w:rsid w:val="00D44E3F"/>
    <w:rsid w:val="00D507D9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A64CB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6985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1882"/>
    <w:rsid w:val="00F33A34"/>
    <w:rsid w:val="00F350C8"/>
    <w:rsid w:val="00F373B0"/>
    <w:rsid w:val="00F53B4A"/>
    <w:rsid w:val="00F568F2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FF537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styleId="UnresolvedMention">
    <w:name w:val="Unresolved Mention"/>
    <w:basedOn w:val="DefaultParagraphFont"/>
    <w:uiPriority w:val="99"/>
    <w:semiHidden/>
    <w:unhideWhenUsed/>
    <w:rsid w:val="00F3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ouis.morilhat@finances.gouv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39a7cb-f68c-4be2-8008-9e1adfae1830" targetNamespace="http://schemas.microsoft.com/office/2006/metadata/properties" ma:root="true" ma:fieldsID="d41af5c836d734370eb92e7ee5f83852" ns2:_="" ns3:_="">
    <xsd:import namespace="996b2e75-67fd-4955-a3b0-5ab9934cb50b"/>
    <xsd:import namespace="c239a7cb-f68c-4be2-8008-9e1adfae183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a7cb-f68c-4be2-8008-9e1adfae183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39a7cb-f68c-4be2-8008-9e1adfae1830">DPM</DPM_x0020_Author>
    <DPM_x0020_File_x0020_name xmlns="c239a7cb-f68c-4be2-8008-9e1adfae1830">T22-WTSA.24-C-0038!A25!MSW-A</DPM_x0020_File_x0020_name>
    <DPM_x0020_Version xmlns="c239a7cb-f68c-4be2-8008-9e1adfae1830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39a7cb-f68c-4be2-8008-9e1adfae1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9a7cb-f68c-4be2-8008-9e1adfae1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T22-WTSA.24-C-0038!A25!MSW-A</vt:lpstr>
    </vt:vector>
  </TitlesOfParts>
  <Manager>General Secretariat - Pool</Manager>
  <Company>International Telecommunication Union (ITU)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T22-WTSA.24-C-0038!A25!MSW-A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3</cp:revision>
  <cp:lastPrinted>2019-06-26T10:10:00Z</cp:lastPrinted>
  <dcterms:created xsi:type="dcterms:W3CDTF">2024-09-25T09:10:00Z</dcterms:created>
  <dcterms:modified xsi:type="dcterms:W3CDTF">2024-09-25T09:16:00Z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