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bidiVisual/>
        <w:tblW w:w="5000" w:type="pct"/>
        <w:tblLayout w:type="fixed"/>
        <w:tblLook w:val="0000" w:firstRow="0" w:lastRow="0" w:firstColumn="0" w:lastColumn="0" w:noHBand="0" w:noVBand="0"/>
        <w:tblCaption w:val="اسم الشخص الذي يمكن الاتصال به بشأن الوثيقة وبيانات الاتصال الخاصة به"/>
      </w:tblPr>
      <w:tblGrid>
        <w:gridCol w:w="1318"/>
        <w:gridCol w:w="5178"/>
        <w:gridCol w:w="1881"/>
        <w:gridCol w:w="1262"/>
      </w:tblGrid>
      <w:tr w:rsidR="00314F41" w:rsidRPr="00B344B6" w14:paraId="23089D18" w14:textId="77777777" w:rsidTr="00811558">
        <w:trPr>
          <w:cantSplit/>
          <w:trHeight w:val="20"/>
        </w:trPr>
        <w:tc>
          <w:tcPr>
            <w:tcW w:w="1318" w:type="dxa"/>
          </w:tcPr>
          <w:p w14:paraId="5D27F95B" w14:textId="77777777" w:rsidR="00314F41" w:rsidRPr="00B344B6" w:rsidRDefault="00863FEE" w:rsidP="009D0810">
            <w:pPr>
              <w:rPr>
                <w:sz w:val="24"/>
                <w:szCs w:val="24"/>
                <w:rtl/>
              </w:rPr>
            </w:pPr>
            <w:r w:rsidRPr="00B344B6">
              <w:rPr>
                <w:noProof/>
              </w:rPr>
              <w:drawing>
                <wp:inline distT="0" distB="0" distL="0" distR="0" wp14:anchorId="6E7A1CA4" wp14:editId="5DA9A0FC">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059" w:type="dxa"/>
            <w:gridSpan w:val="2"/>
          </w:tcPr>
          <w:p w14:paraId="6196126A" w14:textId="77777777" w:rsidR="00314F41" w:rsidRPr="00B344B6" w:rsidRDefault="00314F41" w:rsidP="003309DA">
            <w:pPr>
              <w:pStyle w:val="TopHeader"/>
              <w:bidi/>
              <w:spacing w:before="240"/>
              <w:rPr>
                <w:rFonts w:ascii="Dubai" w:hAnsi="Dubai" w:cs="Dubai"/>
                <w:sz w:val="30"/>
                <w:szCs w:val="30"/>
                <w:lang w:val="en-US"/>
              </w:rPr>
            </w:pPr>
            <w:r w:rsidRPr="00B344B6">
              <w:rPr>
                <w:rFonts w:ascii="Dubai" w:hAnsi="Dubai" w:cs="Dubai" w:hint="cs"/>
                <w:sz w:val="30"/>
                <w:szCs w:val="30"/>
                <w:rtl/>
                <w:lang w:val="en-US"/>
              </w:rPr>
              <w:t xml:space="preserve">الجمعية العالمية لتقييس الاتصالات </w:t>
            </w:r>
            <w:r w:rsidRPr="00B344B6">
              <w:rPr>
                <w:rFonts w:ascii="Dubai" w:hAnsi="Dubai" w:cs="Dubai"/>
                <w:sz w:val="30"/>
                <w:szCs w:val="30"/>
                <w:lang w:val="en-US"/>
              </w:rPr>
              <w:t>(WTSA-24)</w:t>
            </w:r>
          </w:p>
          <w:p w14:paraId="554D5E19" w14:textId="77777777" w:rsidR="00314F41" w:rsidRPr="00B344B6" w:rsidRDefault="00314F41" w:rsidP="003309DA">
            <w:pPr>
              <w:pStyle w:val="TopHeader"/>
              <w:bidi/>
              <w:spacing w:before="0"/>
              <w:rPr>
                <w:b w:val="0"/>
                <w:bCs w:val="0"/>
                <w:rtl/>
                <w:lang w:bidi="ar-EG"/>
              </w:rPr>
            </w:pPr>
            <w:r w:rsidRPr="00B344B6">
              <w:rPr>
                <w:rFonts w:ascii="Dubai" w:hAnsi="Dubai" w:cs="Dubai"/>
                <w:sz w:val="26"/>
                <w:szCs w:val="26"/>
                <w:rtl/>
                <w:lang w:val="en-US"/>
              </w:rPr>
              <w:t>نيودلهي،</w:t>
            </w:r>
            <w:r w:rsidRPr="00B344B6">
              <w:rPr>
                <w:rFonts w:ascii="Dubai" w:hAnsi="Dubai" w:cs="Dubai" w:hint="cs"/>
                <w:sz w:val="26"/>
                <w:szCs w:val="26"/>
                <w:rtl/>
                <w:lang w:val="en-US"/>
              </w:rPr>
              <w:t xml:space="preserve"> </w:t>
            </w:r>
            <w:r w:rsidRPr="00B344B6">
              <w:rPr>
                <w:rFonts w:ascii="Dubai" w:hAnsi="Dubai" w:cs="Dubai"/>
                <w:sz w:val="26"/>
                <w:szCs w:val="26"/>
                <w:lang w:val="en-US"/>
              </w:rPr>
              <w:t>24-15</w:t>
            </w:r>
            <w:r w:rsidRPr="00B344B6">
              <w:rPr>
                <w:rFonts w:ascii="Dubai" w:hAnsi="Dubai" w:cs="Dubai" w:hint="cs"/>
                <w:sz w:val="26"/>
                <w:szCs w:val="26"/>
                <w:rtl/>
                <w:lang w:val="en-US"/>
              </w:rPr>
              <w:t xml:space="preserve"> </w:t>
            </w:r>
            <w:r w:rsidRPr="00B344B6">
              <w:rPr>
                <w:rFonts w:ascii="Dubai" w:hAnsi="Dubai" w:cs="Dubai"/>
                <w:sz w:val="26"/>
                <w:szCs w:val="26"/>
                <w:rtl/>
                <w:lang w:val="en-US"/>
              </w:rPr>
              <w:t>أكتوبر</w:t>
            </w:r>
            <w:r w:rsidRPr="00B344B6">
              <w:rPr>
                <w:rFonts w:ascii="Dubai" w:hAnsi="Dubai" w:cs="Dubai" w:hint="cs"/>
                <w:sz w:val="26"/>
                <w:szCs w:val="26"/>
                <w:rtl/>
                <w:lang w:val="en-US"/>
              </w:rPr>
              <w:t xml:space="preserve"> </w:t>
            </w:r>
            <w:r w:rsidRPr="00B344B6">
              <w:rPr>
                <w:rFonts w:ascii="Dubai" w:hAnsi="Dubai" w:cs="Dubai"/>
                <w:sz w:val="26"/>
                <w:szCs w:val="26"/>
                <w:lang w:val="en-US"/>
              </w:rPr>
              <w:t>2024</w:t>
            </w:r>
          </w:p>
        </w:tc>
        <w:tc>
          <w:tcPr>
            <w:tcW w:w="1262" w:type="dxa"/>
            <w:tcBorders>
              <w:left w:val="nil"/>
            </w:tcBorders>
          </w:tcPr>
          <w:p w14:paraId="141FCD03" w14:textId="77777777" w:rsidR="00314F41" w:rsidRPr="00B344B6" w:rsidRDefault="00314F41" w:rsidP="009D0810">
            <w:pPr>
              <w:rPr>
                <w:rtl/>
                <w:lang w:bidi="ar-EG"/>
              </w:rPr>
            </w:pPr>
            <w:r w:rsidRPr="00B344B6">
              <w:rPr>
                <w:noProof/>
                <w:lang w:eastAsia="zh-CN"/>
              </w:rPr>
              <w:drawing>
                <wp:inline distT="0" distB="0" distL="0" distR="0" wp14:anchorId="4F91C27B" wp14:editId="25DEC7D8">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280E04" w:rsidRPr="00B344B6" w14:paraId="25AE4ABE" w14:textId="77777777" w:rsidTr="00811558">
        <w:trPr>
          <w:cantSplit/>
          <w:trHeight w:val="20"/>
        </w:trPr>
        <w:tc>
          <w:tcPr>
            <w:tcW w:w="6496" w:type="dxa"/>
            <w:gridSpan w:val="2"/>
            <w:tcBorders>
              <w:bottom w:val="single" w:sz="12" w:space="0" w:color="auto"/>
            </w:tcBorders>
          </w:tcPr>
          <w:p w14:paraId="1C7F739E" w14:textId="77777777" w:rsidR="00280E04" w:rsidRPr="00B344B6" w:rsidRDefault="00280E04" w:rsidP="003309DA">
            <w:pPr>
              <w:spacing w:before="0" w:line="120" w:lineRule="auto"/>
              <w:rPr>
                <w:rtl/>
                <w:lang w:bidi="ar-EG"/>
              </w:rPr>
            </w:pPr>
          </w:p>
        </w:tc>
        <w:tc>
          <w:tcPr>
            <w:tcW w:w="3143" w:type="dxa"/>
            <w:gridSpan w:val="2"/>
            <w:tcBorders>
              <w:bottom w:val="single" w:sz="12" w:space="0" w:color="auto"/>
            </w:tcBorders>
          </w:tcPr>
          <w:p w14:paraId="60833C54" w14:textId="77777777" w:rsidR="00280E04" w:rsidRPr="00B344B6" w:rsidRDefault="00280E04" w:rsidP="003309DA">
            <w:pPr>
              <w:spacing w:before="0" w:line="120" w:lineRule="auto"/>
              <w:rPr>
                <w:lang w:bidi="ar-EG"/>
              </w:rPr>
            </w:pPr>
          </w:p>
        </w:tc>
      </w:tr>
      <w:tr w:rsidR="00280E04" w:rsidRPr="00B344B6" w14:paraId="2DF8A84F" w14:textId="77777777" w:rsidTr="00811558">
        <w:trPr>
          <w:cantSplit/>
          <w:trHeight w:val="240"/>
        </w:trPr>
        <w:tc>
          <w:tcPr>
            <w:tcW w:w="6496" w:type="dxa"/>
            <w:gridSpan w:val="2"/>
            <w:tcBorders>
              <w:top w:val="single" w:sz="12" w:space="0" w:color="auto"/>
            </w:tcBorders>
          </w:tcPr>
          <w:p w14:paraId="2A7627E7" w14:textId="77777777" w:rsidR="00280E04" w:rsidRPr="000B0891" w:rsidRDefault="00280E04" w:rsidP="000B0891">
            <w:pPr>
              <w:spacing w:before="0" w:line="240" w:lineRule="exact"/>
              <w:rPr>
                <w:rFonts w:eastAsia="SimSun"/>
                <w:b/>
                <w:bCs/>
                <w:rtl/>
              </w:rPr>
            </w:pPr>
          </w:p>
        </w:tc>
        <w:tc>
          <w:tcPr>
            <w:tcW w:w="3143" w:type="dxa"/>
            <w:gridSpan w:val="2"/>
            <w:tcBorders>
              <w:top w:val="single" w:sz="12" w:space="0" w:color="auto"/>
            </w:tcBorders>
          </w:tcPr>
          <w:p w14:paraId="11E58A55" w14:textId="77777777" w:rsidR="00280E04" w:rsidRPr="000B0891" w:rsidRDefault="00280E04" w:rsidP="000B0891">
            <w:pPr>
              <w:spacing w:before="0" w:line="240" w:lineRule="exact"/>
              <w:rPr>
                <w:rFonts w:eastAsia="SimSun"/>
                <w:b/>
                <w:bCs/>
              </w:rPr>
            </w:pPr>
          </w:p>
        </w:tc>
      </w:tr>
      <w:tr w:rsidR="00AD538E" w:rsidRPr="00B344B6" w14:paraId="19B7FACA" w14:textId="77777777" w:rsidTr="00811558">
        <w:trPr>
          <w:cantSplit/>
        </w:trPr>
        <w:tc>
          <w:tcPr>
            <w:tcW w:w="6496" w:type="dxa"/>
            <w:gridSpan w:val="2"/>
          </w:tcPr>
          <w:p w14:paraId="375DB8D7" w14:textId="77777777" w:rsidR="00AD538E" w:rsidRPr="00300FEF" w:rsidRDefault="00D21D8E" w:rsidP="00744AAF">
            <w:pPr>
              <w:pStyle w:val="Committee"/>
              <w:framePr w:hSpace="0" w:wrap="auto" w:hAnchor="text" w:yAlign="inline"/>
              <w:bidi/>
              <w:spacing w:before="40" w:after="40"/>
              <w:rPr>
                <w:rtl/>
              </w:rPr>
            </w:pPr>
            <w:r w:rsidRPr="00300FEF">
              <w:rPr>
                <w:rtl/>
              </w:rPr>
              <w:t>الجلسة العامة</w:t>
            </w:r>
          </w:p>
        </w:tc>
        <w:tc>
          <w:tcPr>
            <w:tcW w:w="3143" w:type="dxa"/>
            <w:gridSpan w:val="2"/>
          </w:tcPr>
          <w:p w14:paraId="2188D74A" w14:textId="1031880A" w:rsidR="00AD538E" w:rsidRPr="00300FEF" w:rsidRDefault="00811558" w:rsidP="00744AAF">
            <w:pPr>
              <w:pStyle w:val="Docnumber"/>
              <w:bidi/>
              <w:spacing w:before="40" w:after="40" w:line="300" w:lineRule="exact"/>
            </w:pPr>
            <w:r w:rsidRPr="00300FEF">
              <w:rPr>
                <w:rtl/>
              </w:rPr>
              <w:t>‏الإضافة 21</w:t>
            </w:r>
            <w:r w:rsidRPr="00300FEF">
              <w:rPr>
                <w:rtl/>
              </w:rPr>
              <w:br/>
              <w:t xml:space="preserve">‏للوثيقة </w:t>
            </w:r>
            <w:r w:rsidRPr="00300FEF">
              <w:rPr>
                <w:cs/>
              </w:rPr>
              <w:t>‎</w:t>
            </w:r>
            <w:r w:rsidRPr="00300FEF">
              <w:t>38-A</w:t>
            </w:r>
            <w:r w:rsidRPr="00300FEF">
              <w:rPr>
                <w:rtl/>
              </w:rPr>
              <w:t>‏</w:t>
            </w:r>
          </w:p>
        </w:tc>
      </w:tr>
      <w:tr w:rsidR="006175E7" w:rsidRPr="00B344B6" w14:paraId="0C0A3064" w14:textId="77777777" w:rsidTr="00811558">
        <w:trPr>
          <w:cantSplit/>
        </w:trPr>
        <w:tc>
          <w:tcPr>
            <w:tcW w:w="6496" w:type="dxa"/>
            <w:gridSpan w:val="2"/>
          </w:tcPr>
          <w:p w14:paraId="421CE71B" w14:textId="77777777" w:rsidR="006175E7" w:rsidRPr="00300FEF" w:rsidRDefault="006175E7" w:rsidP="00744AAF">
            <w:pPr>
              <w:spacing w:before="40" w:after="40" w:line="300" w:lineRule="exact"/>
              <w:jc w:val="left"/>
              <w:rPr>
                <w:b/>
                <w:bCs/>
                <w:rtl/>
              </w:rPr>
            </w:pPr>
          </w:p>
        </w:tc>
        <w:tc>
          <w:tcPr>
            <w:tcW w:w="3143" w:type="dxa"/>
            <w:gridSpan w:val="2"/>
          </w:tcPr>
          <w:p w14:paraId="69DADAD6" w14:textId="77777777" w:rsidR="006175E7" w:rsidRPr="00300FEF" w:rsidRDefault="00EC0AD3" w:rsidP="00744AAF">
            <w:pPr>
              <w:pStyle w:val="TopHeader"/>
              <w:bidi/>
              <w:spacing w:before="40" w:after="40" w:line="300" w:lineRule="exact"/>
              <w:rPr>
                <w:rFonts w:ascii="Dubai" w:hAnsi="Dubai" w:cs="Dubai"/>
                <w:sz w:val="22"/>
                <w:szCs w:val="22"/>
                <w:rtl/>
              </w:rPr>
            </w:pPr>
            <w:r w:rsidRPr="00300FEF">
              <w:rPr>
                <w:rFonts w:ascii="Dubai" w:eastAsia="SimSun" w:hAnsi="Dubai" w:cs="Dubai"/>
                <w:sz w:val="22"/>
                <w:szCs w:val="22"/>
              </w:rPr>
              <w:t>16</w:t>
            </w:r>
            <w:r w:rsidRPr="00300FEF">
              <w:rPr>
                <w:rFonts w:ascii="Dubai" w:eastAsia="SimSun" w:hAnsi="Dubai" w:cs="Dubai"/>
                <w:sz w:val="22"/>
                <w:szCs w:val="22"/>
                <w:rtl/>
              </w:rPr>
              <w:t xml:space="preserve"> سبتمبر </w:t>
            </w:r>
            <w:r w:rsidRPr="00300FEF">
              <w:rPr>
                <w:rFonts w:ascii="Dubai" w:eastAsia="SimSun" w:hAnsi="Dubai" w:cs="Dubai"/>
                <w:sz w:val="22"/>
                <w:szCs w:val="22"/>
              </w:rPr>
              <w:t>2024</w:t>
            </w:r>
          </w:p>
        </w:tc>
      </w:tr>
      <w:tr w:rsidR="006175E7" w:rsidRPr="00B344B6" w14:paraId="131DDA68" w14:textId="77777777" w:rsidTr="00811558">
        <w:trPr>
          <w:cantSplit/>
        </w:trPr>
        <w:tc>
          <w:tcPr>
            <w:tcW w:w="6496" w:type="dxa"/>
            <w:gridSpan w:val="2"/>
          </w:tcPr>
          <w:p w14:paraId="7DEF2E56" w14:textId="77777777" w:rsidR="006175E7" w:rsidRPr="00300FEF" w:rsidRDefault="006175E7" w:rsidP="00744AAF">
            <w:pPr>
              <w:spacing w:before="40" w:after="40" w:line="300" w:lineRule="exact"/>
              <w:jc w:val="left"/>
              <w:rPr>
                <w:b/>
                <w:bCs/>
                <w:rtl/>
              </w:rPr>
            </w:pPr>
          </w:p>
        </w:tc>
        <w:tc>
          <w:tcPr>
            <w:tcW w:w="3143" w:type="dxa"/>
            <w:gridSpan w:val="2"/>
          </w:tcPr>
          <w:p w14:paraId="5BD19A6B" w14:textId="77777777" w:rsidR="006175E7" w:rsidRPr="00300FEF" w:rsidRDefault="00EC0AD3" w:rsidP="00744AAF">
            <w:pPr>
              <w:pStyle w:val="TopHeader"/>
              <w:bidi/>
              <w:spacing w:before="40" w:after="40" w:line="300" w:lineRule="exact"/>
              <w:rPr>
                <w:rFonts w:ascii="Dubai" w:eastAsia="SimSun" w:hAnsi="Dubai" w:cs="Dubai"/>
                <w:sz w:val="22"/>
                <w:szCs w:val="22"/>
              </w:rPr>
            </w:pPr>
            <w:r w:rsidRPr="00300FEF">
              <w:rPr>
                <w:rFonts w:ascii="Dubai" w:hAnsi="Dubai" w:cs="Dubai"/>
                <w:sz w:val="22"/>
                <w:szCs w:val="22"/>
                <w:rtl/>
              </w:rPr>
              <w:t>الأصل: بالإنكليزية</w:t>
            </w:r>
          </w:p>
        </w:tc>
      </w:tr>
      <w:tr w:rsidR="006175E7" w:rsidRPr="00B344B6" w14:paraId="5CFC5D76" w14:textId="77777777" w:rsidTr="00811558">
        <w:trPr>
          <w:cantSplit/>
        </w:trPr>
        <w:tc>
          <w:tcPr>
            <w:tcW w:w="9639" w:type="dxa"/>
            <w:gridSpan w:val="4"/>
          </w:tcPr>
          <w:p w14:paraId="7B5091F5" w14:textId="77777777" w:rsidR="006175E7" w:rsidRPr="009D0810" w:rsidRDefault="006175E7" w:rsidP="000B0891">
            <w:pPr>
              <w:spacing w:before="0" w:line="240" w:lineRule="exact"/>
              <w:rPr>
                <w:rFonts w:eastAsia="SimSun"/>
                <w:b/>
                <w:bCs/>
              </w:rPr>
            </w:pPr>
          </w:p>
        </w:tc>
      </w:tr>
      <w:tr w:rsidR="006175E7" w:rsidRPr="00B344B6" w14:paraId="35C70133" w14:textId="77777777" w:rsidTr="00811558">
        <w:trPr>
          <w:cantSplit/>
        </w:trPr>
        <w:tc>
          <w:tcPr>
            <w:tcW w:w="9639" w:type="dxa"/>
            <w:gridSpan w:val="4"/>
          </w:tcPr>
          <w:p w14:paraId="589A62A4" w14:textId="7A713BCC" w:rsidR="006175E7" w:rsidRPr="00B344B6" w:rsidRDefault="002057B9" w:rsidP="006175E7">
            <w:pPr>
              <w:pStyle w:val="Source"/>
              <w:rPr>
                <w:rtl/>
              </w:rPr>
            </w:pPr>
            <w:r w:rsidRPr="00D21D8E">
              <w:rPr>
                <w:rtl/>
              </w:rPr>
              <w:t>الدول الأعضاء في المؤتمر الأوروبي لإدارات البريد والاتصالات (CEPT)</w:t>
            </w:r>
          </w:p>
        </w:tc>
      </w:tr>
      <w:tr w:rsidR="006175E7" w:rsidRPr="00B344B6" w14:paraId="5E9409F5" w14:textId="77777777" w:rsidTr="00811558">
        <w:trPr>
          <w:cantSplit/>
        </w:trPr>
        <w:tc>
          <w:tcPr>
            <w:tcW w:w="9639" w:type="dxa"/>
            <w:gridSpan w:val="4"/>
          </w:tcPr>
          <w:p w14:paraId="2E85D047" w14:textId="063A37E0" w:rsidR="006175E7" w:rsidRPr="00D21D8E" w:rsidRDefault="002057B9" w:rsidP="006175E7">
            <w:pPr>
              <w:pStyle w:val="Title1"/>
              <w:spacing w:before="240"/>
              <w:rPr>
                <w:rtl/>
              </w:rPr>
            </w:pPr>
            <w:r>
              <w:rPr>
                <w:rFonts w:hint="cs"/>
                <w:rtl/>
              </w:rPr>
              <w:t xml:space="preserve">مشروع </w:t>
            </w:r>
            <w:r w:rsidR="00F714AE">
              <w:rPr>
                <w:rFonts w:hint="cs"/>
                <w:rtl/>
              </w:rPr>
              <w:t>ال</w:t>
            </w:r>
            <w:r>
              <w:rPr>
                <w:rFonts w:hint="cs"/>
                <w:rtl/>
              </w:rPr>
              <w:t xml:space="preserve">قرار </w:t>
            </w:r>
            <w:r w:rsidR="00F714AE">
              <w:rPr>
                <w:rFonts w:hint="cs"/>
                <w:rtl/>
              </w:rPr>
              <w:t>ال</w:t>
            </w:r>
            <w:r>
              <w:rPr>
                <w:rFonts w:hint="cs"/>
                <w:rtl/>
              </w:rPr>
              <w:t xml:space="preserve">جديد </w:t>
            </w:r>
            <w:r>
              <w:t>[ECP-MV]</w:t>
            </w:r>
            <w:r>
              <w:rPr>
                <w:rFonts w:hint="cs"/>
                <w:rtl/>
              </w:rPr>
              <w:t xml:space="preserve"> - </w:t>
            </w:r>
            <w:r w:rsidRPr="0020453D">
              <w:rPr>
                <w:rtl/>
              </w:rPr>
              <w:t xml:space="preserve">دعم وتعزيز وضع معايير </w:t>
            </w:r>
            <w:r w:rsidR="00843020">
              <w:rPr>
                <w:rtl/>
              </w:rPr>
              <w:br/>
            </w:r>
            <w:r w:rsidRPr="0020453D">
              <w:rPr>
                <w:rtl/>
              </w:rPr>
              <w:t xml:space="preserve">لتطبيقات </w:t>
            </w:r>
            <w:proofErr w:type="spellStart"/>
            <w:r w:rsidRPr="0020453D">
              <w:rPr>
                <w:rtl/>
              </w:rPr>
              <w:t>الميتافيرس</w:t>
            </w:r>
            <w:proofErr w:type="spellEnd"/>
            <w:r w:rsidRPr="0020453D">
              <w:rPr>
                <w:rtl/>
              </w:rPr>
              <w:t xml:space="preserve"> وأنظمته وخدماته</w:t>
            </w:r>
          </w:p>
        </w:tc>
      </w:tr>
      <w:tr w:rsidR="006175E7" w:rsidRPr="00B344B6" w14:paraId="2087966E" w14:textId="77777777" w:rsidTr="00811558">
        <w:trPr>
          <w:cantSplit/>
          <w:trHeight w:hRule="exact" w:val="240"/>
        </w:trPr>
        <w:tc>
          <w:tcPr>
            <w:tcW w:w="9639" w:type="dxa"/>
            <w:gridSpan w:val="4"/>
          </w:tcPr>
          <w:p w14:paraId="704EF7DC" w14:textId="77777777" w:rsidR="006175E7" w:rsidRPr="00B344B6" w:rsidRDefault="006175E7" w:rsidP="006175E7">
            <w:pPr>
              <w:pStyle w:val="Title2"/>
              <w:spacing w:before="240"/>
            </w:pPr>
          </w:p>
        </w:tc>
      </w:tr>
      <w:tr w:rsidR="006175E7" w:rsidRPr="00B344B6" w14:paraId="592664E0" w14:textId="77777777" w:rsidTr="00811558">
        <w:trPr>
          <w:cantSplit/>
          <w:trHeight w:hRule="exact" w:val="240"/>
        </w:trPr>
        <w:tc>
          <w:tcPr>
            <w:tcW w:w="9639" w:type="dxa"/>
            <w:gridSpan w:val="4"/>
          </w:tcPr>
          <w:p w14:paraId="6A195A65" w14:textId="77777777" w:rsidR="00811558" w:rsidRDefault="00811558" w:rsidP="006175E7">
            <w:pPr>
              <w:pStyle w:val="Agendaitem"/>
              <w:spacing w:before="0" w:after="0"/>
              <w:rPr>
                <w:rtl/>
              </w:rPr>
            </w:pPr>
          </w:p>
          <w:p w14:paraId="4C996931" w14:textId="77777777" w:rsidR="00811558" w:rsidRDefault="00811558" w:rsidP="006175E7">
            <w:pPr>
              <w:pStyle w:val="Agendaitem"/>
              <w:spacing w:before="0" w:after="0"/>
              <w:rPr>
                <w:rtl/>
              </w:rPr>
            </w:pPr>
          </w:p>
          <w:p w14:paraId="0CA2B5D5" w14:textId="69ADD38B" w:rsidR="006175E7" w:rsidRPr="00B344B6" w:rsidRDefault="006175E7" w:rsidP="006175E7">
            <w:pPr>
              <w:pStyle w:val="Agendaitem"/>
              <w:spacing w:before="0" w:after="0"/>
              <w:rPr>
                <w:rtl/>
              </w:rPr>
            </w:pPr>
          </w:p>
        </w:tc>
      </w:tr>
    </w:tbl>
    <w:p w14:paraId="4C17A71A" w14:textId="77777777" w:rsidR="006D29BF" w:rsidRDefault="006D29BF"/>
    <w:tbl>
      <w:tblPr>
        <w:bidiVisual/>
        <w:tblW w:w="5000" w:type="pct"/>
        <w:tblLayout w:type="fixed"/>
        <w:tblLook w:val="04A0" w:firstRow="1" w:lastRow="0" w:firstColumn="1" w:lastColumn="0" w:noHBand="0" w:noVBand="1"/>
        <w:tblCaption w:val="اسم الشخص الذي يمكن الاتصال به بشأن الوثيقة وبيانات الاتصال الخاصة به"/>
      </w:tblPr>
      <w:tblGrid>
        <w:gridCol w:w="1355"/>
        <w:gridCol w:w="4034"/>
        <w:gridCol w:w="4250"/>
      </w:tblGrid>
      <w:tr w:rsidR="00314F41" w:rsidRPr="00B344B6" w14:paraId="06320B38" w14:textId="77777777" w:rsidTr="008077A5">
        <w:tc>
          <w:tcPr>
            <w:tcW w:w="1355" w:type="dxa"/>
            <w:shd w:val="clear" w:color="auto" w:fill="FFFFFF"/>
          </w:tcPr>
          <w:p w14:paraId="518D357F" w14:textId="77777777" w:rsidR="00314F41" w:rsidRPr="00A367CB" w:rsidRDefault="00314F41" w:rsidP="00A367CB">
            <w:pPr>
              <w:spacing w:before="240" w:after="40"/>
              <w:rPr>
                <w:rFonts w:eastAsia="SimSun"/>
                <w:b/>
                <w:bCs/>
                <w:position w:val="2"/>
                <w:rtl/>
                <w:lang w:val="fr-FR" w:eastAsia="zh-CN" w:bidi="ar-EG"/>
              </w:rPr>
            </w:pPr>
            <w:r w:rsidRPr="00A367CB">
              <w:rPr>
                <w:b/>
                <w:bCs/>
                <w:rtl/>
              </w:rPr>
              <w:t>ملخص:</w:t>
            </w:r>
          </w:p>
        </w:tc>
        <w:tc>
          <w:tcPr>
            <w:tcW w:w="8284" w:type="dxa"/>
            <w:gridSpan w:val="2"/>
            <w:shd w:val="clear" w:color="auto" w:fill="FFFFFF"/>
          </w:tcPr>
          <w:p w14:paraId="1EDC87C0" w14:textId="0CC715F0" w:rsidR="002057B9" w:rsidRPr="00843020" w:rsidRDefault="002057B9" w:rsidP="00300FEF">
            <w:pPr>
              <w:spacing w:before="240" w:after="40"/>
              <w:rPr>
                <w:rFonts w:eastAsia="SimSun"/>
                <w:rtl/>
                <w:lang w:val="fr-FR" w:eastAsia="zh-CN" w:bidi="ar-EG"/>
              </w:rPr>
            </w:pPr>
            <w:r w:rsidRPr="00843020">
              <w:rPr>
                <w:rFonts w:eastAsia="SimSun"/>
                <w:rtl/>
                <w:lang w:val="fr-FR" w:eastAsia="zh-CN" w:bidi="ar-EG"/>
              </w:rPr>
              <w:t>يسعى هذا المقترح الأوروبي المشترك</w:t>
            </w:r>
            <w:r w:rsidR="00744AAF" w:rsidRPr="00843020">
              <w:rPr>
                <w:rFonts w:eastAsia="SimSun" w:hint="cs"/>
                <w:rtl/>
                <w:lang w:val="fr-FR" w:eastAsia="zh-CN" w:bidi="ar-EG"/>
              </w:rPr>
              <w:t xml:space="preserve"> </w:t>
            </w:r>
            <w:r w:rsidRPr="00843020">
              <w:rPr>
                <w:rFonts w:eastAsia="SimSun"/>
                <w:lang w:val="fr-FR" w:eastAsia="zh-CN" w:bidi="ar-EG"/>
              </w:rPr>
              <w:t>(ECP)</w:t>
            </w:r>
            <w:r w:rsidR="00744AAF" w:rsidRPr="00843020">
              <w:rPr>
                <w:rFonts w:eastAsia="SimSun" w:hint="cs"/>
                <w:rtl/>
                <w:lang w:val="fr-FR" w:eastAsia="zh-CN" w:bidi="ar-EG"/>
              </w:rPr>
              <w:t xml:space="preserve"> </w:t>
            </w:r>
            <w:r w:rsidRPr="00843020">
              <w:rPr>
                <w:rFonts w:eastAsia="SimSun"/>
                <w:rtl/>
                <w:lang w:val="fr-FR" w:eastAsia="zh-CN" w:bidi="ar-EG"/>
              </w:rPr>
              <w:t xml:space="preserve">إلى دعم وتعزيز وضع معايير لتطبيقات </w:t>
            </w:r>
            <w:proofErr w:type="spellStart"/>
            <w:r w:rsidRPr="00843020">
              <w:rPr>
                <w:rFonts w:eastAsia="SimSun"/>
                <w:rtl/>
                <w:lang w:val="fr-FR" w:eastAsia="zh-CN" w:bidi="ar-EG"/>
              </w:rPr>
              <w:t>الميتافيرس</w:t>
            </w:r>
            <w:proofErr w:type="spellEnd"/>
            <w:r w:rsidRPr="00843020">
              <w:rPr>
                <w:rFonts w:eastAsia="SimSun"/>
                <w:rtl/>
                <w:lang w:val="fr-FR" w:eastAsia="zh-CN" w:bidi="ar-EG"/>
              </w:rPr>
              <w:t xml:space="preserve"> وأنظمته وخدماته في قطاع تقييس الاتصالات، ولا</w:t>
            </w:r>
            <w:r w:rsidR="00300FEF" w:rsidRPr="00843020">
              <w:rPr>
                <w:rFonts w:eastAsia="SimSun" w:hint="cs"/>
                <w:rtl/>
                <w:lang w:val="fr-FR" w:eastAsia="zh-CN" w:bidi="ar-EG"/>
              </w:rPr>
              <w:t> </w:t>
            </w:r>
            <w:r w:rsidRPr="00843020">
              <w:rPr>
                <w:rFonts w:eastAsia="SimSun"/>
                <w:rtl/>
                <w:lang w:val="fr-FR" w:eastAsia="zh-CN" w:bidi="ar-EG"/>
              </w:rPr>
              <w:t xml:space="preserve">سيما فيما يتعلق بالمعمارية والبنية التحتية والتكنولوجيات التمكينية التي يقوم عليها </w:t>
            </w:r>
            <w:proofErr w:type="spellStart"/>
            <w:r w:rsidRPr="00843020">
              <w:rPr>
                <w:rFonts w:eastAsia="SimSun"/>
                <w:rtl/>
                <w:lang w:val="fr-FR" w:eastAsia="zh-CN" w:bidi="ar-EG"/>
              </w:rPr>
              <w:t>الميتافيرس</w:t>
            </w:r>
            <w:proofErr w:type="spellEnd"/>
            <w:r w:rsidRPr="00843020">
              <w:rPr>
                <w:rFonts w:eastAsia="SimSun"/>
                <w:rtl/>
                <w:lang w:val="fr-FR" w:eastAsia="zh-CN" w:bidi="ar-EG"/>
              </w:rPr>
              <w:t>. ويهدف إلى تعزيز إمكانات الميتافيرس من أجل التطورات المستدامة والمُتاحة وضرورة التعاون مع قطاع تنمية الاتصالات لتحديد احتياجات البلدان النامية بغية المساهمة في سد الفجوة التقييسية</w:t>
            </w:r>
            <w:r w:rsidRPr="00843020">
              <w:rPr>
                <w:rFonts w:eastAsia="SimSun"/>
                <w:lang w:val="fr-FR" w:eastAsia="zh-CN" w:bidi="ar-EG"/>
              </w:rPr>
              <w:t>.</w:t>
            </w:r>
          </w:p>
          <w:p w14:paraId="0D509CBB" w14:textId="117B4FC3" w:rsidR="002057B9" w:rsidRPr="0020453D" w:rsidRDefault="002057B9" w:rsidP="00300FEF">
            <w:pPr>
              <w:rPr>
                <w:rFonts w:eastAsia="SimSun"/>
                <w:rtl/>
                <w:lang w:val="fr-FR" w:eastAsia="zh-CN" w:bidi="ar-EG"/>
              </w:rPr>
            </w:pPr>
            <w:r w:rsidRPr="0020453D">
              <w:rPr>
                <w:rFonts w:eastAsia="SimSun"/>
                <w:rtl/>
                <w:lang w:val="fr-FR" w:eastAsia="zh-CN" w:bidi="ar-EG"/>
              </w:rPr>
              <w:t>ويشد</w:t>
            </w:r>
            <w:r w:rsidR="00300FEF">
              <w:rPr>
                <w:rFonts w:eastAsia="SimSun" w:hint="cs"/>
                <w:rtl/>
                <w:lang w:val="fr-FR" w:eastAsia="zh-CN" w:bidi="ar-EG"/>
              </w:rPr>
              <w:t>ّ</w:t>
            </w:r>
            <w:r w:rsidRPr="0020453D">
              <w:rPr>
                <w:rFonts w:eastAsia="SimSun"/>
                <w:rtl/>
                <w:lang w:val="fr-FR" w:eastAsia="zh-CN" w:bidi="ar-EG"/>
              </w:rPr>
              <w:t>د المقترح الأوروبي المشترك على الحاجة إلى خارطة طريق شاملة لوضع معايير قطاع تقييس الاتصالات بشأن الميتافيرس وتحديد فجوات التقييس والحاجة إلى قابلية التشغيل البيني بين مختلف شرائح الميتافيرس</w:t>
            </w:r>
            <w:r w:rsidRPr="0020453D">
              <w:rPr>
                <w:rFonts w:eastAsia="SimSun"/>
                <w:lang w:val="fr-FR" w:eastAsia="zh-CN" w:bidi="ar-EG"/>
              </w:rPr>
              <w:t>.</w:t>
            </w:r>
          </w:p>
          <w:p w14:paraId="314A3077" w14:textId="50EDF98B" w:rsidR="00314F41" w:rsidRPr="00A367CB" w:rsidRDefault="002057B9" w:rsidP="00300FEF">
            <w:pPr>
              <w:rPr>
                <w:rFonts w:eastAsia="SimSun"/>
                <w:rtl/>
                <w:lang w:val="fr-FR" w:eastAsia="zh-CN" w:bidi="ar-EG"/>
              </w:rPr>
            </w:pPr>
            <w:r w:rsidRPr="0020453D">
              <w:rPr>
                <w:rFonts w:eastAsia="SimSun"/>
                <w:rtl/>
                <w:lang w:val="fr-FR" w:eastAsia="zh-CN" w:bidi="ar-EG"/>
              </w:rPr>
              <w:t>وبالإضافة إلى ذلك، تسعى أحكام المقترح الأوروبي المشترك إلى ضمان أن يعمل قطاع تقييس الاتصالات مع دوائر الصناعة وغيرها من منظمات وضع المعايير لتشجيع التعاون والتكامل في وضع معايير لتطبيقات شرائح الميتافيرس تلك وأنظمته وخدماته</w:t>
            </w:r>
            <w:r w:rsidRPr="0020453D">
              <w:rPr>
                <w:rFonts w:eastAsia="SimSun"/>
                <w:lang w:val="fr-FR" w:eastAsia="zh-CN" w:bidi="ar-EG"/>
              </w:rPr>
              <w:t>.</w:t>
            </w:r>
          </w:p>
        </w:tc>
      </w:tr>
      <w:tr w:rsidR="00314F41" w:rsidRPr="00B344B6" w14:paraId="1880F99D" w14:textId="77777777" w:rsidTr="008077A5">
        <w:tc>
          <w:tcPr>
            <w:tcW w:w="1355" w:type="dxa"/>
            <w:shd w:val="clear" w:color="auto" w:fill="FFFFFF"/>
            <w:hideMark/>
          </w:tcPr>
          <w:p w14:paraId="48E5097B" w14:textId="77777777" w:rsidR="00314F41" w:rsidRPr="00B344B6" w:rsidRDefault="00314F41" w:rsidP="00300FEF">
            <w:pPr>
              <w:spacing w:before="240" w:after="40" w:line="260" w:lineRule="exact"/>
              <w:rPr>
                <w:rFonts w:eastAsia="SimSun"/>
                <w:b/>
                <w:bCs/>
                <w:position w:val="2"/>
                <w:lang w:val="en-GB" w:eastAsia="zh-CN"/>
              </w:rPr>
            </w:pPr>
            <w:r w:rsidRPr="00B344B6">
              <w:rPr>
                <w:rFonts w:eastAsia="SimSun"/>
                <w:b/>
                <w:bCs/>
                <w:position w:val="2"/>
                <w:rtl/>
                <w:lang w:val="fr-FR" w:eastAsia="zh-CN" w:bidi="ar-EG"/>
              </w:rPr>
              <w:t>للاتصال:</w:t>
            </w:r>
          </w:p>
        </w:tc>
        <w:tc>
          <w:tcPr>
            <w:tcW w:w="4034" w:type="dxa"/>
            <w:shd w:val="clear" w:color="auto" w:fill="FFFFFF"/>
          </w:tcPr>
          <w:p w14:paraId="15A99EFC" w14:textId="18EA6738" w:rsidR="00314F41" w:rsidRPr="00B344B6" w:rsidRDefault="00811558" w:rsidP="006D29BF">
            <w:pPr>
              <w:spacing w:after="40" w:line="260" w:lineRule="exact"/>
              <w:jc w:val="left"/>
              <w:rPr>
                <w:rFonts w:eastAsia="SimSun"/>
                <w:position w:val="2"/>
                <w:lang w:val="en-GB" w:eastAsia="zh-CN"/>
              </w:rPr>
            </w:pPr>
            <w:r>
              <w:t>Vincent Affleck</w:t>
            </w:r>
            <w:r w:rsidR="00314F41" w:rsidRPr="00B344B6">
              <w:br/>
            </w:r>
            <w:r w:rsidRPr="00A367CB">
              <w:rPr>
                <w:rtl/>
              </w:rPr>
              <w:t>وزارة العلوم والابتكار والتكنولوجيا</w:t>
            </w:r>
            <w:r w:rsidR="00314F41" w:rsidRPr="00A367CB">
              <w:br/>
            </w:r>
            <w:r w:rsidRPr="00A367CB">
              <w:rPr>
                <w:rFonts w:hint="cs"/>
                <w:rtl/>
              </w:rPr>
              <w:t>المملكة المتحدة</w:t>
            </w:r>
          </w:p>
        </w:tc>
        <w:tc>
          <w:tcPr>
            <w:tcW w:w="4250" w:type="dxa"/>
            <w:shd w:val="clear" w:color="auto" w:fill="FFFFFF"/>
          </w:tcPr>
          <w:p w14:paraId="2744E138" w14:textId="01324359" w:rsidR="00314F41" w:rsidRPr="00B344B6" w:rsidRDefault="00314F41" w:rsidP="00300FEF">
            <w:pPr>
              <w:spacing w:before="240" w:after="40" w:line="260" w:lineRule="exact"/>
              <w:rPr>
                <w:rFonts w:eastAsia="SimSun"/>
                <w:position w:val="2"/>
                <w:lang w:eastAsia="zh-CN"/>
              </w:rPr>
            </w:pPr>
            <w:r w:rsidRPr="00B344B6">
              <w:rPr>
                <w:rFonts w:eastAsia="SimSun"/>
                <w:position w:val="2"/>
                <w:rtl/>
                <w:lang w:val="fr-FR" w:eastAsia="zh-CN" w:bidi="ar-EG"/>
              </w:rPr>
              <w:t xml:space="preserve">البريد الإلكتروني: </w:t>
            </w:r>
            <w:hyperlink r:id="rId14" w:history="1">
              <w:r w:rsidR="00811558" w:rsidRPr="00994809">
                <w:rPr>
                  <w:rStyle w:val="Hyperlink"/>
                  <w:lang w:val="de-DE"/>
                </w:rPr>
                <w:t>vincentaffleck2@hotmail.com</w:t>
              </w:r>
            </w:hyperlink>
          </w:p>
        </w:tc>
      </w:tr>
    </w:tbl>
    <w:p w14:paraId="0B694743" w14:textId="77777777" w:rsidR="0012545F" w:rsidRPr="00B344B6" w:rsidRDefault="0012545F" w:rsidP="006D29BF">
      <w:pPr>
        <w:rPr>
          <w:rtl/>
        </w:rPr>
      </w:pPr>
      <w:r w:rsidRPr="00B344B6">
        <w:rPr>
          <w:rtl/>
        </w:rPr>
        <w:br w:type="page"/>
      </w:r>
    </w:p>
    <w:p w14:paraId="60DF9E51" w14:textId="77777777" w:rsidR="00D06F7B" w:rsidRDefault="00757F2A">
      <w:pPr>
        <w:pStyle w:val="Proposal"/>
      </w:pPr>
      <w:r>
        <w:lastRenderedPageBreak/>
        <w:t>ADD</w:t>
      </w:r>
      <w:r>
        <w:tab/>
        <w:t>ECP/38A21/1</w:t>
      </w:r>
    </w:p>
    <w:p w14:paraId="1FF5371D" w14:textId="3619FA3E" w:rsidR="002057B9" w:rsidRDefault="002057B9" w:rsidP="002057B9">
      <w:pPr>
        <w:pStyle w:val="ResNo"/>
      </w:pPr>
      <w:r>
        <w:rPr>
          <w:rFonts w:hint="cs"/>
          <w:rtl/>
        </w:rPr>
        <w:t xml:space="preserve">مشروع </w:t>
      </w:r>
      <w:r w:rsidR="00F714AE">
        <w:rPr>
          <w:rFonts w:hint="cs"/>
          <w:rtl/>
        </w:rPr>
        <w:t>ال</w:t>
      </w:r>
      <w:r>
        <w:rPr>
          <w:rFonts w:hint="cs"/>
          <w:rtl/>
        </w:rPr>
        <w:t xml:space="preserve">قرار </w:t>
      </w:r>
      <w:r w:rsidR="00F714AE">
        <w:rPr>
          <w:rFonts w:hint="cs"/>
          <w:rtl/>
        </w:rPr>
        <w:t>ال</w:t>
      </w:r>
      <w:r>
        <w:rPr>
          <w:rFonts w:hint="cs"/>
          <w:rtl/>
        </w:rPr>
        <w:t xml:space="preserve">جديد </w:t>
      </w:r>
      <w:r>
        <w:t>[ECP-MV]</w:t>
      </w:r>
      <w:r>
        <w:rPr>
          <w:rFonts w:hint="cs"/>
          <w:rtl/>
        </w:rPr>
        <w:t xml:space="preserve"> (</w:t>
      </w:r>
      <w:r>
        <w:rPr>
          <w:rFonts w:hint="eastAsia"/>
          <w:rtl/>
        </w:rPr>
        <w:t>نيودلهي،</w:t>
      </w:r>
      <w:r>
        <w:rPr>
          <w:rtl/>
        </w:rPr>
        <w:t xml:space="preserve"> 2024</w:t>
      </w:r>
      <w:r>
        <w:t>(</w:t>
      </w:r>
    </w:p>
    <w:p w14:paraId="1D500836" w14:textId="77777777" w:rsidR="002057B9" w:rsidRDefault="002057B9" w:rsidP="002057B9">
      <w:pPr>
        <w:pStyle w:val="Restitle"/>
        <w:rPr>
          <w:rFonts w:ascii="Times New Roman"/>
          <w:rtl/>
          <w:lang w:bidi="ar-EG"/>
        </w:rPr>
      </w:pPr>
      <w:r w:rsidRPr="0020453D">
        <w:rPr>
          <w:rFonts w:ascii="Times New Roman"/>
          <w:rtl/>
          <w:lang w:bidi="ar-EG"/>
        </w:rPr>
        <w:t>دعم وتعزيز وضع معايير لتطبيقات الميتافيرس وأنظمته وخدماته</w:t>
      </w:r>
    </w:p>
    <w:p w14:paraId="2257CDB2" w14:textId="77777777" w:rsidR="002057B9" w:rsidRPr="00811558" w:rsidRDefault="002057B9" w:rsidP="002057B9">
      <w:pPr>
        <w:pStyle w:val="Resref"/>
        <w:rPr>
          <w:lang w:bidi="ar-EG"/>
        </w:rPr>
      </w:pPr>
      <w:r>
        <w:rPr>
          <w:rFonts w:hint="cs"/>
          <w:rtl/>
          <w:lang w:bidi="ar-EG"/>
        </w:rPr>
        <w:t>(</w:t>
      </w:r>
      <w:r>
        <w:rPr>
          <w:rFonts w:hint="eastAsia"/>
          <w:rtl/>
          <w:lang w:bidi="ar-EG"/>
        </w:rPr>
        <w:t>نيودلهي،</w:t>
      </w:r>
      <w:r>
        <w:rPr>
          <w:rtl/>
          <w:lang w:bidi="ar-EG"/>
        </w:rPr>
        <w:t xml:space="preserve"> 2024</w:t>
      </w:r>
      <w:r>
        <w:rPr>
          <w:lang w:bidi="ar-EG"/>
        </w:rPr>
        <w:t>(</w:t>
      </w:r>
    </w:p>
    <w:p w14:paraId="1D7AE37B" w14:textId="77777777" w:rsidR="002057B9" w:rsidRPr="00FC0F14" w:rsidRDefault="002057B9" w:rsidP="002057B9">
      <w:pPr>
        <w:pStyle w:val="Normalaftertitle"/>
        <w:rPr>
          <w:rtl/>
          <w:lang w:bidi="ar-SY"/>
        </w:rPr>
      </w:pPr>
      <w:r w:rsidRPr="00FC0F14">
        <w:rPr>
          <w:rFonts w:hint="cs"/>
          <w:rtl/>
          <w:lang w:bidi="ar-EG"/>
        </w:rPr>
        <w:t>إن الجمعية العالمية لتقييس الاتصالات (</w:t>
      </w:r>
      <w:r>
        <w:rPr>
          <w:rFonts w:hint="eastAsia"/>
          <w:rtl/>
        </w:rPr>
        <w:t>نيودلهي،</w:t>
      </w:r>
      <w:r>
        <w:rPr>
          <w:rtl/>
        </w:rPr>
        <w:t xml:space="preserve"> 2024</w:t>
      </w:r>
      <w:r w:rsidRPr="00FC0F14">
        <w:rPr>
          <w:rFonts w:hint="cs"/>
          <w:rtl/>
          <w:lang w:bidi="ar-EG"/>
        </w:rPr>
        <w:t>)،</w:t>
      </w:r>
    </w:p>
    <w:p w14:paraId="0E75B9E8" w14:textId="77777777" w:rsidR="002057B9" w:rsidRDefault="002057B9" w:rsidP="002057B9">
      <w:pPr>
        <w:pStyle w:val="Call"/>
        <w:rPr>
          <w:rtl/>
        </w:rPr>
      </w:pPr>
      <w:r w:rsidRPr="0020453D">
        <w:rPr>
          <w:rtl/>
        </w:rPr>
        <w:t>إذ تضع في اعتبارها</w:t>
      </w:r>
    </w:p>
    <w:p w14:paraId="5569B30D" w14:textId="04EF6CCA" w:rsidR="002057B9" w:rsidRPr="00A24E5B" w:rsidRDefault="00300FEF" w:rsidP="002057B9">
      <w:pPr>
        <w:rPr>
          <w:rFonts w:eastAsia="SimSun"/>
          <w:lang w:eastAsia="zh-CN"/>
        </w:rPr>
      </w:pPr>
      <w:r w:rsidRPr="00A24E5B">
        <w:rPr>
          <w:rFonts w:eastAsia="SimSun" w:hint="eastAsia"/>
          <w:i/>
          <w:iCs/>
          <w:rtl/>
          <w:lang w:eastAsia="zh-CN"/>
        </w:rPr>
        <w:t> </w:t>
      </w:r>
      <w:r w:rsidR="002057B9" w:rsidRPr="00A24E5B">
        <w:rPr>
          <w:rFonts w:eastAsia="SimSun" w:hint="cs"/>
          <w:i/>
          <w:iCs/>
          <w:rtl/>
          <w:lang w:eastAsia="zh-CN"/>
        </w:rPr>
        <w:t>أ</w:t>
      </w:r>
      <w:r w:rsidRPr="00A24E5B">
        <w:rPr>
          <w:rFonts w:eastAsia="SimSun" w:hint="eastAsia"/>
          <w:i/>
          <w:iCs/>
          <w:rtl/>
          <w:lang w:eastAsia="zh-CN"/>
        </w:rPr>
        <w:t> </w:t>
      </w:r>
      <w:r w:rsidR="002057B9" w:rsidRPr="00A24E5B">
        <w:rPr>
          <w:rFonts w:eastAsia="SimSun" w:hint="cs"/>
          <w:i/>
          <w:iCs/>
          <w:rtl/>
          <w:lang w:eastAsia="zh-CN"/>
        </w:rPr>
        <w:t>)</w:t>
      </w:r>
      <w:r w:rsidR="002057B9" w:rsidRPr="00A24E5B">
        <w:rPr>
          <w:rFonts w:eastAsia="SimSun" w:hint="cs"/>
          <w:rtl/>
          <w:lang w:eastAsia="zh-CN"/>
        </w:rPr>
        <w:tab/>
      </w:r>
      <w:r w:rsidR="002057B9" w:rsidRPr="00A24E5B">
        <w:rPr>
          <w:rFonts w:eastAsia="SimSun"/>
          <w:rtl/>
          <w:lang w:eastAsia="zh-CN"/>
        </w:rPr>
        <w:t>أن تطوير الميتافيرس يجلب تحدياتٍ وفرصاً على حد سواء بقدرته على التأثير على مجموعة واسعة من تطبيقات الاتصالات/تكنولوجيا المعلومات والاتصالات، وتعزيز الابتكار عبر مجموعة واسعة من دوائر الصناعة وحالات الاستعمال، وخلق فرص ونماذج أعمال وأسواق جديدة</w:t>
      </w:r>
      <w:r w:rsidR="002057B9" w:rsidRPr="00A24E5B">
        <w:rPr>
          <w:rFonts w:eastAsia="SimSun" w:hint="cs"/>
          <w:rtl/>
          <w:lang w:eastAsia="zh-CN" w:bidi="ar-SY"/>
        </w:rPr>
        <w:t>؛</w:t>
      </w:r>
    </w:p>
    <w:p w14:paraId="5306D549" w14:textId="77777777" w:rsidR="002057B9" w:rsidRDefault="002057B9" w:rsidP="002057B9">
      <w:pPr>
        <w:rPr>
          <w:rFonts w:eastAsia="SimSun"/>
          <w:lang w:eastAsia="zh-CN"/>
        </w:rPr>
      </w:pPr>
      <w:r>
        <w:rPr>
          <w:rFonts w:eastAsia="SimSun" w:hint="cs"/>
          <w:i/>
          <w:iCs/>
          <w:rtl/>
          <w:lang w:eastAsia="zh-CN"/>
        </w:rPr>
        <w:t>ب)</w:t>
      </w:r>
      <w:r>
        <w:rPr>
          <w:rFonts w:eastAsia="SimSun" w:hint="cs"/>
          <w:rtl/>
          <w:lang w:eastAsia="zh-CN"/>
        </w:rPr>
        <w:tab/>
      </w:r>
      <w:r w:rsidRPr="0020453D">
        <w:rPr>
          <w:rFonts w:eastAsia="SimSun"/>
          <w:rtl/>
          <w:lang w:eastAsia="zh-CN"/>
        </w:rPr>
        <w:t>أن الميتافيرس ليس تكنولوجيا جديدة بل منصة تجمع بين مختلف التكنولوجيات ويمكن تنفيذها بفعالية أكبر عندما تُطوَّر هذه التكنولوجيات كي تكون قابلة للتشغيل البيني</w:t>
      </w:r>
      <w:r>
        <w:rPr>
          <w:rFonts w:eastAsia="SimSun" w:hint="cs"/>
          <w:rtl/>
          <w:lang w:eastAsia="zh-CN" w:bidi="ar-SY"/>
        </w:rPr>
        <w:t>؛</w:t>
      </w:r>
    </w:p>
    <w:p w14:paraId="48312A02" w14:textId="702D3D2C" w:rsidR="002057B9" w:rsidRDefault="002057B9" w:rsidP="002057B9">
      <w:pPr>
        <w:rPr>
          <w:rFonts w:eastAsia="SimSun"/>
          <w:lang w:eastAsia="zh-CN" w:bidi="ar-IQ"/>
        </w:rPr>
      </w:pPr>
      <w:r>
        <w:rPr>
          <w:rFonts w:eastAsia="SimSun" w:hint="cs"/>
          <w:i/>
          <w:iCs/>
          <w:rtl/>
          <w:lang w:eastAsia="zh-CN" w:bidi="ar-IQ"/>
        </w:rPr>
        <w:t>ج)</w:t>
      </w:r>
      <w:r>
        <w:rPr>
          <w:rFonts w:eastAsia="SimSun" w:hint="cs"/>
          <w:i/>
          <w:iCs/>
          <w:rtl/>
          <w:lang w:eastAsia="zh-CN" w:bidi="ar-IQ"/>
        </w:rPr>
        <w:tab/>
      </w:r>
      <w:r w:rsidRPr="0020453D">
        <w:rPr>
          <w:rFonts w:eastAsia="SimSun"/>
          <w:rtl/>
          <w:lang w:eastAsia="zh-CN" w:bidi="ar-IQ"/>
        </w:rPr>
        <w:t>أن منظمات وضع المعايير (</w:t>
      </w:r>
      <w:r w:rsidRPr="0020453D">
        <w:rPr>
          <w:rFonts w:eastAsia="SimSun"/>
          <w:lang w:eastAsia="zh-CN" w:bidi="ar-IQ"/>
        </w:rPr>
        <w:t>SDO</w:t>
      </w:r>
      <w:r w:rsidRPr="0020453D">
        <w:rPr>
          <w:rFonts w:eastAsia="SimSun"/>
          <w:rtl/>
          <w:lang w:eastAsia="zh-CN" w:bidi="ar-IQ"/>
        </w:rPr>
        <w:t>) أقرت بضرورة التقييس مع الأنشطة الجارية وأن قطاع تقييس الاتصالات يتعين عليه التعاون بفعالية وتنسيق أنشطته مع منظمات وضع المعايير الأخرى</w:t>
      </w:r>
      <w:r>
        <w:rPr>
          <w:rFonts w:eastAsia="SimSun" w:hint="cs"/>
          <w:rtl/>
          <w:lang w:eastAsia="zh-CN" w:bidi="ar-SY"/>
        </w:rPr>
        <w:t>؛</w:t>
      </w:r>
    </w:p>
    <w:p w14:paraId="21257C6C" w14:textId="5605638C" w:rsidR="002057B9" w:rsidRDefault="002057B9" w:rsidP="002057B9">
      <w:pPr>
        <w:rPr>
          <w:rFonts w:eastAsia="SimSun"/>
          <w:rtl/>
          <w:lang w:eastAsia="zh-CN"/>
        </w:rPr>
      </w:pPr>
      <w:r>
        <w:rPr>
          <w:rFonts w:eastAsia="SimSun" w:hint="cs"/>
          <w:i/>
          <w:iCs/>
          <w:rtl/>
          <w:lang w:eastAsia="zh-CN"/>
        </w:rPr>
        <w:t>د</w:t>
      </w:r>
      <w:r w:rsidR="00300FEF">
        <w:rPr>
          <w:rFonts w:eastAsia="SimSun" w:hint="eastAsia"/>
          <w:i/>
          <w:iCs/>
          <w:rtl/>
          <w:lang w:eastAsia="zh-CN"/>
        </w:rPr>
        <w:t> </w:t>
      </w:r>
      <w:r>
        <w:rPr>
          <w:rFonts w:eastAsia="SimSun" w:hint="cs"/>
          <w:i/>
          <w:iCs/>
          <w:rtl/>
          <w:lang w:eastAsia="zh-CN"/>
        </w:rPr>
        <w:t>)</w:t>
      </w:r>
      <w:r>
        <w:rPr>
          <w:rFonts w:eastAsia="SimSun" w:hint="cs"/>
          <w:rtl/>
          <w:lang w:eastAsia="zh-CN"/>
        </w:rPr>
        <w:tab/>
      </w:r>
      <w:r w:rsidRPr="0020453D">
        <w:rPr>
          <w:rFonts w:eastAsia="SimSun"/>
          <w:rtl/>
          <w:lang w:eastAsia="zh-CN"/>
        </w:rPr>
        <w:t>أن أفرقة العمل التابعة للفريق المتخصص التابع لقطاع تقييس الاتصالات والمعني بالميتافيرس (</w:t>
      </w:r>
      <w:r w:rsidRPr="0020453D">
        <w:rPr>
          <w:rFonts w:eastAsia="SimSun"/>
          <w:lang w:eastAsia="zh-CN"/>
        </w:rPr>
        <w:t>FG-MV</w:t>
      </w:r>
      <w:r w:rsidRPr="0020453D">
        <w:rPr>
          <w:rFonts w:eastAsia="SimSun"/>
          <w:rtl/>
          <w:lang w:eastAsia="zh-CN"/>
        </w:rPr>
        <w:t>) استكملت 52 ناتجاً من نواتج العمل ما قبل التقييس</w:t>
      </w:r>
      <w:r>
        <w:rPr>
          <w:rFonts w:eastAsia="SimSun" w:hint="cs"/>
          <w:rtl/>
          <w:lang w:eastAsia="zh-CN" w:bidi="ar-SY"/>
        </w:rPr>
        <w:t>؛</w:t>
      </w:r>
    </w:p>
    <w:p w14:paraId="36231214" w14:textId="5C3F84AD" w:rsidR="002057B9" w:rsidRPr="005A2004" w:rsidRDefault="002057B9" w:rsidP="002057B9">
      <w:pPr>
        <w:rPr>
          <w:rFonts w:eastAsia="SimSun"/>
          <w:lang w:eastAsia="zh-CN"/>
        </w:rPr>
      </w:pPr>
      <w:proofErr w:type="gramStart"/>
      <w:r w:rsidRPr="005A2004">
        <w:rPr>
          <w:rFonts w:eastAsia="SimSun" w:hint="cs"/>
          <w:i/>
          <w:iCs/>
          <w:rtl/>
          <w:lang w:eastAsia="zh-CN"/>
        </w:rPr>
        <w:t>هـ</w:t>
      </w:r>
      <w:r w:rsidR="00300FEF" w:rsidRPr="005A2004">
        <w:rPr>
          <w:rFonts w:eastAsia="SimSun" w:hint="eastAsia"/>
          <w:i/>
          <w:iCs/>
          <w:rtl/>
          <w:lang w:eastAsia="zh-CN"/>
        </w:rPr>
        <w:t> </w:t>
      </w:r>
      <w:r w:rsidRPr="005A2004">
        <w:rPr>
          <w:rFonts w:eastAsia="SimSun" w:hint="cs"/>
          <w:i/>
          <w:iCs/>
          <w:rtl/>
          <w:lang w:eastAsia="zh-CN"/>
        </w:rPr>
        <w:t>)</w:t>
      </w:r>
      <w:proofErr w:type="gramEnd"/>
      <w:r w:rsidRPr="005A2004">
        <w:rPr>
          <w:rFonts w:eastAsia="SimSun" w:hint="cs"/>
          <w:i/>
          <w:iCs/>
          <w:rtl/>
          <w:lang w:eastAsia="zh-CN"/>
        </w:rPr>
        <w:tab/>
      </w:r>
      <w:r w:rsidRPr="005A2004">
        <w:rPr>
          <w:rFonts w:eastAsia="SimSun"/>
          <w:rtl/>
          <w:lang w:eastAsia="zh-CN"/>
        </w:rPr>
        <w:t xml:space="preserve">أن نتائج الفريق المتخصص المعني </w:t>
      </w:r>
      <w:proofErr w:type="spellStart"/>
      <w:r w:rsidRPr="005A2004">
        <w:rPr>
          <w:rFonts w:eastAsia="SimSun"/>
          <w:rtl/>
          <w:lang w:eastAsia="zh-CN"/>
        </w:rPr>
        <w:t>بالميتافيرس</w:t>
      </w:r>
      <w:proofErr w:type="spellEnd"/>
      <w:r w:rsidR="00BA2862" w:rsidRPr="005A2004">
        <w:rPr>
          <w:rFonts w:eastAsia="SimSun" w:hint="cs"/>
          <w:rtl/>
          <w:lang w:eastAsia="zh-CN"/>
        </w:rPr>
        <w:t xml:space="preserve"> </w:t>
      </w:r>
      <w:r w:rsidR="00BA2862" w:rsidRPr="005A2004">
        <w:rPr>
          <w:rFonts w:eastAsia="SimSun"/>
          <w:rtl/>
          <w:lang w:eastAsia="zh-CN"/>
        </w:rPr>
        <w:t>(</w:t>
      </w:r>
      <w:r w:rsidR="00BA2862" w:rsidRPr="005A2004">
        <w:rPr>
          <w:rFonts w:eastAsia="SimSun"/>
          <w:lang w:eastAsia="zh-CN"/>
        </w:rPr>
        <w:t>FG-MV</w:t>
      </w:r>
      <w:r w:rsidR="00BA2862" w:rsidRPr="005A2004">
        <w:rPr>
          <w:rFonts w:eastAsia="SimSun"/>
          <w:rtl/>
          <w:lang w:eastAsia="zh-CN"/>
        </w:rPr>
        <w:t>)</w:t>
      </w:r>
      <w:r w:rsidRPr="005A2004">
        <w:rPr>
          <w:rFonts w:eastAsia="SimSun"/>
          <w:rtl/>
          <w:lang w:eastAsia="zh-CN"/>
        </w:rPr>
        <w:t xml:space="preserve"> قدمت مساهمة هامة في تعزيز فهم ورؤية مشتركين لميتافيرس مفتوح وقابل للتشغيل البيني وآمن وشامل ويمكن النفاذ إليه ومستدام مع العديد من أصحاب المصلحة في</w:t>
      </w:r>
      <w:r w:rsidR="0024561A" w:rsidRPr="005A2004">
        <w:rPr>
          <w:rFonts w:eastAsia="SimSun" w:hint="cs"/>
          <w:rtl/>
          <w:lang w:eastAsia="zh-CN"/>
        </w:rPr>
        <w:t> </w:t>
      </w:r>
      <w:r w:rsidRPr="005A2004">
        <w:rPr>
          <w:rFonts w:eastAsia="SimSun"/>
          <w:rtl/>
          <w:lang w:eastAsia="zh-CN"/>
        </w:rPr>
        <w:t>جميع أنحاء</w:t>
      </w:r>
      <w:r w:rsidR="0024561A" w:rsidRPr="005A2004">
        <w:rPr>
          <w:rFonts w:eastAsia="SimSun" w:hint="cs"/>
          <w:rtl/>
          <w:lang w:eastAsia="zh-CN"/>
        </w:rPr>
        <w:t> </w:t>
      </w:r>
      <w:r w:rsidRPr="005A2004">
        <w:rPr>
          <w:rFonts w:eastAsia="SimSun"/>
          <w:rtl/>
          <w:lang w:eastAsia="zh-CN"/>
        </w:rPr>
        <w:t>العالم</w:t>
      </w:r>
      <w:r w:rsidRPr="005A2004">
        <w:rPr>
          <w:rFonts w:eastAsia="SimSun" w:hint="cs"/>
          <w:rtl/>
          <w:lang w:eastAsia="zh-CN" w:bidi="ar-SY"/>
        </w:rPr>
        <w:t>،</w:t>
      </w:r>
    </w:p>
    <w:p w14:paraId="7A7950BE" w14:textId="77777777" w:rsidR="002057B9" w:rsidRDefault="002057B9" w:rsidP="002057B9">
      <w:pPr>
        <w:pStyle w:val="Call"/>
        <w:rPr>
          <w:rtl/>
        </w:rPr>
      </w:pPr>
      <w:r>
        <w:rPr>
          <w:rFonts w:hint="cs"/>
          <w:rtl/>
        </w:rPr>
        <w:t>وإذ</w:t>
      </w:r>
      <w:r w:rsidRPr="0020453D">
        <w:rPr>
          <w:rtl/>
        </w:rPr>
        <w:t xml:space="preserve"> لا يغيب عن باله</w:t>
      </w:r>
      <w:r>
        <w:rPr>
          <w:rFonts w:hint="cs"/>
          <w:rtl/>
        </w:rPr>
        <w:t>ا</w:t>
      </w:r>
    </w:p>
    <w:p w14:paraId="1B1B942B" w14:textId="23A4FE9D" w:rsidR="002057B9" w:rsidRPr="005A2004" w:rsidRDefault="00300FEF" w:rsidP="002057B9">
      <w:pPr>
        <w:rPr>
          <w:rFonts w:eastAsia="SimSun"/>
          <w:lang w:eastAsia="zh-CN"/>
        </w:rPr>
      </w:pPr>
      <w:r w:rsidRPr="005A2004">
        <w:rPr>
          <w:rFonts w:eastAsia="SimSun" w:hint="eastAsia"/>
          <w:i/>
          <w:iCs/>
          <w:rtl/>
          <w:lang w:eastAsia="zh-CN"/>
        </w:rPr>
        <w:t> </w:t>
      </w:r>
      <w:proofErr w:type="gramStart"/>
      <w:r w:rsidRPr="005A2004">
        <w:rPr>
          <w:rFonts w:eastAsia="SimSun" w:hint="cs"/>
          <w:i/>
          <w:iCs/>
          <w:rtl/>
          <w:lang w:eastAsia="zh-CN"/>
        </w:rPr>
        <w:t>أ )</w:t>
      </w:r>
      <w:proofErr w:type="gramEnd"/>
      <w:r w:rsidR="002057B9" w:rsidRPr="005A2004">
        <w:rPr>
          <w:rFonts w:eastAsia="SimSun" w:hint="cs"/>
          <w:rtl/>
          <w:lang w:eastAsia="zh-CN"/>
        </w:rPr>
        <w:tab/>
      </w:r>
      <w:r w:rsidR="002057B9" w:rsidRPr="005A2004">
        <w:rPr>
          <w:rFonts w:eastAsia="SimSun"/>
          <w:rtl/>
          <w:lang w:eastAsia="zh-CN"/>
        </w:rPr>
        <w:t>أن الميتافيرس عامل تمكيني رئيسي لتعزيز قيمة تطبيقات وخدمات الاتصالات وتكنولوجيا المعلومات والاتصالات في</w:t>
      </w:r>
      <w:r w:rsidR="00586F51" w:rsidRPr="005A2004">
        <w:rPr>
          <w:rFonts w:eastAsia="SimSun" w:hint="cs"/>
          <w:rtl/>
          <w:lang w:eastAsia="zh-CN"/>
        </w:rPr>
        <w:t> </w:t>
      </w:r>
      <w:r w:rsidR="002057B9" w:rsidRPr="005A2004">
        <w:rPr>
          <w:rFonts w:eastAsia="SimSun"/>
          <w:rtl/>
          <w:lang w:eastAsia="zh-CN"/>
        </w:rPr>
        <w:t>المستقبل</w:t>
      </w:r>
      <w:r w:rsidR="002057B9" w:rsidRPr="005A2004">
        <w:rPr>
          <w:rFonts w:eastAsia="SimSun" w:hint="cs"/>
          <w:rtl/>
          <w:lang w:eastAsia="zh-CN" w:bidi="ar-SY"/>
        </w:rPr>
        <w:t>؛</w:t>
      </w:r>
    </w:p>
    <w:p w14:paraId="0C0FF4F0" w14:textId="31B6B622" w:rsidR="002057B9" w:rsidRDefault="002057B9" w:rsidP="002057B9">
      <w:pPr>
        <w:rPr>
          <w:rFonts w:eastAsia="SimSun"/>
          <w:lang w:eastAsia="zh-CN"/>
        </w:rPr>
      </w:pPr>
      <w:r>
        <w:rPr>
          <w:rFonts w:eastAsia="SimSun" w:hint="cs"/>
          <w:i/>
          <w:iCs/>
          <w:rtl/>
          <w:lang w:eastAsia="zh-CN"/>
        </w:rPr>
        <w:t>ب)</w:t>
      </w:r>
      <w:r>
        <w:rPr>
          <w:rFonts w:eastAsia="SimSun" w:hint="cs"/>
          <w:rtl/>
          <w:lang w:eastAsia="zh-CN"/>
        </w:rPr>
        <w:tab/>
      </w:r>
      <w:r w:rsidRPr="0020453D">
        <w:rPr>
          <w:rFonts w:eastAsia="SimSun"/>
          <w:rtl/>
          <w:lang w:eastAsia="zh-CN"/>
        </w:rPr>
        <w:t>أن من الضروري وضع معايير تقنية لضمان إمكانية تكامل وتشغيل مختلف المكونات التقنية للميتافيرس بشكل فع</w:t>
      </w:r>
      <w:r w:rsidR="00300FEF">
        <w:rPr>
          <w:rFonts w:eastAsia="SimSun" w:hint="cs"/>
          <w:rtl/>
          <w:lang w:eastAsia="zh-CN"/>
        </w:rPr>
        <w:t>ّ</w:t>
      </w:r>
      <w:r w:rsidRPr="0020453D">
        <w:rPr>
          <w:rFonts w:eastAsia="SimSun"/>
          <w:rtl/>
          <w:lang w:eastAsia="zh-CN"/>
        </w:rPr>
        <w:t>ال، بما في ذلك المعماريات والمتطلبات والبروتوكولات والأنظمة والخدمات</w:t>
      </w:r>
      <w:r>
        <w:rPr>
          <w:rFonts w:eastAsia="SimSun" w:hint="cs"/>
          <w:rtl/>
          <w:lang w:eastAsia="zh-CN" w:bidi="ar-SY"/>
        </w:rPr>
        <w:t>؛</w:t>
      </w:r>
    </w:p>
    <w:p w14:paraId="5B346152" w14:textId="77777777" w:rsidR="002057B9" w:rsidRDefault="002057B9" w:rsidP="002057B9">
      <w:pPr>
        <w:rPr>
          <w:rFonts w:eastAsia="SimSun"/>
          <w:lang w:eastAsia="zh-CN" w:bidi="ar-IQ"/>
        </w:rPr>
      </w:pPr>
      <w:r>
        <w:rPr>
          <w:rFonts w:eastAsia="SimSun" w:hint="cs"/>
          <w:i/>
          <w:iCs/>
          <w:rtl/>
          <w:lang w:eastAsia="zh-CN" w:bidi="ar-IQ"/>
        </w:rPr>
        <w:t>ج)</w:t>
      </w:r>
      <w:r>
        <w:rPr>
          <w:rFonts w:eastAsia="SimSun" w:hint="cs"/>
          <w:i/>
          <w:iCs/>
          <w:rtl/>
          <w:lang w:eastAsia="zh-CN" w:bidi="ar-IQ"/>
        </w:rPr>
        <w:tab/>
      </w:r>
      <w:r w:rsidRPr="0020453D">
        <w:rPr>
          <w:rFonts w:eastAsia="SimSun"/>
          <w:rtl/>
          <w:lang w:eastAsia="zh-CN" w:bidi="ar-IQ"/>
        </w:rPr>
        <w:t>أنه نظراً للتأثير الذي قد يحدثه الميتافيرس على حياة الناس، من الضروري وضع معايير تقنية تحترم حقوق الإنسان الأساسية وتعززها مثل الخصوصية والشمول وإمكانية النفاذ والحماية</w:t>
      </w:r>
      <w:r>
        <w:rPr>
          <w:rFonts w:eastAsia="SimSun" w:hint="cs"/>
          <w:rtl/>
          <w:lang w:eastAsia="zh-CN" w:bidi="ar-SY"/>
        </w:rPr>
        <w:t>؛</w:t>
      </w:r>
    </w:p>
    <w:p w14:paraId="0386613B" w14:textId="3AC8ED22" w:rsidR="002057B9" w:rsidRDefault="002057B9" w:rsidP="002057B9">
      <w:pPr>
        <w:rPr>
          <w:rFonts w:eastAsia="SimSun"/>
          <w:rtl/>
          <w:lang w:eastAsia="zh-CN"/>
        </w:rPr>
      </w:pPr>
      <w:r>
        <w:rPr>
          <w:rFonts w:eastAsia="SimSun" w:hint="cs"/>
          <w:i/>
          <w:iCs/>
          <w:rtl/>
          <w:lang w:eastAsia="zh-CN"/>
        </w:rPr>
        <w:t>د</w:t>
      </w:r>
      <w:r w:rsidR="00BF777F">
        <w:rPr>
          <w:rFonts w:eastAsia="SimSun" w:hint="eastAsia"/>
          <w:i/>
          <w:iCs/>
          <w:rtl/>
          <w:lang w:eastAsia="zh-CN"/>
        </w:rPr>
        <w:t> </w:t>
      </w:r>
      <w:r>
        <w:rPr>
          <w:rFonts w:eastAsia="SimSun" w:hint="cs"/>
          <w:i/>
          <w:iCs/>
          <w:rtl/>
          <w:lang w:eastAsia="zh-CN"/>
        </w:rPr>
        <w:t>)</w:t>
      </w:r>
      <w:r>
        <w:rPr>
          <w:rFonts w:eastAsia="SimSun" w:hint="cs"/>
          <w:rtl/>
          <w:lang w:eastAsia="zh-CN"/>
        </w:rPr>
        <w:tab/>
      </w:r>
      <w:r w:rsidRPr="0020453D">
        <w:rPr>
          <w:rFonts w:eastAsia="SimSun"/>
          <w:rtl/>
          <w:lang w:eastAsia="zh-CN"/>
        </w:rPr>
        <w:t>أن العديد من لجان دراسات قطاع تقييس الاتصالات بدأت بالفعل العمل من أجل دعم تطبيقات الميتافيرس وأنظمته وخدماته استناداً إلى النواتج التي أعدها وأتاحها الفريق المتخصص المعني بالميتافيرس (</w:t>
      </w:r>
      <w:r w:rsidRPr="0020453D">
        <w:rPr>
          <w:rFonts w:eastAsia="SimSun"/>
          <w:lang w:eastAsia="zh-CN"/>
        </w:rPr>
        <w:t>FG-MV</w:t>
      </w:r>
      <w:r w:rsidRPr="0020453D">
        <w:rPr>
          <w:rFonts w:eastAsia="SimSun"/>
          <w:rtl/>
          <w:lang w:eastAsia="zh-CN"/>
        </w:rPr>
        <w:t>)</w:t>
      </w:r>
      <w:r>
        <w:rPr>
          <w:rFonts w:eastAsia="SimSun" w:hint="cs"/>
          <w:rtl/>
          <w:lang w:eastAsia="zh-CN" w:bidi="ar-SY"/>
        </w:rPr>
        <w:t>،</w:t>
      </w:r>
    </w:p>
    <w:p w14:paraId="554CD120" w14:textId="77777777" w:rsidR="002057B9" w:rsidRDefault="002057B9" w:rsidP="002057B9">
      <w:pPr>
        <w:pStyle w:val="Call"/>
        <w:rPr>
          <w:rtl/>
        </w:rPr>
      </w:pPr>
      <w:r>
        <w:rPr>
          <w:rFonts w:hint="cs"/>
          <w:rtl/>
        </w:rPr>
        <w:t>تقرر</w:t>
      </w:r>
    </w:p>
    <w:p w14:paraId="7EFF9768" w14:textId="77777777" w:rsidR="002057B9" w:rsidRDefault="002057B9" w:rsidP="002057B9">
      <w:pPr>
        <w:rPr>
          <w:rtl/>
        </w:rPr>
      </w:pPr>
      <w:r>
        <w:rPr>
          <w:rFonts w:hint="cs"/>
          <w:rtl/>
        </w:rPr>
        <w:t>1</w:t>
      </w:r>
      <w:r>
        <w:rPr>
          <w:rtl/>
        </w:rPr>
        <w:tab/>
      </w:r>
      <w:r w:rsidRPr="0020453D">
        <w:rPr>
          <w:rtl/>
        </w:rPr>
        <w:t>تشجيع وتعزيز أعمال التقييس التي يضطلع بها قطاع تقييس الاتصالات فيما يتعلق بمعمارية الاتصالات وبنيتها التحتية وتكنولوجياتها التمكينية التي يقوم عليها الميتافيرس</w:t>
      </w:r>
      <w:r>
        <w:rPr>
          <w:rFonts w:hint="cs"/>
          <w:rtl/>
        </w:rPr>
        <w:t>؛</w:t>
      </w:r>
    </w:p>
    <w:p w14:paraId="2E60685E" w14:textId="77777777" w:rsidR="002057B9" w:rsidRDefault="002057B9" w:rsidP="002057B9">
      <w:pPr>
        <w:rPr>
          <w:rtl/>
        </w:rPr>
      </w:pPr>
      <w:r>
        <w:rPr>
          <w:rFonts w:hint="cs"/>
          <w:rtl/>
        </w:rPr>
        <w:t>2</w:t>
      </w:r>
      <w:r>
        <w:rPr>
          <w:rtl/>
        </w:rPr>
        <w:tab/>
      </w:r>
      <w:r w:rsidRPr="0020453D">
        <w:rPr>
          <w:rtl/>
        </w:rPr>
        <w:t>العمل مع دوائر الصناعة وغيرها من منظمات وضع المعايير لتعزيز التعاون والتكامل في وضع معايير لتطبيقات الميتافيرس وأنظمته وخدماته</w:t>
      </w:r>
      <w:r>
        <w:rPr>
          <w:rFonts w:hint="cs"/>
          <w:rtl/>
        </w:rPr>
        <w:t>؛</w:t>
      </w:r>
    </w:p>
    <w:p w14:paraId="4390B417" w14:textId="77777777" w:rsidR="002057B9" w:rsidRDefault="002057B9" w:rsidP="002057B9">
      <w:pPr>
        <w:rPr>
          <w:rtl/>
        </w:rPr>
      </w:pPr>
      <w:r>
        <w:rPr>
          <w:rFonts w:hint="cs"/>
          <w:rtl/>
        </w:rPr>
        <w:t>3</w:t>
      </w:r>
      <w:r>
        <w:rPr>
          <w:rtl/>
        </w:rPr>
        <w:tab/>
      </w:r>
      <w:r w:rsidRPr="0020453D">
        <w:rPr>
          <w:rtl/>
        </w:rPr>
        <w:t>تعزيز إمكانات الميتافيرس من أجل التنمية المستدامة والقابلة للنفاذ وتعزيز قيمة خدمات الاتصالات/تكنولوجيا المعلومات والاتصالات وتطبيقاتها في المستقبل</w:t>
      </w:r>
      <w:r>
        <w:rPr>
          <w:rFonts w:hint="cs"/>
          <w:rtl/>
        </w:rPr>
        <w:t>،</w:t>
      </w:r>
    </w:p>
    <w:p w14:paraId="2159BD4F" w14:textId="77777777" w:rsidR="002057B9" w:rsidRDefault="002057B9" w:rsidP="002057B9">
      <w:pPr>
        <w:pStyle w:val="Call"/>
        <w:rPr>
          <w:rtl/>
        </w:rPr>
      </w:pPr>
      <w:r w:rsidRPr="00811558">
        <w:rPr>
          <w:rtl/>
        </w:rPr>
        <w:t xml:space="preserve">تكلف لجنة الدراسات </w:t>
      </w:r>
      <w:r>
        <w:rPr>
          <w:rFonts w:hint="cs"/>
          <w:rtl/>
        </w:rPr>
        <w:t>16</w:t>
      </w:r>
    </w:p>
    <w:p w14:paraId="0AC04935" w14:textId="77777777" w:rsidR="002057B9" w:rsidRDefault="002057B9" w:rsidP="00BF777F">
      <w:pPr>
        <w:rPr>
          <w:rtl/>
        </w:rPr>
      </w:pPr>
      <w:r>
        <w:rPr>
          <w:rFonts w:hint="cs"/>
          <w:rtl/>
        </w:rPr>
        <w:t>1</w:t>
      </w:r>
      <w:r>
        <w:rPr>
          <w:rtl/>
        </w:rPr>
        <w:tab/>
      </w:r>
      <w:r w:rsidRPr="0020453D">
        <w:rPr>
          <w:rtl/>
        </w:rPr>
        <w:t>بأن تتولى المسؤولية عما يلي</w:t>
      </w:r>
      <w:r>
        <w:rPr>
          <w:rFonts w:hint="cs"/>
          <w:rtl/>
        </w:rPr>
        <w:t>:</w:t>
      </w:r>
    </w:p>
    <w:p w14:paraId="0DC53100" w14:textId="6BF84BB4" w:rsidR="002057B9" w:rsidRPr="009068DF" w:rsidRDefault="002057B9" w:rsidP="002057B9">
      <w:pPr>
        <w:pStyle w:val="enumlev1"/>
        <w:rPr>
          <w:rtl/>
        </w:rPr>
      </w:pPr>
      <w:r w:rsidRPr="009068DF">
        <w:rPr>
          <w:rFonts w:hint="cs"/>
          <w:rtl/>
          <w:lang w:bidi="ar-EG"/>
        </w:rPr>
        <w:lastRenderedPageBreak/>
        <w:t>’1‘</w:t>
      </w:r>
      <w:r w:rsidRPr="009068DF">
        <w:rPr>
          <w:rtl/>
        </w:rPr>
        <w:tab/>
      </w:r>
      <w:r w:rsidRPr="0020453D">
        <w:rPr>
          <w:rtl/>
        </w:rPr>
        <w:t>إجراء تحليل شامل لفجوة التقييس لأنظمة الميتافيرس وتطبيقاته وخدماته</w:t>
      </w:r>
      <w:r w:rsidR="00BF777F">
        <w:rPr>
          <w:rFonts w:hint="cs"/>
          <w:rtl/>
        </w:rPr>
        <w:t>؛</w:t>
      </w:r>
    </w:p>
    <w:p w14:paraId="60F5900F" w14:textId="7B002820" w:rsidR="002057B9" w:rsidRPr="009068DF" w:rsidRDefault="002057B9" w:rsidP="002057B9">
      <w:pPr>
        <w:pStyle w:val="enumlev1"/>
      </w:pPr>
      <w:r w:rsidRPr="009068DF">
        <w:rPr>
          <w:rFonts w:hint="cs"/>
          <w:rtl/>
          <w:lang w:bidi="ar-EG"/>
        </w:rPr>
        <w:t>’2‘</w:t>
      </w:r>
      <w:r w:rsidRPr="009068DF">
        <w:rPr>
          <w:rtl/>
        </w:rPr>
        <w:tab/>
      </w:r>
      <w:r w:rsidRPr="0020453D">
        <w:rPr>
          <w:rtl/>
        </w:rPr>
        <w:t>وضع خارطة طريق شاملة لوضع معايير قطاع تقييس الاتصالات بشأن الميتافيرس، إذا حُدِّدت فجوات التقييس في</w:t>
      </w:r>
      <w:r w:rsidR="00BF777F">
        <w:rPr>
          <w:rFonts w:hint="cs"/>
          <w:rtl/>
        </w:rPr>
        <w:t> </w:t>
      </w:r>
      <w:r w:rsidRPr="0020453D">
        <w:rPr>
          <w:rtl/>
        </w:rPr>
        <w:t>تكنولوجيات الاتصالات</w:t>
      </w:r>
      <w:r w:rsidR="00BF777F">
        <w:rPr>
          <w:rFonts w:hint="cs"/>
          <w:rtl/>
        </w:rPr>
        <w:t>،</w:t>
      </w:r>
    </w:p>
    <w:p w14:paraId="47A47F18" w14:textId="34CB4F77" w:rsidR="002057B9" w:rsidRPr="00586F51" w:rsidRDefault="002057B9" w:rsidP="00BF777F">
      <w:pPr>
        <w:rPr>
          <w:spacing w:val="-2"/>
          <w:rtl/>
        </w:rPr>
      </w:pPr>
      <w:r w:rsidRPr="00586F51">
        <w:rPr>
          <w:rFonts w:hint="cs"/>
          <w:spacing w:val="-2"/>
          <w:rtl/>
        </w:rPr>
        <w:t>2</w:t>
      </w:r>
      <w:r w:rsidRPr="00586F51">
        <w:rPr>
          <w:spacing w:val="-2"/>
          <w:rtl/>
        </w:rPr>
        <w:tab/>
        <w:t>بالنظر في النواتج التي أعدها الفريق المتخصص التابع لقطاع تقييس الاتصالات المعني بالميتافيرس وبالاضطلاع بما</w:t>
      </w:r>
      <w:r w:rsidR="00BF777F" w:rsidRPr="00586F51">
        <w:rPr>
          <w:spacing w:val="-2"/>
        </w:rPr>
        <w:t> </w:t>
      </w:r>
      <w:r w:rsidRPr="00586F51">
        <w:rPr>
          <w:spacing w:val="-2"/>
          <w:rtl/>
        </w:rPr>
        <w:t>يلي:</w:t>
      </w:r>
    </w:p>
    <w:p w14:paraId="0CAC87ED" w14:textId="77777777" w:rsidR="002057B9" w:rsidRPr="00640BD2" w:rsidRDefault="002057B9" w:rsidP="002057B9">
      <w:pPr>
        <w:pStyle w:val="enumlev1"/>
        <w:rPr>
          <w:spacing w:val="-2"/>
          <w:rtl/>
        </w:rPr>
      </w:pPr>
      <w:r w:rsidRPr="00640BD2">
        <w:rPr>
          <w:rFonts w:hint="cs"/>
          <w:spacing w:val="-2"/>
          <w:rtl/>
          <w:lang w:bidi="ar-EG"/>
        </w:rPr>
        <w:t>’1‘</w:t>
      </w:r>
      <w:r w:rsidRPr="00640BD2">
        <w:rPr>
          <w:spacing w:val="-2"/>
          <w:rtl/>
        </w:rPr>
        <w:tab/>
        <w:t>وضع توصيات وورقات تقنية ومبادئ توجيهية بشأن البنية التحتية للميتافيرس وأنظمته وخدماته وتطبيقاته من أجل ترسيخ النظم الإيكولوجية القوية للاتصالات/تكنولوجيا المعلومات والاتصالات وجعل الاتصالات/تكنولوجيا المعلومات والاتصالات أكثر كفاءة وتركيزاً على المستعمل؛</w:t>
      </w:r>
    </w:p>
    <w:p w14:paraId="51E73828" w14:textId="77777777" w:rsidR="002057B9" w:rsidRPr="009068DF" w:rsidRDefault="002057B9" w:rsidP="002057B9">
      <w:pPr>
        <w:pStyle w:val="enumlev1"/>
      </w:pPr>
      <w:r w:rsidRPr="009068DF">
        <w:rPr>
          <w:rFonts w:hint="cs"/>
          <w:rtl/>
          <w:lang w:bidi="ar-EG"/>
        </w:rPr>
        <w:t>’2‘</w:t>
      </w:r>
      <w:r w:rsidRPr="009068DF">
        <w:rPr>
          <w:rtl/>
        </w:rPr>
        <w:tab/>
      </w:r>
      <w:r w:rsidRPr="0020453D">
        <w:rPr>
          <w:rtl/>
        </w:rPr>
        <w:t>التركيز على الحاجة إلى قابلية التشغيل البيني بين مختلف تطبيقات الميتافيرس وأنظمته وخدماته؛</w:t>
      </w:r>
    </w:p>
    <w:p w14:paraId="2E62450D" w14:textId="77777777" w:rsidR="002057B9" w:rsidRPr="009068DF" w:rsidRDefault="002057B9" w:rsidP="002057B9">
      <w:pPr>
        <w:pStyle w:val="enumlev1"/>
        <w:rPr>
          <w:rtl/>
        </w:rPr>
      </w:pPr>
      <w:r w:rsidRPr="009068DF">
        <w:rPr>
          <w:rFonts w:hint="cs"/>
          <w:rtl/>
          <w:lang w:bidi="ar-EG"/>
        </w:rPr>
        <w:t>’3‘</w:t>
      </w:r>
      <w:r w:rsidRPr="009068DF">
        <w:rPr>
          <w:rtl/>
        </w:rPr>
        <w:tab/>
      </w:r>
      <w:r w:rsidRPr="0020453D">
        <w:rPr>
          <w:rtl/>
        </w:rPr>
        <w:t>التعاون والتنسيق بفعالية مع منظمات التقييس الأخرى والمنظمات المعنية الأخرى التي تتناول تقييس الميتافيرس لضمان التكامل وتجنب الازدواجية،</w:t>
      </w:r>
    </w:p>
    <w:p w14:paraId="0AFFDA7E" w14:textId="77777777" w:rsidR="002057B9" w:rsidRDefault="002057B9" w:rsidP="002057B9">
      <w:pPr>
        <w:pStyle w:val="Call"/>
        <w:rPr>
          <w:rtl/>
        </w:rPr>
      </w:pPr>
      <w:r w:rsidRPr="00811558">
        <w:rPr>
          <w:rtl/>
        </w:rPr>
        <w:t xml:space="preserve">تُكلّف مدير مكتب تقييس الاتصالات، بالتعاون مع مديري مكتب </w:t>
      </w:r>
      <w:r>
        <w:rPr>
          <w:rFonts w:hint="cs"/>
          <w:rtl/>
          <w:lang w:bidi="ar-EG"/>
        </w:rPr>
        <w:t>تنمية الاتصالات</w:t>
      </w:r>
      <w:r w:rsidRPr="00811558">
        <w:rPr>
          <w:rtl/>
        </w:rPr>
        <w:t xml:space="preserve"> ومكتب </w:t>
      </w:r>
      <w:r>
        <w:rPr>
          <w:rFonts w:hint="cs"/>
          <w:rtl/>
        </w:rPr>
        <w:t>الاتصالات الراديوية</w:t>
      </w:r>
    </w:p>
    <w:p w14:paraId="146DD44A" w14:textId="77777777" w:rsidR="002057B9" w:rsidRDefault="002057B9" w:rsidP="002057B9">
      <w:pPr>
        <w:rPr>
          <w:rtl/>
        </w:rPr>
      </w:pPr>
      <w:r>
        <w:rPr>
          <w:rFonts w:hint="cs"/>
          <w:rtl/>
        </w:rPr>
        <w:t>1</w:t>
      </w:r>
      <w:r>
        <w:rPr>
          <w:rtl/>
        </w:rPr>
        <w:tab/>
      </w:r>
      <w:r w:rsidRPr="0020453D">
        <w:rPr>
          <w:rtl/>
        </w:rPr>
        <w:t>بالعمل معاً لمراعاة الاحتياجات الخاصة للبلدان النامية في دراسة وتنفيذ توصيات الميتافيرس وبنيته التحتية وأنظمته وخدماته وتطبيقاته؛ وبمراعاة مساهمة الميتافيرس في تحقيق أهداف التنمية المستدامة</w:t>
      </w:r>
      <w:r>
        <w:rPr>
          <w:rFonts w:hint="cs"/>
          <w:rtl/>
        </w:rPr>
        <w:t>؛</w:t>
      </w:r>
    </w:p>
    <w:p w14:paraId="5475DD6B" w14:textId="77777777" w:rsidR="002057B9" w:rsidRDefault="002057B9" w:rsidP="002057B9">
      <w:pPr>
        <w:rPr>
          <w:rtl/>
        </w:rPr>
      </w:pPr>
      <w:r>
        <w:rPr>
          <w:rFonts w:hint="cs"/>
          <w:rtl/>
        </w:rPr>
        <w:t>2</w:t>
      </w:r>
      <w:r>
        <w:rPr>
          <w:rtl/>
        </w:rPr>
        <w:tab/>
      </w:r>
      <w:r w:rsidRPr="0020453D">
        <w:rPr>
          <w:rtl/>
        </w:rPr>
        <w:t>بضمان أن ينعكس تنفيذ التوصيات والورقات التقنية والمبادئ التوجيهية المتعلقة بالميتافيرس في مبادرات مكتب تقييس الاتصالات حول سد الفجوة التقييسية الرامية إلى مساعدة البلدان النامية</w:t>
      </w:r>
      <w:r>
        <w:rPr>
          <w:rFonts w:hint="cs"/>
          <w:rtl/>
        </w:rPr>
        <w:t>؛</w:t>
      </w:r>
    </w:p>
    <w:p w14:paraId="48BC3719" w14:textId="77777777" w:rsidR="002057B9" w:rsidRDefault="002057B9" w:rsidP="002057B9">
      <w:pPr>
        <w:rPr>
          <w:rtl/>
        </w:rPr>
      </w:pPr>
      <w:r>
        <w:rPr>
          <w:rFonts w:hint="cs"/>
          <w:rtl/>
        </w:rPr>
        <w:t>3</w:t>
      </w:r>
      <w:r>
        <w:rPr>
          <w:rtl/>
        </w:rPr>
        <w:tab/>
      </w:r>
      <w:r w:rsidRPr="0020453D">
        <w:rPr>
          <w:rtl/>
        </w:rPr>
        <w:t>بمراعاة ضرورة تبادل المعلومات المتعلقة بتقييس الميتافيرس بين الأفرقة ذات الصلة في قطاع تقييس الاتصالات والاتصالات الراديوية وقطاع تنمية الاتصالات</w:t>
      </w:r>
      <w:r>
        <w:rPr>
          <w:rFonts w:hint="cs"/>
          <w:rtl/>
        </w:rPr>
        <w:t>،</w:t>
      </w:r>
    </w:p>
    <w:p w14:paraId="779AA321" w14:textId="77777777" w:rsidR="002057B9" w:rsidRDefault="002057B9" w:rsidP="002057B9">
      <w:pPr>
        <w:pStyle w:val="Call"/>
        <w:rPr>
          <w:shd w:val="clear" w:color="auto" w:fill="FFFFFF"/>
          <w:rtl/>
          <w:lang w:bidi="ar-EG"/>
        </w:rPr>
      </w:pPr>
      <w:r>
        <w:rPr>
          <w:shd w:val="clear" w:color="auto" w:fill="FFFFFF"/>
          <w:rtl/>
        </w:rPr>
        <w:t>تكلف مدير مكتب تقييس الاتصالات</w:t>
      </w:r>
    </w:p>
    <w:p w14:paraId="02711C28" w14:textId="77777777" w:rsidR="002057B9" w:rsidRDefault="002057B9" w:rsidP="002057B9">
      <w:pPr>
        <w:rPr>
          <w:rtl/>
          <w:lang w:bidi="ar-EG"/>
        </w:rPr>
      </w:pPr>
      <w:r w:rsidRPr="0020453D">
        <w:rPr>
          <w:rtl/>
          <w:lang w:bidi="ar-EG"/>
        </w:rPr>
        <w:t>بدعم تنسيق الأنشطة والدراسات المتعلقة بأعمال تقييس الميتافيرس بين لجان الدراسات والأفرقة المتخصصة والأفرقة الأخرى ذات الصلة في قطاع تقييس الاتصالات وأن يكون استباقياً في التعاون مع منظمات وضع المعايير الأخرى فيما يتعلق بعملها بشأن الميتافيرس،</w:t>
      </w:r>
    </w:p>
    <w:p w14:paraId="4851E50D" w14:textId="77777777" w:rsidR="002057B9" w:rsidRDefault="002057B9" w:rsidP="002057B9">
      <w:pPr>
        <w:pStyle w:val="Call"/>
        <w:rPr>
          <w:rtl/>
          <w:lang w:bidi="ar-EG"/>
        </w:rPr>
      </w:pPr>
      <w:r w:rsidRPr="00A367CB">
        <w:rPr>
          <w:rtl/>
          <w:lang w:bidi="ar-EG"/>
        </w:rPr>
        <w:t>تُكلّف لجان دراسات قطاع تقييس الاتصالات بالاتحاد</w:t>
      </w:r>
    </w:p>
    <w:p w14:paraId="08CCF83F" w14:textId="77777777" w:rsidR="002057B9" w:rsidRDefault="002057B9" w:rsidP="002057B9">
      <w:pPr>
        <w:rPr>
          <w:rtl/>
          <w:lang w:bidi="ar-EG"/>
        </w:rPr>
      </w:pPr>
      <w:r>
        <w:rPr>
          <w:rFonts w:hint="cs"/>
          <w:rtl/>
          <w:lang w:bidi="ar-EG"/>
        </w:rPr>
        <w:t>1</w:t>
      </w:r>
      <w:r>
        <w:rPr>
          <w:rtl/>
          <w:lang w:bidi="ar-EG"/>
        </w:rPr>
        <w:tab/>
      </w:r>
      <w:r w:rsidRPr="0020453D">
        <w:rPr>
          <w:rtl/>
          <w:lang w:bidi="ar-EG"/>
        </w:rPr>
        <w:t>باستحداث أعمال متابعة التقييس، حسب الاقتضاء لمسائل الدراسة الخاصة بكل منها، استناداً إلى النواتج ذات الصلة التي أعدها وقدمها الفريق المتخصص التابع للاتحاد والمعني بالميتافيرس (</w:t>
      </w:r>
      <w:r w:rsidRPr="0020453D">
        <w:rPr>
          <w:lang w:bidi="ar-EG"/>
        </w:rPr>
        <w:t>FG-MV</w:t>
      </w:r>
      <w:r w:rsidRPr="0020453D">
        <w:rPr>
          <w:rtl/>
          <w:lang w:bidi="ar-EG"/>
        </w:rPr>
        <w:t>)</w:t>
      </w:r>
      <w:r>
        <w:rPr>
          <w:rFonts w:hint="cs"/>
          <w:rtl/>
          <w:lang w:bidi="ar-EG"/>
        </w:rPr>
        <w:t>؛</w:t>
      </w:r>
    </w:p>
    <w:p w14:paraId="3A5C4F2C" w14:textId="1FBF49E9" w:rsidR="002057B9" w:rsidRDefault="002057B9" w:rsidP="002057B9">
      <w:pPr>
        <w:rPr>
          <w:rtl/>
          <w:lang w:bidi="ar-EG"/>
        </w:rPr>
      </w:pPr>
      <w:r w:rsidRPr="004E07F1">
        <w:rPr>
          <w:rFonts w:hint="cs"/>
          <w:rtl/>
          <w:lang w:bidi="ar-EG"/>
        </w:rPr>
        <w:t>2</w:t>
      </w:r>
      <w:r w:rsidRPr="004E07F1">
        <w:rPr>
          <w:rtl/>
          <w:lang w:bidi="ar-EG"/>
        </w:rPr>
        <w:tab/>
        <w:t>بمواصلة تطوير أعمال التقييس المتعلقة بالميتافيرس بمقتضى خارطة طريق الاتحاد بشأن الميتافيرس، على النحو الذي أعدته</w:t>
      </w:r>
      <w:r w:rsidR="00BF777F" w:rsidRPr="004E07F1">
        <w:rPr>
          <w:rFonts w:hint="cs"/>
          <w:rtl/>
          <w:lang w:bidi="ar-EG"/>
        </w:rPr>
        <w:t>ا</w:t>
      </w:r>
      <w:r w:rsidRPr="004E07F1">
        <w:rPr>
          <w:rtl/>
          <w:lang w:bidi="ar-EG"/>
        </w:rPr>
        <w:t xml:space="preserve"> لجنة الدراسات 16 لقطاع تقييس الاتصالات، لتعزيز قيمة النواتج التي استحدثتها كل لجنة دراسات وفقاً لولايتها</w:t>
      </w:r>
      <w:r w:rsidRPr="004E07F1">
        <w:rPr>
          <w:rFonts w:hint="cs"/>
          <w:rtl/>
          <w:lang w:bidi="ar-EG"/>
        </w:rPr>
        <w:t>،</w:t>
      </w:r>
    </w:p>
    <w:p w14:paraId="02560D00" w14:textId="77777777" w:rsidR="002057B9" w:rsidRDefault="002057B9" w:rsidP="002057B9">
      <w:pPr>
        <w:pStyle w:val="Call"/>
        <w:rPr>
          <w:rtl/>
          <w:lang w:bidi="ar-EG"/>
        </w:rPr>
      </w:pPr>
      <w:r>
        <w:rPr>
          <w:rFonts w:hint="cs"/>
          <w:rtl/>
          <w:lang w:bidi="ar-EG"/>
        </w:rPr>
        <w:t>ت</w:t>
      </w:r>
      <w:r w:rsidRPr="00A367CB">
        <w:rPr>
          <w:rtl/>
          <w:lang w:bidi="ar-EG"/>
        </w:rPr>
        <w:t>دعو الدول الأعضاء وأعضاء القطاعات والمنتسبين والهيئات الأكاديمية إلى</w:t>
      </w:r>
    </w:p>
    <w:p w14:paraId="3A3D6D73" w14:textId="77777777" w:rsidR="002057B9" w:rsidRDefault="002057B9" w:rsidP="002057B9">
      <w:pPr>
        <w:rPr>
          <w:rtl/>
          <w:lang w:bidi="ar-EG"/>
        </w:rPr>
      </w:pPr>
      <w:r>
        <w:rPr>
          <w:rFonts w:hint="cs"/>
          <w:rtl/>
          <w:lang w:bidi="ar-EG"/>
        </w:rPr>
        <w:t>1</w:t>
      </w:r>
      <w:r>
        <w:rPr>
          <w:rtl/>
          <w:lang w:bidi="ar-EG"/>
        </w:rPr>
        <w:tab/>
      </w:r>
      <w:r w:rsidRPr="0020453D">
        <w:rPr>
          <w:rtl/>
          <w:lang w:bidi="ar-EG"/>
        </w:rPr>
        <w:t>تقديم مساهمات تستند إلى أفضل الممارسات التقنية والمشاركة بنشاط في أعمال التقييس المتعلقة بالميتافيرس والأنشطة ذات الصلة التي يضطلع بها الاتحاد</w:t>
      </w:r>
      <w:r>
        <w:rPr>
          <w:rFonts w:hint="cs"/>
          <w:rtl/>
          <w:lang w:bidi="ar-EG"/>
        </w:rPr>
        <w:t>؛</w:t>
      </w:r>
    </w:p>
    <w:p w14:paraId="619CB450" w14:textId="77777777" w:rsidR="002057B9" w:rsidRDefault="002057B9" w:rsidP="002057B9">
      <w:pPr>
        <w:rPr>
          <w:lang w:bidi="ar-EG"/>
        </w:rPr>
      </w:pPr>
      <w:r>
        <w:rPr>
          <w:rFonts w:hint="cs"/>
          <w:rtl/>
          <w:lang w:bidi="ar-EG"/>
        </w:rPr>
        <w:t>2</w:t>
      </w:r>
      <w:r>
        <w:rPr>
          <w:rtl/>
          <w:lang w:bidi="ar-EG"/>
        </w:rPr>
        <w:tab/>
      </w:r>
      <w:r w:rsidRPr="0020453D">
        <w:rPr>
          <w:rtl/>
          <w:lang w:bidi="ar-EG"/>
        </w:rPr>
        <w:t>التعاون وتبادل الخبرات في المجالات المتعلقة بالميتافيرس مع أعضاء الاتحاد الآخرين ومنظمات وضع المعايير الأخرى وغيرها من المنظمات المعنية</w:t>
      </w:r>
      <w:r>
        <w:rPr>
          <w:rFonts w:hint="cs"/>
          <w:rtl/>
          <w:lang w:bidi="ar-EG"/>
        </w:rPr>
        <w:t>.</w:t>
      </w:r>
    </w:p>
    <w:p w14:paraId="450034EA" w14:textId="4DC6BA84" w:rsidR="002057B9" w:rsidRPr="004E07F1" w:rsidRDefault="002057B9" w:rsidP="002057B9">
      <w:pPr>
        <w:pStyle w:val="Reasons"/>
        <w:tabs>
          <w:tab w:val="clear" w:pos="794"/>
        </w:tabs>
        <w:rPr>
          <w:b w:val="0"/>
          <w:bCs w:val="0"/>
          <w:spacing w:val="-2"/>
        </w:rPr>
      </w:pPr>
      <w:r w:rsidRPr="004E07F1">
        <w:rPr>
          <w:spacing w:val="-2"/>
          <w:rtl/>
        </w:rPr>
        <w:t>الأسباب:</w:t>
      </w:r>
      <w:r w:rsidRPr="004E07F1">
        <w:rPr>
          <w:spacing w:val="-2"/>
        </w:rPr>
        <w:tab/>
      </w:r>
      <w:r w:rsidRPr="004E07F1">
        <w:rPr>
          <w:b w:val="0"/>
          <w:bCs w:val="0"/>
          <w:spacing w:val="-2"/>
          <w:rtl/>
        </w:rPr>
        <w:t xml:space="preserve">مفهوم </w:t>
      </w:r>
      <w:proofErr w:type="spellStart"/>
      <w:r w:rsidRPr="004E07F1">
        <w:rPr>
          <w:b w:val="0"/>
          <w:bCs w:val="0"/>
          <w:spacing w:val="-2"/>
          <w:rtl/>
        </w:rPr>
        <w:t>الميتافيرس</w:t>
      </w:r>
      <w:proofErr w:type="spellEnd"/>
      <w:r w:rsidRPr="004E07F1">
        <w:rPr>
          <w:b w:val="0"/>
          <w:bCs w:val="0"/>
          <w:spacing w:val="-2"/>
          <w:rtl/>
        </w:rPr>
        <w:t xml:space="preserve"> هو أحد أهم تطورات تكنولوجيا المعلومات والاتصالات في السنتين أو الثلاث سنوات الأخيرة. والميتافيرس هو منصة تجمع بين تكنولوجيات واحدة أو أكثر لتطوير تطبيقات جديدة ومثيرة، وقد استُحدثت بالفعل العديد من التطبيقات التجارية الجديدة الرائدة، لا</w:t>
      </w:r>
      <w:r w:rsidR="00BF777F" w:rsidRPr="004E07F1">
        <w:rPr>
          <w:rFonts w:hint="cs"/>
          <w:b w:val="0"/>
          <w:bCs w:val="0"/>
          <w:spacing w:val="-2"/>
          <w:rtl/>
        </w:rPr>
        <w:t> </w:t>
      </w:r>
      <w:r w:rsidRPr="004E07F1">
        <w:rPr>
          <w:b w:val="0"/>
          <w:bCs w:val="0"/>
          <w:spacing w:val="-2"/>
          <w:rtl/>
        </w:rPr>
        <w:t>سيما من خلال الجمع بين الذكاء الاصطناعي والواقع الافتراضي والتوائم الرقمية. واستكمل الفريق المتخصص التابع لقطاع تقييس الاتصالات والمعني بالميتافيرس (</w:t>
      </w:r>
      <w:r w:rsidRPr="004E07F1">
        <w:rPr>
          <w:b w:val="0"/>
          <w:bCs w:val="0"/>
          <w:spacing w:val="-2"/>
        </w:rPr>
        <w:t>FG-MV</w:t>
      </w:r>
      <w:r w:rsidRPr="004E07F1">
        <w:rPr>
          <w:b w:val="0"/>
          <w:bCs w:val="0"/>
          <w:spacing w:val="-2"/>
          <w:rtl/>
        </w:rPr>
        <w:t>) عمله في يونيو 2024 ووافق اجتماع الفريق الاستشاري لتقييس الاتصالات في الفترة من يونيو إلى يوليو 2024 على 52 ناتجاً، أحالها إلى لجان الدراسات كي تنظر فيها وتمضي قُدماً بها حسب الاقتضاء. وتؤيد أوروبا عمل الفريق المتخصص وتتطلع إلى المشاركة في الأعمال المستقبلية المتعلقة بالميتافيرس في فترة الدراسة المقبلة لقطاع تقييس الاتصالات وما بعدها. ومع ذلك، ومن أجل تحقيق فوائد الميتافيرس الكاملة، لا</w:t>
      </w:r>
      <w:r w:rsidR="001D2495" w:rsidRPr="004E07F1">
        <w:rPr>
          <w:rFonts w:hint="cs"/>
          <w:b w:val="0"/>
          <w:bCs w:val="0"/>
          <w:spacing w:val="-2"/>
          <w:rtl/>
        </w:rPr>
        <w:t> </w:t>
      </w:r>
      <w:r w:rsidRPr="004E07F1">
        <w:rPr>
          <w:b w:val="0"/>
          <w:bCs w:val="0"/>
          <w:spacing w:val="-2"/>
          <w:rtl/>
        </w:rPr>
        <w:t xml:space="preserve">بد من أن تعمل تطبيقات الميتافيرس وأنظمته وخدماته الفردية، وبالإضافة إلى ذلك، يتعين على الاتحاد الدولي للاتصالات ومنظمات وضع المعايير الأخرى أن تتعاون لتبادل أفضل الممارسات وتحديد الثغرات وتجنب التداخل. ويسعى هذا المقترح الأوروبي المشترك إلى </w:t>
      </w:r>
      <w:r w:rsidRPr="004E07F1">
        <w:rPr>
          <w:b w:val="0"/>
          <w:bCs w:val="0"/>
          <w:spacing w:val="-2"/>
          <w:rtl/>
        </w:rPr>
        <w:lastRenderedPageBreak/>
        <w:t>تقديم إرشادات بشأن أفضل نهج لقطاع تقييس الاتصالات، ولا</w:t>
      </w:r>
      <w:r w:rsidR="001D2495" w:rsidRPr="004E07F1">
        <w:rPr>
          <w:rFonts w:hint="cs"/>
          <w:b w:val="0"/>
          <w:bCs w:val="0"/>
          <w:spacing w:val="-2"/>
          <w:rtl/>
        </w:rPr>
        <w:t> </w:t>
      </w:r>
      <w:r w:rsidRPr="004E07F1">
        <w:rPr>
          <w:b w:val="0"/>
          <w:bCs w:val="0"/>
          <w:spacing w:val="-2"/>
          <w:rtl/>
        </w:rPr>
        <w:t>سيما للجنة الدراسات</w:t>
      </w:r>
      <w:r w:rsidR="001D2495" w:rsidRPr="004E07F1">
        <w:rPr>
          <w:rFonts w:hint="cs"/>
          <w:b w:val="0"/>
          <w:bCs w:val="0"/>
          <w:spacing w:val="-2"/>
          <w:rtl/>
        </w:rPr>
        <w:t> </w:t>
      </w:r>
      <w:r w:rsidRPr="004E07F1">
        <w:rPr>
          <w:b w:val="0"/>
          <w:bCs w:val="0"/>
          <w:spacing w:val="-2"/>
          <w:rtl/>
        </w:rPr>
        <w:t>16 لقطاع تقييس الاتصالات من أجل قيادة هذا العمل بالاعتماد على نواتج الفريق المتخصص المعني بالميتافيرس</w:t>
      </w:r>
      <w:r w:rsidR="001D2495" w:rsidRPr="004E07F1">
        <w:rPr>
          <w:rFonts w:hint="cs"/>
          <w:b w:val="0"/>
          <w:bCs w:val="0"/>
          <w:spacing w:val="-2"/>
          <w:rtl/>
        </w:rPr>
        <w:t> </w:t>
      </w:r>
      <w:r w:rsidRPr="004E07F1">
        <w:rPr>
          <w:b w:val="0"/>
          <w:bCs w:val="0"/>
          <w:spacing w:val="-2"/>
          <w:rtl/>
        </w:rPr>
        <w:t>(</w:t>
      </w:r>
      <w:r w:rsidRPr="004E07F1">
        <w:rPr>
          <w:b w:val="0"/>
          <w:bCs w:val="0"/>
          <w:spacing w:val="-2"/>
        </w:rPr>
        <w:t>FG-MV</w:t>
      </w:r>
      <w:r w:rsidRPr="004E07F1">
        <w:rPr>
          <w:b w:val="0"/>
          <w:bCs w:val="0"/>
          <w:spacing w:val="-2"/>
          <w:rtl/>
        </w:rPr>
        <w:t>).</w:t>
      </w:r>
    </w:p>
    <w:sectPr w:rsidR="002057B9" w:rsidRPr="004E07F1" w:rsidSect="00811558">
      <w:headerReference w:type="even" r:id="rId15"/>
      <w:headerReference w:type="default" r:id="rId16"/>
      <w:type w:val="continuous"/>
      <w:pgSz w:w="11907" w:h="16834" w:code="9"/>
      <w:pgMar w:top="1134" w:right="1134" w:bottom="1134" w:left="1134" w:header="284" w:footer="709" w:gutter="0"/>
      <w:cols w:space="720"/>
      <w:titlePg/>
      <w:bidi/>
      <w:rtlGutter/>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9DE658" w14:textId="77777777" w:rsidR="00DA4259" w:rsidRDefault="00DA4259" w:rsidP="002919E1">
      <w:r>
        <w:separator/>
      </w:r>
    </w:p>
    <w:p w14:paraId="779A95DB" w14:textId="77777777" w:rsidR="00DA4259" w:rsidRDefault="00DA4259" w:rsidP="002919E1"/>
    <w:p w14:paraId="0073F53D" w14:textId="77777777" w:rsidR="00DA4259" w:rsidRDefault="00DA4259" w:rsidP="002919E1"/>
    <w:p w14:paraId="7B93D03E" w14:textId="77777777" w:rsidR="00DA4259" w:rsidRDefault="00DA4259"/>
  </w:endnote>
  <w:endnote w:type="continuationSeparator" w:id="0">
    <w:p w14:paraId="15A8B3A4" w14:textId="77777777" w:rsidR="00DA4259" w:rsidRDefault="00DA4259" w:rsidP="002919E1">
      <w:r>
        <w:continuationSeparator/>
      </w:r>
    </w:p>
    <w:p w14:paraId="0400643D" w14:textId="77777777" w:rsidR="00DA4259" w:rsidRDefault="00DA4259" w:rsidP="002919E1"/>
    <w:p w14:paraId="1E121A7B" w14:textId="77777777" w:rsidR="00DA4259" w:rsidRDefault="00DA4259" w:rsidP="002919E1"/>
    <w:p w14:paraId="378E9B81" w14:textId="77777777" w:rsidR="00DA4259" w:rsidRDefault="00DA425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A5772B" w14:textId="77777777" w:rsidR="00DA4259" w:rsidRDefault="00DA4259" w:rsidP="002919E1">
      <w:r>
        <w:t>___________________</w:t>
      </w:r>
    </w:p>
  </w:footnote>
  <w:footnote w:type="continuationSeparator" w:id="0">
    <w:p w14:paraId="221BF69E" w14:textId="77777777" w:rsidR="00DA4259" w:rsidRDefault="00DA4259" w:rsidP="002919E1">
      <w:r>
        <w:continuationSeparator/>
      </w:r>
    </w:p>
    <w:p w14:paraId="25D0C34C" w14:textId="77777777" w:rsidR="00DA4259" w:rsidRDefault="00DA4259" w:rsidP="002919E1"/>
    <w:p w14:paraId="54E1016A" w14:textId="77777777" w:rsidR="00DA4259" w:rsidRDefault="00DA4259" w:rsidP="002919E1"/>
    <w:p w14:paraId="5700324C" w14:textId="77777777" w:rsidR="00DA4259" w:rsidRDefault="00DA425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B4AF5A" w14:textId="77777777" w:rsidR="00281F5F" w:rsidRPr="00811558" w:rsidRDefault="00281F5F" w:rsidP="002919E1"/>
  <w:p w14:paraId="548D1534" w14:textId="77777777" w:rsidR="00281F5F" w:rsidRPr="00811558"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BAF97" w14:textId="77777777" w:rsidR="00654230" w:rsidRPr="00900DA3" w:rsidRDefault="006175E7" w:rsidP="00EB52D8">
    <w:pPr>
      <w:pStyle w:val="Header"/>
      <w:rPr>
        <w:sz w:val="18"/>
        <w:szCs w:val="18"/>
      </w:rPr>
    </w:pPr>
    <w:r w:rsidRPr="00900DA3">
      <w:rPr>
        <w:sz w:val="18"/>
        <w:szCs w:val="18"/>
      </w:rPr>
      <w:fldChar w:fldCharType="begin"/>
    </w:r>
    <w:r w:rsidRPr="00900DA3">
      <w:rPr>
        <w:sz w:val="18"/>
        <w:szCs w:val="18"/>
      </w:rPr>
      <w:instrText xml:space="preserve"> PAGE  \* MERGEFORMAT </w:instrText>
    </w:r>
    <w:r w:rsidRPr="00900DA3">
      <w:rPr>
        <w:sz w:val="18"/>
        <w:szCs w:val="18"/>
      </w:rPr>
      <w:fldChar w:fldCharType="separate"/>
    </w:r>
    <w:r w:rsidRPr="00900DA3">
      <w:rPr>
        <w:sz w:val="18"/>
        <w:szCs w:val="18"/>
      </w:rPr>
      <w:t>2</w:t>
    </w:r>
    <w:r w:rsidRPr="00900DA3">
      <w:rPr>
        <w:sz w:val="18"/>
        <w:szCs w:val="18"/>
      </w:rPr>
      <w:fldChar w:fldCharType="end"/>
    </w:r>
    <w:r w:rsidR="00EB52D8" w:rsidRPr="00900DA3">
      <w:rPr>
        <w:sz w:val="18"/>
        <w:szCs w:val="18"/>
      </w:rPr>
      <w:br/>
    </w:r>
    <w:r w:rsidR="00966FA2" w:rsidRPr="00900DA3">
      <w:rPr>
        <w:sz w:val="18"/>
        <w:szCs w:val="18"/>
      </w:rPr>
      <w:t>WTSA-24/38(Add.21)-A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4F8AFE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F322C3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C58F29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01E63D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BF4348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15:restartNumberingAfterBreak="0">
    <w:nsid w:val="22DD3C90"/>
    <w:multiLevelType w:val="hybridMultilevel"/>
    <w:tmpl w:val="24E841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C28377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16cid:durableId="204486926">
    <w:abstractNumId w:val="9"/>
  </w:num>
  <w:num w:numId="2" w16cid:durableId="1676151624">
    <w:abstractNumId w:val="13"/>
  </w:num>
  <w:num w:numId="3" w16cid:durableId="1521966277">
    <w:abstractNumId w:val="10"/>
  </w:num>
  <w:num w:numId="4" w16cid:durableId="229508856">
    <w:abstractNumId w:val="14"/>
  </w:num>
  <w:num w:numId="5" w16cid:durableId="850294287">
    <w:abstractNumId w:val="7"/>
  </w:num>
  <w:num w:numId="6" w16cid:durableId="22051876">
    <w:abstractNumId w:val="6"/>
  </w:num>
  <w:num w:numId="7" w16cid:durableId="822746141">
    <w:abstractNumId w:val="5"/>
  </w:num>
  <w:num w:numId="8" w16cid:durableId="523131665">
    <w:abstractNumId w:val="4"/>
  </w:num>
  <w:num w:numId="9" w16cid:durableId="147794249">
    <w:abstractNumId w:val="8"/>
  </w:num>
  <w:num w:numId="10" w16cid:durableId="1524783722">
    <w:abstractNumId w:val="3"/>
  </w:num>
  <w:num w:numId="11" w16cid:durableId="1789272994">
    <w:abstractNumId w:val="2"/>
  </w:num>
  <w:num w:numId="12" w16cid:durableId="437406016">
    <w:abstractNumId w:val="1"/>
  </w:num>
  <w:num w:numId="13" w16cid:durableId="1437676325">
    <w:abstractNumId w:val="0"/>
  </w:num>
  <w:num w:numId="14" w16cid:durableId="146868598">
    <w:abstractNumId w:val="11"/>
  </w:num>
  <w:num w:numId="15" w16cid:durableId="31446059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769D"/>
    <w:rsid w:val="00004B50"/>
    <w:rsid w:val="00011021"/>
    <w:rsid w:val="000114EC"/>
    <w:rsid w:val="00011F8C"/>
    <w:rsid w:val="00022B74"/>
    <w:rsid w:val="0002327C"/>
    <w:rsid w:val="00032741"/>
    <w:rsid w:val="00034B65"/>
    <w:rsid w:val="00040C94"/>
    <w:rsid w:val="000425FC"/>
    <w:rsid w:val="00044D43"/>
    <w:rsid w:val="00051907"/>
    <w:rsid w:val="00075A3F"/>
    <w:rsid w:val="000A1B16"/>
    <w:rsid w:val="000A3F81"/>
    <w:rsid w:val="000B0891"/>
    <w:rsid w:val="000B3896"/>
    <w:rsid w:val="000B5404"/>
    <w:rsid w:val="000D1708"/>
    <w:rsid w:val="000E2AFC"/>
    <w:rsid w:val="000E6D30"/>
    <w:rsid w:val="000F05F5"/>
    <w:rsid w:val="000F518F"/>
    <w:rsid w:val="0010081C"/>
    <w:rsid w:val="001013E3"/>
    <w:rsid w:val="0010363F"/>
    <w:rsid w:val="001236C1"/>
    <w:rsid w:val="00123AA6"/>
    <w:rsid w:val="0012545F"/>
    <w:rsid w:val="00136B82"/>
    <w:rsid w:val="001445AE"/>
    <w:rsid w:val="001464F2"/>
    <w:rsid w:val="00167364"/>
    <w:rsid w:val="00184643"/>
    <w:rsid w:val="001903B2"/>
    <w:rsid w:val="001B5953"/>
    <w:rsid w:val="001D2495"/>
    <w:rsid w:val="001D746E"/>
    <w:rsid w:val="001E190C"/>
    <w:rsid w:val="001E51EE"/>
    <w:rsid w:val="001E54F6"/>
    <w:rsid w:val="001E5A8C"/>
    <w:rsid w:val="00201A0A"/>
    <w:rsid w:val="002057B9"/>
    <w:rsid w:val="002075D4"/>
    <w:rsid w:val="00211B2A"/>
    <w:rsid w:val="00223C6C"/>
    <w:rsid w:val="0023289F"/>
    <w:rsid w:val="002333A0"/>
    <w:rsid w:val="0024561A"/>
    <w:rsid w:val="00246BAF"/>
    <w:rsid w:val="002543CF"/>
    <w:rsid w:val="0026062E"/>
    <w:rsid w:val="00260F50"/>
    <w:rsid w:val="00261EF7"/>
    <w:rsid w:val="00266EA9"/>
    <w:rsid w:val="0027069F"/>
    <w:rsid w:val="0027790E"/>
    <w:rsid w:val="00280E04"/>
    <w:rsid w:val="00281F5F"/>
    <w:rsid w:val="002843E4"/>
    <w:rsid w:val="0028769D"/>
    <w:rsid w:val="002919E1"/>
    <w:rsid w:val="00295917"/>
    <w:rsid w:val="00296071"/>
    <w:rsid w:val="002A4572"/>
    <w:rsid w:val="002A6159"/>
    <w:rsid w:val="002A7E2E"/>
    <w:rsid w:val="002B12C5"/>
    <w:rsid w:val="002B16D8"/>
    <w:rsid w:val="002D5F64"/>
    <w:rsid w:val="002D6BB4"/>
    <w:rsid w:val="002D6FBF"/>
    <w:rsid w:val="002E48BF"/>
    <w:rsid w:val="002E61C2"/>
    <w:rsid w:val="002F3E46"/>
    <w:rsid w:val="00300FEF"/>
    <w:rsid w:val="0030201B"/>
    <w:rsid w:val="00311E3F"/>
    <w:rsid w:val="00313871"/>
    <w:rsid w:val="00314B1E"/>
    <w:rsid w:val="00314F41"/>
    <w:rsid w:val="00317A67"/>
    <w:rsid w:val="003309DA"/>
    <w:rsid w:val="0033737F"/>
    <w:rsid w:val="00353652"/>
    <w:rsid w:val="003569E1"/>
    <w:rsid w:val="003636B6"/>
    <w:rsid w:val="003725C1"/>
    <w:rsid w:val="003736B2"/>
    <w:rsid w:val="003815E2"/>
    <w:rsid w:val="00381FAD"/>
    <w:rsid w:val="00382A66"/>
    <w:rsid w:val="00384AE2"/>
    <w:rsid w:val="00386C79"/>
    <w:rsid w:val="0039238C"/>
    <w:rsid w:val="003923B1"/>
    <w:rsid w:val="003965FE"/>
    <w:rsid w:val="00397C17"/>
    <w:rsid w:val="003B27AD"/>
    <w:rsid w:val="003B4F23"/>
    <w:rsid w:val="003C12F6"/>
    <w:rsid w:val="003C2A20"/>
    <w:rsid w:val="003C3A13"/>
    <w:rsid w:val="003E02EF"/>
    <w:rsid w:val="003E0C55"/>
    <w:rsid w:val="003E1D90"/>
    <w:rsid w:val="003E6A28"/>
    <w:rsid w:val="00400CD4"/>
    <w:rsid w:val="00403317"/>
    <w:rsid w:val="004147B9"/>
    <w:rsid w:val="00422C04"/>
    <w:rsid w:val="00423A40"/>
    <w:rsid w:val="00426144"/>
    <w:rsid w:val="004606D0"/>
    <w:rsid w:val="004636E2"/>
    <w:rsid w:val="00470CBD"/>
    <w:rsid w:val="0047407D"/>
    <w:rsid w:val="00485F9E"/>
    <w:rsid w:val="00486B2B"/>
    <w:rsid w:val="004909DD"/>
    <w:rsid w:val="004A05E6"/>
    <w:rsid w:val="004A6230"/>
    <w:rsid w:val="004A6C66"/>
    <w:rsid w:val="004A7AA0"/>
    <w:rsid w:val="004C11BC"/>
    <w:rsid w:val="004C5C04"/>
    <w:rsid w:val="004D0448"/>
    <w:rsid w:val="004D4AE6"/>
    <w:rsid w:val="004E07F1"/>
    <w:rsid w:val="004E2A5D"/>
    <w:rsid w:val="00500DC2"/>
    <w:rsid w:val="00505AA6"/>
    <w:rsid w:val="00505FCA"/>
    <w:rsid w:val="00510C2D"/>
    <w:rsid w:val="00510C3D"/>
    <w:rsid w:val="005166A4"/>
    <w:rsid w:val="005169F4"/>
    <w:rsid w:val="005210D1"/>
    <w:rsid w:val="00523146"/>
    <w:rsid w:val="00523275"/>
    <w:rsid w:val="00523D37"/>
    <w:rsid w:val="005265A0"/>
    <w:rsid w:val="00531DC7"/>
    <w:rsid w:val="005350B0"/>
    <w:rsid w:val="005431B5"/>
    <w:rsid w:val="00543205"/>
    <w:rsid w:val="00546A99"/>
    <w:rsid w:val="0055044C"/>
    <w:rsid w:val="00553150"/>
    <w:rsid w:val="00553411"/>
    <w:rsid w:val="00554AE7"/>
    <w:rsid w:val="00564746"/>
    <w:rsid w:val="0056512C"/>
    <w:rsid w:val="005730DF"/>
    <w:rsid w:val="00576D0A"/>
    <w:rsid w:val="00576FCC"/>
    <w:rsid w:val="00584333"/>
    <w:rsid w:val="00586B66"/>
    <w:rsid w:val="00586F51"/>
    <w:rsid w:val="005953EC"/>
    <w:rsid w:val="005A2004"/>
    <w:rsid w:val="005B00A1"/>
    <w:rsid w:val="005C29C8"/>
    <w:rsid w:val="005C3880"/>
    <w:rsid w:val="005C5D25"/>
    <w:rsid w:val="005D2606"/>
    <w:rsid w:val="005D6D48"/>
    <w:rsid w:val="005D72A4"/>
    <w:rsid w:val="005F05CC"/>
    <w:rsid w:val="005F65DE"/>
    <w:rsid w:val="00613492"/>
    <w:rsid w:val="006175E7"/>
    <w:rsid w:val="00630905"/>
    <w:rsid w:val="006315B5"/>
    <w:rsid w:val="00640BD2"/>
    <w:rsid w:val="00653585"/>
    <w:rsid w:val="00654230"/>
    <w:rsid w:val="0065562F"/>
    <w:rsid w:val="0066267D"/>
    <w:rsid w:val="00670C11"/>
    <w:rsid w:val="006779A4"/>
    <w:rsid w:val="00680A38"/>
    <w:rsid w:val="00680A66"/>
    <w:rsid w:val="00681391"/>
    <w:rsid w:val="00694690"/>
    <w:rsid w:val="0069526C"/>
    <w:rsid w:val="006A12AC"/>
    <w:rsid w:val="006A2162"/>
    <w:rsid w:val="006B4B90"/>
    <w:rsid w:val="006B600C"/>
    <w:rsid w:val="006B658C"/>
    <w:rsid w:val="006D2674"/>
    <w:rsid w:val="006D29BF"/>
    <w:rsid w:val="006E38D0"/>
    <w:rsid w:val="006E465B"/>
    <w:rsid w:val="006F70BF"/>
    <w:rsid w:val="007028CB"/>
    <w:rsid w:val="00716B1D"/>
    <w:rsid w:val="007246AF"/>
    <w:rsid w:val="007248EC"/>
    <w:rsid w:val="007263B4"/>
    <w:rsid w:val="00726744"/>
    <w:rsid w:val="00731150"/>
    <w:rsid w:val="00734E41"/>
    <w:rsid w:val="00736DCC"/>
    <w:rsid w:val="00741855"/>
    <w:rsid w:val="00742B73"/>
    <w:rsid w:val="00744AAF"/>
    <w:rsid w:val="00751251"/>
    <w:rsid w:val="00757F2A"/>
    <w:rsid w:val="007610E7"/>
    <w:rsid w:val="00764079"/>
    <w:rsid w:val="00764ED7"/>
    <w:rsid w:val="00770AA0"/>
    <w:rsid w:val="007710F5"/>
    <w:rsid w:val="00771F7E"/>
    <w:rsid w:val="00773E9C"/>
    <w:rsid w:val="00776F6B"/>
    <w:rsid w:val="00777694"/>
    <w:rsid w:val="00786A7E"/>
    <w:rsid w:val="00790154"/>
    <w:rsid w:val="007A0802"/>
    <w:rsid w:val="007A3A06"/>
    <w:rsid w:val="007B1FCA"/>
    <w:rsid w:val="007C2C12"/>
    <w:rsid w:val="007C3CFA"/>
    <w:rsid w:val="007E0E8B"/>
    <w:rsid w:val="007E6847"/>
    <w:rsid w:val="007E6B0A"/>
    <w:rsid w:val="007F08CA"/>
    <w:rsid w:val="007F6388"/>
    <w:rsid w:val="007F7FC3"/>
    <w:rsid w:val="008077A5"/>
    <w:rsid w:val="00810482"/>
    <w:rsid w:val="00811558"/>
    <w:rsid w:val="00817568"/>
    <w:rsid w:val="008204AC"/>
    <w:rsid w:val="008261C2"/>
    <w:rsid w:val="00830D96"/>
    <w:rsid w:val="008362DC"/>
    <w:rsid w:val="00843020"/>
    <w:rsid w:val="0085569D"/>
    <w:rsid w:val="00855B59"/>
    <w:rsid w:val="0085774F"/>
    <w:rsid w:val="008614B8"/>
    <w:rsid w:val="00863FEE"/>
    <w:rsid w:val="008657CB"/>
    <w:rsid w:val="00873A6F"/>
    <w:rsid w:val="0088384B"/>
    <w:rsid w:val="00884282"/>
    <w:rsid w:val="008879AE"/>
    <w:rsid w:val="00893E53"/>
    <w:rsid w:val="008A1137"/>
    <w:rsid w:val="008A1788"/>
    <w:rsid w:val="008A1E64"/>
    <w:rsid w:val="008A3E57"/>
    <w:rsid w:val="008A4185"/>
    <w:rsid w:val="008A4847"/>
    <w:rsid w:val="008A6552"/>
    <w:rsid w:val="008B4E93"/>
    <w:rsid w:val="008B52B7"/>
    <w:rsid w:val="008C3818"/>
    <w:rsid w:val="008D6ACC"/>
    <w:rsid w:val="008D7AF0"/>
    <w:rsid w:val="008E1A32"/>
    <w:rsid w:val="008E2CBE"/>
    <w:rsid w:val="008E32DD"/>
    <w:rsid w:val="008F4626"/>
    <w:rsid w:val="009004DF"/>
    <w:rsid w:val="00900DA3"/>
    <w:rsid w:val="00902E2A"/>
    <w:rsid w:val="00903DB9"/>
    <w:rsid w:val="00904AA5"/>
    <w:rsid w:val="009151F1"/>
    <w:rsid w:val="009234D3"/>
    <w:rsid w:val="0093046E"/>
    <w:rsid w:val="00941CDF"/>
    <w:rsid w:val="00951718"/>
    <w:rsid w:val="00960962"/>
    <w:rsid w:val="00966FA2"/>
    <w:rsid w:val="00972CE0"/>
    <w:rsid w:val="0097742C"/>
    <w:rsid w:val="009A3D30"/>
    <w:rsid w:val="009C13BE"/>
    <w:rsid w:val="009D0810"/>
    <w:rsid w:val="009D6348"/>
    <w:rsid w:val="009D6F51"/>
    <w:rsid w:val="009E5007"/>
    <w:rsid w:val="009E613F"/>
    <w:rsid w:val="009F042B"/>
    <w:rsid w:val="00A03FD6"/>
    <w:rsid w:val="00A04CF4"/>
    <w:rsid w:val="00A116A8"/>
    <w:rsid w:val="00A17E61"/>
    <w:rsid w:val="00A22AE9"/>
    <w:rsid w:val="00A24D4E"/>
    <w:rsid w:val="00A24D5C"/>
    <w:rsid w:val="00A24E5B"/>
    <w:rsid w:val="00A26758"/>
    <w:rsid w:val="00A26D0E"/>
    <w:rsid w:val="00A27205"/>
    <w:rsid w:val="00A278E9"/>
    <w:rsid w:val="00A319B7"/>
    <w:rsid w:val="00A33A95"/>
    <w:rsid w:val="00A3451F"/>
    <w:rsid w:val="00A3584A"/>
    <w:rsid w:val="00A35E1F"/>
    <w:rsid w:val="00A36268"/>
    <w:rsid w:val="00A367CB"/>
    <w:rsid w:val="00A375BD"/>
    <w:rsid w:val="00A40B2C"/>
    <w:rsid w:val="00A42ADC"/>
    <w:rsid w:val="00A5053E"/>
    <w:rsid w:val="00A65EC8"/>
    <w:rsid w:val="00A66D2B"/>
    <w:rsid w:val="00A770F2"/>
    <w:rsid w:val="00A7740B"/>
    <w:rsid w:val="00A809E8"/>
    <w:rsid w:val="00A870AD"/>
    <w:rsid w:val="00A90843"/>
    <w:rsid w:val="00A9645C"/>
    <w:rsid w:val="00AA0C42"/>
    <w:rsid w:val="00AA6493"/>
    <w:rsid w:val="00AA6EF1"/>
    <w:rsid w:val="00AB2A33"/>
    <w:rsid w:val="00AC1275"/>
    <w:rsid w:val="00AC3BF2"/>
    <w:rsid w:val="00AC7395"/>
    <w:rsid w:val="00AD162B"/>
    <w:rsid w:val="00AD2DEB"/>
    <w:rsid w:val="00AD538E"/>
    <w:rsid w:val="00AD690F"/>
    <w:rsid w:val="00AD69DD"/>
    <w:rsid w:val="00AE6B26"/>
    <w:rsid w:val="00AF22C1"/>
    <w:rsid w:val="00AF3EFA"/>
    <w:rsid w:val="00AF41D1"/>
    <w:rsid w:val="00B0007E"/>
    <w:rsid w:val="00B01623"/>
    <w:rsid w:val="00B033DF"/>
    <w:rsid w:val="00B039AD"/>
    <w:rsid w:val="00B05B05"/>
    <w:rsid w:val="00B07CEE"/>
    <w:rsid w:val="00B12661"/>
    <w:rsid w:val="00B16045"/>
    <w:rsid w:val="00B1667D"/>
    <w:rsid w:val="00B1714C"/>
    <w:rsid w:val="00B344B6"/>
    <w:rsid w:val="00B357E9"/>
    <w:rsid w:val="00B4164D"/>
    <w:rsid w:val="00B425C1"/>
    <w:rsid w:val="00B606BA"/>
    <w:rsid w:val="00B63EAC"/>
    <w:rsid w:val="00B66817"/>
    <w:rsid w:val="00B672BD"/>
    <w:rsid w:val="00B71E3B"/>
    <w:rsid w:val="00B721D5"/>
    <w:rsid w:val="00B775AF"/>
    <w:rsid w:val="00B81CB5"/>
    <w:rsid w:val="00B8351F"/>
    <w:rsid w:val="00B86C44"/>
    <w:rsid w:val="00B933AA"/>
    <w:rsid w:val="00B946B6"/>
    <w:rsid w:val="00B9727C"/>
    <w:rsid w:val="00BA2862"/>
    <w:rsid w:val="00BA7D44"/>
    <w:rsid w:val="00BD6291"/>
    <w:rsid w:val="00BD6EF3"/>
    <w:rsid w:val="00BE3AAE"/>
    <w:rsid w:val="00BE69C3"/>
    <w:rsid w:val="00BF777F"/>
    <w:rsid w:val="00C05E12"/>
    <w:rsid w:val="00C1165E"/>
    <w:rsid w:val="00C22074"/>
    <w:rsid w:val="00C2377B"/>
    <w:rsid w:val="00C32D73"/>
    <w:rsid w:val="00C341E0"/>
    <w:rsid w:val="00C34E09"/>
    <w:rsid w:val="00C35338"/>
    <w:rsid w:val="00C3693C"/>
    <w:rsid w:val="00C37F27"/>
    <w:rsid w:val="00C446F1"/>
    <w:rsid w:val="00C51C89"/>
    <w:rsid w:val="00C53F6F"/>
    <w:rsid w:val="00C5489D"/>
    <w:rsid w:val="00C71759"/>
    <w:rsid w:val="00C8199C"/>
    <w:rsid w:val="00C84112"/>
    <w:rsid w:val="00C841EB"/>
    <w:rsid w:val="00C8665F"/>
    <w:rsid w:val="00C917B5"/>
    <w:rsid w:val="00C94DFA"/>
    <w:rsid w:val="00CA14FD"/>
    <w:rsid w:val="00CA298C"/>
    <w:rsid w:val="00CB2BF9"/>
    <w:rsid w:val="00CB33CC"/>
    <w:rsid w:val="00CB4300"/>
    <w:rsid w:val="00CB454E"/>
    <w:rsid w:val="00CC030E"/>
    <w:rsid w:val="00CC68C4"/>
    <w:rsid w:val="00CC79A4"/>
    <w:rsid w:val="00CD0FDE"/>
    <w:rsid w:val="00CE0E68"/>
    <w:rsid w:val="00CE5BA4"/>
    <w:rsid w:val="00CF2A40"/>
    <w:rsid w:val="00CF2EDE"/>
    <w:rsid w:val="00CF45F6"/>
    <w:rsid w:val="00D06F7B"/>
    <w:rsid w:val="00D1576B"/>
    <w:rsid w:val="00D21D8E"/>
    <w:rsid w:val="00D25120"/>
    <w:rsid w:val="00D419CB"/>
    <w:rsid w:val="00D44350"/>
    <w:rsid w:val="00D44E3F"/>
    <w:rsid w:val="00D51BB8"/>
    <w:rsid w:val="00D525F5"/>
    <w:rsid w:val="00D535D0"/>
    <w:rsid w:val="00D577D8"/>
    <w:rsid w:val="00D62C78"/>
    <w:rsid w:val="00D7046A"/>
    <w:rsid w:val="00D8121C"/>
    <w:rsid w:val="00D81703"/>
    <w:rsid w:val="00D82929"/>
    <w:rsid w:val="00D84214"/>
    <w:rsid w:val="00D943E5"/>
    <w:rsid w:val="00D94BB8"/>
    <w:rsid w:val="00DA1AE0"/>
    <w:rsid w:val="00DA4259"/>
    <w:rsid w:val="00DC29DD"/>
    <w:rsid w:val="00DC7C0E"/>
    <w:rsid w:val="00DE1E82"/>
    <w:rsid w:val="00DE7387"/>
    <w:rsid w:val="00DF1928"/>
    <w:rsid w:val="00DF2A6A"/>
    <w:rsid w:val="00DF3B72"/>
    <w:rsid w:val="00E01DFD"/>
    <w:rsid w:val="00E10821"/>
    <w:rsid w:val="00E12CA3"/>
    <w:rsid w:val="00E12FEC"/>
    <w:rsid w:val="00E16E67"/>
    <w:rsid w:val="00E2489D"/>
    <w:rsid w:val="00E26520"/>
    <w:rsid w:val="00E26D6F"/>
    <w:rsid w:val="00E343A3"/>
    <w:rsid w:val="00E51BFA"/>
    <w:rsid w:val="00E621A3"/>
    <w:rsid w:val="00E833BC"/>
    <w:rsid w:val="00E8580E"/>
    <w:rsid w:val="00E97E21"/>
    <w:rsid w:val="00EA1B76"/>
    <w:rsid w:val="00EA77D7"/>
    <w:rsid w:val="00EB52D8"/>
    <w:rsid w:val="00EC09B9"/>
    <w:rsid w:val="00EC0AD3"/>
    <w:rsid w:val="00ED048C"/>
    <w:rsid w:val="00EE60E9"/>
    <w:rsid w:val="00EF38AF"/>
    <w:rsid w:val="00EF7F56"/>
    <w:rsid w:val="00F00143"/>
    <w:rsid w:val="00F055F8"/>
    <w:rsid w:val="00F10CB4"/>
    <w:rsid w:val="00F11B3D"/>
    <w:rsid w:val="00F146AC"/>
    <w:rsid w:val="00F14763"/>
    <w:rsid w:val="00F15DE1"/>
    <w:rsid w:val="00F16212"/>
    <w:rsid w:val="00F16602"/>
    <w:rsid w:val="00F230AE"/>
    <w:rsid w:val="00F256E1"/>
    <w:rsid w:val="00F25B80"/>
    <w:rsid w:val="00F2685F"/>
    <w:rsid w:val="00F33A34"/>
    <w:rsid w:val="00F350C8"/>
    <w:rsid w:val="00F53B4A"/>
    <w:rsid w:val="00F568F2"/>
    <w:rsid w:val="00F714AE"/>
    <w:rsid w:val="00F827A1"/>
    <w:rsid w:val="00F84613"/>
    <w:rsid w:val="00F85668"/>
    <w:rsid w:val="00F8654D"/>
    <w:rsid w:val="00F900C9"/>
    <w:rsid w:val="00F92C96"/>
    <w:rsid w:val="00F94323"/>
    <w:rsid w:val="00F97D1C"/>
    <w:rsid w:val="00FA0D4E"/>
    <w:rsid w:val="00FA30DA"/>
    <w:rsid w:val="00FA41B7"/>
    <w:rsid w:val="00FB0753"/>
    <w:rsid w:val="00FB5CC8"/>
    <w:rsid w:val="00FC2CD0"/>
    <w:rsid w:val="00FC7FD8"/>
    <w:rsid w:val="00FD0594"/>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0D0BA2E"/>
  <w15:docId w15:val="{5D68F035-8DC7-46DB-B9ED-54B78C9DA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11558"/>
    <w:pPr>
      <w:tabs>
        <w:tab w:val="left" w:pos="794"/>
        <w:tab w:val="left" w:pos="1191"/>
        <w:tab w:val="left" w:pos="1588"/>
        <w:tab w:val="left" w:pos="1985"/>
      </w:tabs>
      <w:bidi/>
      <w:spacing w:before="120" w:line="192" w:lineRule="auto"/>
      <w:jc w:val="both"/>
    </w:pPr>
    <w:rPr>
      <w:rFonts w:ascii="Dubai" w:hAnsi="Dubai" w:cs="Dubai"/>
      <w:sz w:val="22"/>
      <w:szCs w:val="22"/>
      <w:lang w:eastAsia="en-US"/>
    </w:rPr>
  </w:style>
  <w:style w:type="paragraph" w:styleId="Heading1">
    <w:name w:val="heading 1"/>
    <w:basedOn w:val="Normal"/>
    <w:next w:val="Normal"/>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qFormat/>
    <w:rsid w:val="00423A40"/>
    <w:pPr>
      <w:spacing w:before="200"/>
      <w:outlineLvl w:val="1"/>
    </w:pPr>
    <w:rPr>
      <w:kern w:val="14"/>
      <w:sz w:val="24"/>
      <w:szCs w:val="24"/>
    </w:rPr>
  </w:style>
  <w:style w:type="paragraph" w:styleId="Heading3">
    <w:name w:val="heading 3"/>
    <w:basedOn w:val="Heading1"/>
    <w:next w:val="Normal"/>
    <w:qFormat/>
    <w:rsid w:val="00423A40"/>
    <w:pPr>
      <w:spacing w:before="160"/>
      <w:outlineLvl w:val="2"/>
    </w:pPr>
    <w:rPr>
      <w:kern w:val="14"/>
      <w:sz w:val="22"/>
      <w:szCs w:val="22"/>
    </w:rPr>
  </w:style>
  <w:style w:type="paragraph" w:styleId="Heading4">
    <w:name w:val="heading 4"/>
    <w:basedOn w:val="Heading3"/>
    <w:next w:val="Normal"/>
    <w:qFormat/>
    <w:rsid w:val="00734E41"/>
    <w:pPr>
      <w:spacing w:before="120"/>
      <w:outlineLvl w:val="3"/>
    </w:pPr>
  </w:style>
  <w:style w:type="paragraph" w:styleId="Heading5">
    <w:name w:val="heading 5"/>
    <w:basedOn w:val="Heading4"/>
    <w:next w:val="Normal"/>
    <w:qFormat/>
    <w:rsid w:val="00734E41"/>
    <w:pPr>
      <w:outlineLvl w:val="4"/>
    </w:pPr>
  </w:style>
  <w:style w:type="paragraph" w:styleId="Heading6">
    <w:name w:val="heading 6"/>
    <w:basedOn w:val="Heading4"/>
    <w:next w:val="Normal"/>
    <w:qFormat/>
    <w:rsid w:val="00734E41"/>
    <w:pPr>
      <w:outlineLvl w:val="5"/>
    </w:pPr>
  </w:style>
  <w:style w:type="paragraph" w:styleId="Heading7">
    <w:name w:val="heading 7"/>
    <w:basedOn w:val="Heading6"/>
    <w:next w:val="Normal"/>
    <w:qFormat/>
    <w:rsid w:val="00734E41"/>
    <w:pPr>
      <w:outlineLvl w:val="6"/>
    </w:pPr>
  </w:style>
  <w:style w:type="paragraph" w:styleId="Heading8">
    <w:name w:val="heading 8"/>
    <w:basedOn w:val="Heading6"/>
    <w:next w:val="Normal"/>
    <w:qFormat/>
    <w:rsid w:val="00734E41"/>
    <w:pPr>
      <w:outlineLvl w:val="7"/>
    </w:pPr>
  </w:style>
  <w:style w:type="paragraph" w:styleId="Heading9">
    <w:name w:val="heading 9"/>
    <w:basedOn w:val="Heading6"/>
    <w:next w:val="Normal"/>
    <w:qFormat/>
    <w:rsid w:val="00734E4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left" w:pos="1701"/>
        <w:tab w:val="left" w:leader="dot" w:pos="9072"/>
        <w:tab w:val="left" w:pos="9407"/>
      </w:tabs>
      <w:spacing w:before="80"/>
      <w:ind w:left="2835" w:right="567" w:hanging="1701"/>
    </w:pPr>
  </w:style>
  <w:style w:type="paragraph" w:styleId="TOC2">
    <w:name w:val="toc 2"/>
    <w:basedOn w:val="Normal"/>
    <w:autoRedefine/>
    <w:rsid w:val="00873A6F"/>
    <w:pPr>
      <w:keepLines/>
      <w:tabs>
        <w:tab w:val="left" w:leader="dot" w:pos="9072"/>
        <w:tab w:val="left" w:pos="9407"/>
      </w:tabs>
      <w:spacing w:before="80"/>
      <w:ind w:left="1701" w:right="567" w:hanging="1134"/>
    </w:pPr>
  </w:style>
  <w:style w:type="paragraph" w:styleId="TOC1">
    <w:name w:val="toc 1"/>
    <w:basedOn w:val="Normal"/>
    <w:rsid w:val="00873A6F"/>
    <w:pPr>
      <w:tabs>
        <w:tab w:val="left" w:pos="567"/>
        <w:tab w:val="left" w:leader="dot" w:pos="9072"/>
        <w:tab w:val="left" w:pos="9407"/>
      </w:tabs>
      <w:ind w:left="567" w:right="567" w:hanging="567"/>
    </w:pPr>
  </w:style>
  <w:style w:type="paragraph" w:styleId="TOC7">
    <w:name w:val="toc 7"/>
    <w:basedOn w:val="TOC4"/>
    <w:semiHidden/>
    <w:rsid w:val="00873A6F"/>
    <w:pPr>
      <w:tabs>
        <w:tab w:val="clear" w:pos="2268"/>
        <w:tab w:val="left" w:pos="3969"/>
      </w:tabs>
      <w:ind w:left="7371" w:hanging="3969"/>
    </w:pPr>
  </w:style>
  <w:style w:type="paragraph" w:styleId="TOC6">
    <w:name w:val="toc 6"/>
    <w:basedOn w:val="TOC4"/>
    <w:semiHidden/>
    <w:rsid w:val="00873A6F"/>
    <w:pPr>
      <w:tabs>
        <w:tab w:val="clear" w:pos="2268"/>
        <w:tab w:val="left" w:pos="3402"/>
      </w:tabs>
      <w:ind w:left="6237" w:hanging="3402"/>
    </w:pPr>
  </w:style>
  <w:style w:type="paragraph" w:styleId="TOC5">
    <w:name w:val="toc 5"/>
    <w:basedOn w:val="TOC4"/>
    <w:semiHidden/>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semiHidden/>
    <w:rsid w:val="00EE60E9"/>
    <w:pPr>
      <w:ind w:left="566" w:right="566"/>
    </w:pPr>
  </w:style>
  <w:style w:type="paragraph" w:styleId="Index2">
    <w:name w:val="index 2"/>
    <w:basedOn w:val="Normal"/>
    <w:next w:val="Normal"/>
    <w:semiHidden/>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basedOn w:val="Normal"/>
    <w:link w:val="FooterChar"/>
    <w:rsid w:val="002F3E46"/>
    <w:pPr>
      <w:tabs>
        <w:tab w:val="left" w:pos="5812"/>
        <w:tab w:val="right" w:pos="9639"/>
      </w:tabs>
      <w:bidi w:val="0"/>
      <w:spacing w:before="60"/>
    </w:pPr>
    <w:rPr>
      <w:sz w:val="16"/>
      <w:szCs w:val="16"/>
    </w:rPr>
  </w:style>
  <w:style w:type="character" w:customStyle="1" w:styleId="FooterChar">
    <w:name w:val="Footer Char"/>
    <w:basedOn w:val="DefaultParagraphFont"/>
    <w:link w:val="Footer"/>
    <w:rsid w:val="002F3E46"/>
    <w:rPr>
      <w:rFonts w:ascii="Dubai" w:hAnsi="Dubai" w:cs="Dubai"/>
      <w:sz w:val="16"/>
      <w:szCs w:val="16"/>
      <w:lang w:eastAsia="en-US"/>
    </w:rPr>
  </w:style>
  <w:style w:type="character" w:styleId="FootnoteReference">
    <w:name w:val="footnote reference"/>
    <w:basedOn w:val="DefaultParagraphFont"/>
    <w:rsid w:val="005431B5"/>
    <w:rPr>
      <w:rFonts w:ascii="Dubai" w:hAnsi="Dubai" w:cs="Dubai"/>
      <w:position w:val="6"/>
      <w:sz w:val="18"/>
      <w:szCs w:val="18"/>
    </w:rPr>
  </w:style>
  <w:style w:type="paragraph" w:customStyle="1" w:styleId="LOGO">
    <w:name w:val="LOGO"/>
    <w:next w:val="LOGO0"/>
    <w:link w:val="FootnoteTextChar"/>
    <w:qFormat/>
    <w:rsid w:val="00C446F1"/>
    <w:pPr>
      <w:framePr w:hSpace="180" w:wrap="around" w:hAnchor="text" w:xAlign="right" w:y="-394"/>
      <w:bidi/>
      <w:spacing w:before="240" w:after="120" w:line="156" w:lineRule="auto"/>
    </w:pPr>
    <w:rPr>
      <w:rFonts w:ascii="Dubai" w:hAnsi="Dubai" w:cs="Dubai"/>
      <w:b/>
      <w:bCs/>
      <w:sz w:val="30"/>
      <w:szCs w:val="30"/>
      <w:lang w:eastAsia="en-US" w:bidi="ar-EG"/>
    </w:rPr>
  </w:style>
  <w:style w:type="character" w:customStyle="1" w:styleId="FootnoteTextChar">
    <w:name w:val="Footnote Text Char"/>
    <w:basedOn w:val="DefaultParagraphFont"/>
    <w:link w:val="LOGO"/>
    <w:rsid w:val="00A770F2"/>
    <w:rPr>
      <w:rFonts w:ascii="Dubai" w:hAnsi="Dubai" w:cs="Dubai"/>
      <w:sz w:val="18"/>
      <w:szCs w:val="18"/>
      <w:lang w:eastAsia="en-US" w:bidi="ar-EG"/>
    </w:rPr>
  </w:style>
  <w:style w:type="paragraph" w:customStyle="1" w:styleId="Normalaftertitle">
    <w:name w:val="Normal after title"/>
    <w:basedOn w:val="Normal"/>
    <w:next w:val="Normal"/>
    <w:link w:val="NormalaftertitleChar"/>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basedOn w:val="Normal"/>
    <w:link w:val="HeaderChar"/>
    <w:rsid w:val="00AD538E"/>
    <w:pPr>
      <w:tabs>
        <w:tab w:val="center" w:pos="4680"/>
        <w:tab w:val="right" w:pos="9360"/>
      </w:tabs>
      <w:jc w:val="center"/>
    </w:pPr>
  </w:style>
  <w:style w:type="character" w:customStyle="1" w:styleId="HeaderChar">
    <w:name w:val="Header Char"/>
    <w:basedOn w:val="DefaultParagraphFont"/>
    <w:link w:val="Header"/>
    <w:rsid w:val="00AD538E"/>
    <w:rPr>
      <w:rFonts w:ascii="Dubai" w:hAnsi="Dubai" w:cs="Dubai"/>
      <w:sz w:val="22"/>
      <w:szCs w:val="22"/>
      <w:lang w:eastAsia="en-US"/>
    </w:rPr>
  </w:style>
  <w:style w:type="paragraph" w:customStyle="1" w:styleId="Note">
    <w:name w:val="Note"/>
    <w:basedOn w:val="Normal"/>
    <w:qFormat/>
    <w:rsid w:val="00523D37"/>
    <w:pPr>
      <w:tabs>
        <w:tab w:val="left" w:pos="851"/>
      </w:tabs>
    </w:pPr>
    <w:rPr>
      <w:lang w:bidi="ar-EG"/>
    </w:rPr>
  </w:style>
  <w:style w:type="paragraph" w:styleId="TOC9">
    <w:name w:val="toc 9"/>
    <w:basedOn w:val="TOC4"/>
    <w:semiHidden/>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semiHidden/>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ind w:right="567"/>
      <w:jc w:val="right"/>
    </w:pPr>
    <w:rPr>
      <w:b/>
      <w:bCs/>
    </w:rPr>
  </w:style>
  <w:style w:type="paragraph" w:styleId="Subtitle">
    <w:name w:val="Subtitle"/>
    <w:basedOn w:val="Normal"/>
    <w:next w:val="Normal"/>
    <w:link w:val="SubtitleChar"/>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rsid w:val="00734E41"/>
    <w:rPr>
      <w:w w:val="110"/>
    </w:rPr>
  </w:style>
  <w:style w:type="paragraph" w:customStyle="1" w:styleId="Title3">
    <w:name w:val="Title 3"/>
    <w:basedOn w:val="Title2"/>
    <w:next w:val="Normal"/>
    <w:rsid w:val="00734E41"/>
    <w:pPr>
      <w:spacing w:before="240"/>
    </w:pPr>
    <w:rPr>
      <w:sz w:val="26"/>
      <w:szCs w:val="26"/>
    </w:rPr>
  </w:style>
  <w:style w:type="paragraph" w:customStyle="1" w:styleId="Call">
    <w:name w:val="Call"/>
    <w:basedOn w:val="Normal"/>
    <w:next w:val="Normal"/>
    <w:link w:val="CallChar"/>
    <w:rsid w:val="007263B4"/>
    <w:pPr>
      <w:keepNext/>
      <w:keepLines/>
      <w:spacing w:before="180"/>
      <w:ind w:firstLine="794"/>
    </w:pPr>
    <w:rPr>
      <w:i/>
      <w:iCs/>
    </w:rPr>
  </w:style>
  <w:style w:type="character" w:customStyle="1" w:styleId="CallChar">
    <w:name w:val="Call Char"/>
    <w:basedOn w:val="DefaultParagraphFont"/>
    <w:link w:val="Call"/>
    <w:locked/>
    <w:rsid w:val="007263B4"/>
    <w:rPr>
      <w:rFonts w:ascii="Dubai" w:hAnsi="Dubai" w:cs="Dubai"/>
      <w:i/>
      <w:iCs/>
      <w:sz w:val="22"/>
      <w:szCs w:val="22"/>
      <w:lang w:eastAsia="en-US"/>
    </w:rPr>
  </w:style>
  <w:style w:type="paragraph" w:customStyle="1" w:styleId="enumlev1">
    <w:name w:val="enumlev1"/>
    <w:basedOn w:val="Normal"/>
    <w:next w:val="Normal"/>
    <w:link w:val="enumlev1Char"/>
    <w:qFormat/>
    <w:rsid w:val="007263B4"/>
    <w:pPr>
      <w:tabs>
        <w:tab w:val="left" w:pos="2608"/>
        <w:tab w:val="left" w:pos="3345"/>
      </w:tabs>
      <w:spacing w:before="80"/>
      <w:ind w:left="794" w:hanging="794"/>
    </w:pPr>
  </w:style>
  <w:style w:type="character" w:customStyle="1" w:styleId="enumlev1Char">
    <w:name w:val="enumlev1 Char"/>
    <w:basedOn w:val="DefaultParagraphFont"/>
    <w:link w:val="enumlev1"/>
    <w:rsid w:val="007263B4"/>
    <w:rPr>
      <w:rFonts w:ascii="Dubai" w:hAnsi="Dubai" w:cs="Dubai"/>
      <w:sz w:val="22"/>
      <w:szCs w:val="22"/>
      <w:lang w:eastAsia="en-US"/>
    </w:rPr>
  </w:style>
  <w:style w:type="paragraph" w:customStyle="1" w:styleId="enumlev2">
    <w:name w:val="enumlev2"/>
    <w:basedOn w:val="enumlev1"/>
    <w:next w:val="Normal"/>
    <w:link w:val="enumlev2Char"/>
    <w:qFormat/>
    <w:rsid w:val="007263B4"/>
    <w:pPr>
      <w:ind w:left="1191" w:hanging="397"/>
    </w:pPr>
  </w:style>
  <w:style w:type="character" w:customStyle="1" w:styleId="enumlev2Char">
    <w:name w:val="enumlev2 Char"/>
    <w:basedOn w:val="enumlev1Char"/>
    <w:link w:val="enumlev2"/>
    <w:rsid w:val="007263B4"/>
    <w:rPr>
      <w:rFonts w:ascii="Dubai" w:hAnsi="Dubai" w:cs="Dubai"/>
      <w:sz w:val="22"/>
      <w:szCs w:val="22"/>
      <w:lang w:eastAsia="en-US"/>
    </w:rPr>
  </w:style>
  <w:style w:type="paragraph" w:customStyle="1" w:styleId="enumlev3">
    <w:name w:val="enumlev3"/>
    <w:basedOn w:val="enumlev2"/>
    <w:next w:val="Normal"/>
    <w:link w:val="enumlev3Char"/>
    <w:qFormat/>
    <w:rsid w:val="007263B4"/>
    <w:pPr>
      <w:ind w:left="1588"/>
    </w:pPr>
  </w:style>
  <w:style w:type="character" w:customStyle="1" w:styleId="enumlev3Char">
    <w:name w:val="enumlev3 Char"/>
    <w:basedOn w:val="enumlev2Char"/>
    <w:link w:val="enumlev3"/>
    <w:rsid w:val="007263B4"/>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nhideWhenUsed/>
    <w:rsid w:val="00223C6C"/>
    <w:rPr>
      <w:sz w:val="18"/>
      <w:szCs w:val="18"/>
    </w:rPr>
  </w:style>
  <w:style w:type="paragraph" w:customStyle="1" w:styleId="Source">
    <w:name w:val="Source"/>
    <w:basedOn w:val="Normal"/>
    <w:next w:val="Normal"/>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rsid w:val="008614B8"/>
    <w:pPr>
      <w:spacing w:before="180"/>
      <w:ind w:left="0" w:firstLine="0"/>
    </w:pPr>
  </w:style>
  <w:style w:type="paragraph" w:customStyle="1" w:styleId="Proposal">
    <w:name w:val="Proposal"/>
    <w:basedOn w:val="Normal"/>
    <w:next w:val="Normal"/>
    <w:qFormat/>
    <w:rsid w:val="007263B4"/>
    <w:pPr>
      <w:keepNext/>
      <w:keepLines/>
      <w:tabs>
        <w:tab w:val="clear" w:pos="794"/>
        <w:tab w:val="clear" w:pos="1191"/>
        <w:tab w:val="clear" w:pos="1588"/>
        <w:tab w:val="clear" w:pos="1985"/>
        <w:tab w:val="left" w:pos="1134"/>
      </w:tab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qFormat/>
    <w:rsid w:val="001D746E"/>
    <w:pPr>
      <w:keepNext/>
      <w:spacing w:before="240" w:after="120"/>
      <w:jc w:val="center"/>
    </w:pPr>
  </w:style>
  <w:style w:type="character" w:customStyle="1" w:styleId="BalloonTextChar">
    <w:name w:val="Balloon Text Char"/>
    <w:basedOn w:val="DefaultParagraphFont"/>
    <w:link w:val="BalloonText"/>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rsid w:val="00694690"/>
    <w:pPr>
      <w:keepNext/>
      <w:spacing w:before="360" w:after="120"/>
      <w:jc w:val="center"/>
    </w:pPr>
    <w:rPr>
      <w:sz w:val="28"/>
      <w:szCs w:val="28"/>
    </w:rPr>
  </w:style>
  <w:style w:type="table" w:styleId="TableGrid">
    <w:name w:val="Table Grid"/>
    <w:basedOn w:val="TableNormal"/>
    <w:uiPriority w:val="59"/>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0">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66267D"/>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autoRedefine/>
    <w:qFormat/>
    <w:rsid w:val="00B039AD"/>
  </w:style>
  <w:style w:type="paragraph" w:customStyle="1" w:styleId="Parttitle">
    <w:name w:val="Part_title"/>
    <w:basedOn w:val="Normal"/>
    <w:qFormat/>
    <w:rsid w:val="00694690"/>
    <w:pPr>
      <w:keepNext/>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clear" w:pos="1191"/>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uiPriority w:val="34"/>
    <w:semiHidden/>
    <w:qFormat/>
    <w:rsid w:val="00EE60E9"/>
    <w:pPr>
      <w:ind w:left="720"/>
      <w:contextualSpacing/>
    </w:pPr>
  </w:style>
  <w:style w:type="paragraph" w:customStyle="1" w:styleId="Logo-1">
    <w:name w:val="Logo-1"/>
    <w:basedOn w:val="LOGO0"/>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486B2B"/>
    <w:pPr>
      <w:spacing w:after="360"/>
    </w:pPr>
    <w:rPr>
      <w:b/>
      <w:bCs/>
      <w:sz w:val="30"/>
      <w:szCs w:val="30"/>
    </w:rPr>
  </w:style>
  <w:style w:type="paragraph" w:customStyle="1" w:styleId="Equationlegend">
    <w:name w:val="Equation_legend"/>
    <w:basedOn w:val="NormalIndent"/>
    <w:rsid w:val="007710F5"/>
    <w:pPr>
      <w:tabs>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701"/>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semiHidden/>
    <w:unhideWhenUsed/>
    <w:rsid w:val="00BD6291"/>
    <w:pPr>
      <w:ind w:left="720"/>
    </w:pPr>
  </w:style>
  <w:style w:type="paragraph" w:customStyle="1" w:styleId="Tabletext">
    <w:name w:val="Table_text"/>
    <w:basedOn w:val="Normal"/>
    <w:rsid w:val="008614B8"/>
    <w:pPr>
      <w:tabs>
        <w:tab w:val="left" w:pos="284"/>
        <w:tab w:val="left" w:pos="567"/>
        <w:tab w:val="left" w:pos="851"/>
        <w:tab w:val="left" w:pos="1021"/>
        <w:tab w:val="left" w:pos="1418"/>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semiHidden/>
    <w:unhideWhenUsed/>
    <w:rsid w:val="00A27205"/>
    <w:pPr>
      <w:ind w:left="357"/>
    </w:pPr>
  </w:style>
  <w:style w:type="character" w:customStyle="1" w:styleId="BodyTextIndent2Char">
    <w:name w:val="Body Text Indent 2 Char"/>
    <w:basedOn w:val="DefaultParagraphFont"/>
    <w:link w:val="BodyTextIndent2"/>
    <w:semiHidden/>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rsid w:val="00F146AC"/>
  </w:style>
  <w:style w:type="character" w:customStyle="1" w:styleId="DateChar">
    <w:name w:val="Date Char"/>
    <w:basedOn w:val="DefaultParagraphFont"/>
    <w:link w:val="Date"/>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semiHidden/>
    <w:unhideWhenUsed/>
    <w:rsid w:val="008B52B7"/>
    <w:rPr>
      <w:rFonts w:ascii="Dubai" w:hAnsi="Dubai" w:cs="Dubai"/>
      <w:b w:val="0"/>
      <w:bCs w:val="0"/>
      <w:i/>
      <w:iCs/>
    </w:rPr>
  </w:style>
  <w:style w:type="paragraph" w:styleId="EndnoteText">
    <w:name w:val="endnote text"/>
    <w:basedOn w:val="LOGO"/>
    <w:link w:val="EndnoteTextChar"/>
    <w:semiHidden/>
    <w:unhideWhenUsed/>
    <w:rsid w:val="005431B5"/>
    <w:pPr>
      <w:framePr w:wrap="around"/>
    </w:pPr>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semiHidden/>
    <w:unhideWhenUsed/>
    <w:rsid w:val="002F3E46"/>
    <w:rPr>
      <w:rFonts w:ascii="Dubai" w:hAnsi="Dubai" w:cs="Dubai"/>
      <w:color w:val="800080" w:themeColor="followedHyperlink"/>
      <w:u w:val="single"/>
    </w:rPr>
  </w:style>
  <w:style w:type="character" w:customStyle="1" w:styleId="Hashtag1">
    <w:name w:val="Hashtag1"/>
    <w:basedOn w:val="DefaultParagraphFont"/>
    <w:uiPriority w:val="99"/>
    <w:unhideWhenUsed/>
    <w:rsid w:val="002F3E46"/>
    <w:rPr>
      <w:rFonts w:ascii="Dubai" w:hAnsi="Dubai" w:cs="Dubai"/>
      <w:color w:val="2B579A"/>
      <w:shd w:val="clear" w:color="auto" w:fill="E1DFDD"/>
    </w:rPr>
  </w:style>
  <w:style w:type="character" w:styleId="Hyperlink">
    <w:name w:val="Hyperlink"/>
    <w:basedOn w:val="DefaultParagraphFont"/>
    <w:unhideWhenUsed/>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customStyle="1" w:styleId="Mention1">
    <w:name w:val="Mention1"/>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semiHidden/>
    <w:unhideWhenUsed/>
    <w:rsid w:val="00B039AD"/>
    <w:pPr>
      <w:spacing w:before="960"/>
      <w:ind w:left="4321"/>
    </w:pPr>
  </w:style>
  <w:style w:type="character" w:customStyle="1" w:styleId="SignatureChar">
    <w:name w:val="Signature Char"/>
    <w:basedOn w:val="DefaultParagraphFont"/>
    <w:link w:val="Signature"/>
    <w:semiHidden/>
    <w:rsid w:val="00B039AD"/>
    <w:rPr>
      <w:rFonts w:ascii="Dubai" w:hAnsi="Dubai" w:cs="Dubai"/>
      <w:sz w:val="22"/>
      <w:szCs w:val="22"/>
      <w:lang w:eastAsia="en-US"/>
    </w:rPr>
  </w:style>
  <w:style w:type="character" w:customStyle="1" w:styleId="SmartHyperlink1">
    <w:name w:val="Smart Hyperlink1"/>
    <w:basedOn w:val="DefaultParagraphFont"/>
    <w:uiPriority w:val="99"/>
    <w:semiHidden/>
    <w:unhideWhenUsed/>
    <w:rsid w:val="00B039AD"/>
    <w:rPr>
      <w:rFonts w:ascii="Dubai" w:hAnsi="Dubai" w:cs="Dubai"/>
      <w:u w:val="dotted"/>
    </w:rPr>
  </w:style>
  <w:style w:type="character" w:styleId="Strong">
    <w:name w:val="Strong"/>
    <w:basedOn w:val="DefaultParagraphFont"/>
    <w:qFormat/>
    <w:rsid w:val="00B039AD"/>
    <w:rPr>
      <w:rFonts w:ascii="Dubai" w:hAnsi="Dubai" w:cs="Dubai"/>
      <w:b/>
      <w:bCs/>
      <w:i w:val="0"/>
      <w:iCs w:val="0"/>
    </w:rPr>
  </w:style>
  <w:style w:type="character" w:customStyle="1" w:styleId="SubtitleChar">
    <w:name w:val="Subtitle Char"/>
    <w:basedOn w:val="DefaultParagraphFont"/>
    <w:link w:val="Subtitle"/>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ind w:left="221" w:hanging="221"/>
    </w:pPr>
  </w:style>
  <w:style w:type="paragraph" w:styleId="TableofFigures">
    <w:name w:val="table of figures"/>
    <w:basedOn w:val="Normal"/>
    <w:next w:val="Normal"/>
    <w:semiHidden/>
    <w:unhideWhenUsed/>
    <w:rsid w:val="00A04CF4"/>
  </w:style>
  <w:style w:type="paragraph" w:styleId="Title">
    <w:name w:val="Title"/>
    <w:basedOn w:val="Normal"/>
    <w:next w:val="Normal"/>
    <w:link w:val="TitleChar"/>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basedOn w:val="DefaultParagraphFont"/>
    <w:link w:val="Title"/>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customStyle="1" w:styleId="UnresolvedMention1">
    <w:name w:val="Unresolved Mention1"/>
    <w:basedOn w:val="DefaultParagraphFont"/>
    <w:uiPriority w:val="99"/>
    <w:semiHidden/>
    <w:unhideWhenUsed/>
    <w:rsid w:val="00873A6F"/>
    <w:rPr>
      <w:rFonts w:ascii="Dubai" w:hAnsi="Dubai" w:cs="Dubai"/>
      <w:color w:val="605E5C"/>
      <w:shd w:val="clear" w:color="auto" w:fill="E1DFDD"/>
    </w:rPr>
  </w:style>
  <w:style w:type="paragraph" w:customStyle="1" w:styleId="Resref">
    <w:name w:val="Res_ref"/>
    <w:basedOn w:val="Normal"/>
    <w:qFormat/>
    <w:rsid w:val="0023289F"/>
    <w:pPr>
      <w:jc w:val="center"/>
    </w:pPr>
    <w:rPr>
      <w:i/>
      <w:iCs/>
    </w:rPr>
  </w:style>
  <w:style w:type="paragraph" w:customStyle="1" w:styleId="Sectiontitle">
    <w:name w:val="Section_title"/>
    <w:basedOn w:val="Section1"/>
    <w:qFormat/>
    <w:rsid w:val="00790154"/>
  </w:style>
  <w:style w:type="paragraph" w:customStyle="1" w:styleId="OpinionNo">
    <w:name w:val="Opinion_No"/>
    <w:basedOn w:val="AnnexNo"/>
    <w:qFormat/>
    <w:rsid w:val="00AA6493"/>
    <w:pPr>
      <w:keepLines/>
      <w:framePr w:hSpace="181" w:wrap="around" w:vAnchor="page" w:hAnchor="text" w:xAlign="right" w:y="721"/>
    </w:pPr>
  </w:style>
  <w:style w:type="paragraph" w:customStyle="1" w:styleId="Opiniontitle">
    <w:name w:val="Opinion_title"/>
    <w:basedOn w:val="Annextitle"/>
    <w:qFormat/>
    <w:rsid w:val="00AA6493"/>
    <w:pPr>
      <w:keepLines/>
    </w:pPr>
    <w:rPr>
      <w:lang w:bidi="ar-EG"/>
    </w:rPr>
  </w:style>
  <w:style w:type="paragraph" w:customStyle="1" w:styleId="Opinionref">
    <w:name w:val="Opinion_ref"/>
    <w:basedOn w:val="Resref"/>
    <w:qFormat/>
    <w:rsid w:val="00AA6493"/>
    <w:pPr>
      <w:keepNext/>
    </w:pPr>
  </w:style>
  <w:style w:type="paragraph" w:customStyle="1" w:styleId="Figurelegend">
    <w:name w:val="Figure_legend"/>
    <w:basedOn w:val="Equationlegend"/>
    <w:qFormat/>
    <w:rsid w:val="007710F5"/>
    <w:pPr>
      <w:ind w:left="0" w:firstLine="0"/>
    </w:pPr>
    <w:rPr>
      <w:sz w:val="20"/>
      <w:szCs w:val="20"/>
    </w:rPr>
  </w:style>
  <w:style w:type="paragraph" w:customStyle="1" w:styleId="Title4">
    <w:name w:val="Title 4"/>
    <w:basedOn w:val="Title2"/>
    <w:qFormat/>
    <w:rsid w:val="00653585"/>
    <w:pPr>
      <w:framePr w:hSpace="181" w:wrap="around" w:vAnchor="page" w:hAnchor="text" w:xAlign="right" w:y="721"/>
      <w:spacing w:before="360"/>
    </w:pPr>
    <w:rPr>
      <w:sz w:val="24"/>
      <w:szCs w:val="24"/>
    </w:rPr>
  </w:style>
  <w:style w:type="paragraph" w:styleId="Revision">
    <w:name w:val="Revision"/>
    <w:hidden/>
    <w:uiPriority w:val="99"/>
    <w:semiHidden/>
    <w:rsid w:val="00F568F2"/>
    <w:rPr>
      <w:rFonts w:ascii="Dubai" w:hAnsi="Dubai" w:cs="Dubai"/>
      <w:sz w:val="22"/>
      <w:szCs w:val="22"/>
      <w:lang w:eastAsia="en-US"/>
    </w:rPr>
  </w:style>
  <w:style w:type="paragraph" w:customStyle="1" w:styleId="Abstract">
    <w:name w:val="Abstract"/>
    <w:basedOn w:val="Normal"/>
    <w:uiPriority w:val="99"/>
    <w:rsid w:val="00863FEE"/>
    <w:pPr>
      <w:tabs>
        <w:tab w:val="clear" w:pos="794"/>
        <w:tab w:val="clear" w:pos="1191"/>
        <w:tab w:val="clear" w:pos="1588"/>
        <w:tab w:val="clear" w:pos="1985"/>
        <w:tab w:val="left" w:pos="1134"/>
        <w:tab w:val="left" w:pos="1871"/>
        <w:tab w:val="left" w:pos="2268"/>
      </w:tabs>
      <w:overflowPunct w:val="0"/>
      <w:autoSpaceDE w:val="0"/>
      <w:autoSpaceDN w:val="0"/>
      <w:bidi w:val="0"/>
      <w:adjustRightInd w:val="0"/>
      <w:spacing w:line="240" w:lineRule="auto"/>
      <w:jc w:val="left"/>
      <w:textAlignment w:val="baseline"/>
    </w:pPr>
    <w:rPr>
      <w:rFonts w:ascii="Times New Roman" w:hAnsi="Times New Roman" w:cs="Times New Roman"/>
      <w:sz w:val="24"/>
      <w:szCs w:val="20"/>
    </w:rPr>
  </w:style>
  <w:style w:type="paragraph" w:customStyle="1" w:styleId="Docnumber">
    <w:name w:val="Docnumber"/>
    <w:basedOn w:val="Normal"/>
    <w:link w:val="DocnumberChar"/>
    <w:rsid w:val="00E16E67"/>
    <w:pPr>
      <w:tabs>
        <w:tab w:val="clear" w:pos="794"/>
        <w:tab w:val="clear" w:pos="1191"/>
        <w:tab w:val="clear" w:pos="1588"/>
        <w:tab w:val="clear" w:pos="1985"/>
        <w:tab w:val="left" w:pos="1134"/>
        <w:tab w:val="left" w:pos="1871"/>
        <w:tab w:val="left" w:pos="2268"/>
      </w:tabs>
      <w:overflowPunct w:val="0"/>
      <w:autoSpaceDE w:val="0"/>
      <w:autoSpaceDN w:val="0"/>
      <w:bidi w:val="0"/>
      <w:adjustRightInd w:val="0"/>
      <w:spacing w:before="0" w:line="240" w:lineRule="auto"/>
      <w:jc w:val="left"/>
      <w:textAlignment w:val="baseline"/>
    </w:pPr>
    <w:rPr>
      <w:b/>
      <w:bCs/>
      <w:lang w:val="en-GB"/>
    </w:rPr>
  </w:style>
  <w:style w:type="character" w:customStyle="1" w:styleId="DocnumberChar">
    <w:name w:val="Docnumber Char"/>
    <w:link w:val="Docnumber"/>
    <w:qFormat/>
    <w:rsid w:val="00E16E67"/>
    <w:rPr>
      <w:rFonts w:ascii="Dubai" w:hAnsi="Dubai" w:cs="Dubai"/>
      <w:b/>
      <w:bCs/>
      <w:sz w:val="22"/>
      <w:szCs w:val="22"/>
      <w:lang w:val="en-GB" w:eastAsia="en-US"/>
    </w:rPr>
  </w:style>
  <w:style w:type="paragraph" w:customStyle="1" w:styleId="TopHeader">
    <w:name w:val="TopHeader"/>
    <w:basedOn w:val="Normal"/>
    <w:rsid w:val="00863FEE"/>
    <w:pPr>
      <w:tabs>
        <w:tab w:val="clear" w:pos="794"/>
        <w:tab w:val="clear" w:pos="1191"/>
        <w:tab w:val="clear" w:pos="1588"/>
        <w:tab w:val="clear" w:pos="1985"/>
        <w:tab w:val="left" w:pos="1134"/>
        <w:tab w:val="left" w:pos="1871"/>
        <w:tab w:val="left" w:pos="2268"/>
      </w:tabs>
      <w:overflowPunct w:val="0"/>
      <w:autoSpaceDE w:val="0"/>
      <w:autoSpaceDN w:val="0"/>
      <w:bidi w:val="0"/>
      <w:adjustRightInd w:val="0"/>
      <w:spacing w:line="240" w:lineRule="auto"/>
      <w:jc w:val="left"/>
      <w:textAlignment w:val="baseline"/>
    </w:pPr>
    <w:rPr>
      <w:rFonts w:ascii="Verdana" w:hAnsi="Verdana" w:cs="Times New Roman Bold"/>
      <w:b/>
      <w:bCs/>
      <w:sz w:val="24"/>
      <w:szCs w:val="24"/>
      <w:lang w:val="en-GB"/>
    </w:rPr>
  </w:style>
  <w:style w:type="table" w:styleId="ListTable7Colorful-Accent6">
    <w:name w:val="List Table 7 Colorful Accent 6"/>
    <w:basedOn w:val="TableNormal"/>
    <w:uiPriority w:val="52"/>
    <w:rsid w:val="00C446F1"/>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FootnoteTextChar1">
    <w:name w:val="Footnote Text Char1"/>
    <w:basedOn w:val="DefaultParagraphFont"/>
    <w:semiHidden/>
    <w:rsid w:val="00C446F1"/>
    <w:rPr>
      <w:rFonts w:ascii="Dubai" w:hAnsi="Dubai" w:cs="Dubai"/>
      <w:lang w:eastAsia="en-US"/>
    </w:rPr>
  </w:style>
  <w:style w:type="numbering" w:styleId="111111">
    <w:name w:val="Outline List 2"/>
    <w:basedOn w:val="NoList"/>
    <w:link w:val="FootnoteTextChar2"/>
    <w:semiHidden/>
    <w:unhideWhenUsed/>
    <w:rsid w:val="00C446F1"/>
  </w:style>
  <w:style w:type="character" w:customStyle="1" w:styleId="FootnoteTextChar2">
    <w:name w:val="Footnote Text Char2"/>
    <w:basedOn w:val="DefaultParagraphFont"/>
    <w:link w:val="111111"/>
    <w:semiHidden/>
    <w:rsid w:val="00C446F1"/>
    <w:rPr>
      <w:rFonts w:ascii="Dubai" w:hAnsi="Dubai" w:cs="Dubai"/>
      <w:sz w:val="18"/>
      <w:szCs w:val="18"/>
      <w:lang w:eastAsia="en-US"/>
    </w:rPr>
  </w:style>
  <w:style w:type="paragraph" w:styleId="FootnoteText">
    <w:name w:val="footnote text"/>
    <w:basedOn w:val="Normal"/>
    <w:link w:val="FootnoteTextChar3"/>
    <w:semiHidden/>
    <w:unhideWhenUsed/>
    <w:rsid w:val="002A6159"/>
    <w:pPr>
      <w:tabs>
        <w:tab w:val="clear" w:pos="794"/>
        <w:tab w:val="clear" w:pos="1191"/>
        <w:tab w:val="clear" w:pos="1588"/>
        <w:tab w:val="clear" w:pos="1985"/>
        <w:tab w:val="left" w:pos="259"/>
      </w:tabs>
      <w:spacing w:before="0"/>
    </w:pPr>
    <w:rPr>
      <w:sz w:val="18"/>
      <w:szCs w:val="18"/>
    </w:rPr>
  </w:style>
  <w:style w:type="character" w:customStyle="1" w:styleId="FootnoteTextChar3">
    <w:name w:val="Footnote Text Char3"/>
    <w:basedOn w:val="DefaultParagraphFont"/>
    <w:link w:val="FootnoteText"/>
    <w:semiHidden/>
    <w:rsid w:val="002A6159"/>
    <w:rPr>
      <w:rFonts w:ascii="Dubai" w:hAnsi="Dubai" w:cs="Dubai"/>
      <w:sz w:val="18"/>
      <w:szCs w:val="18"/>
      <w:lang w:eastAsia="en-US"/>
    </w:rPr>
  </w:style>
  <w:style w:type="paragraph" w:customStyle="1" w:styleId="a">
    <w:name w:val="ؤشمم"/>
    <w:basedOn w:val="Normal"/>
    <w:qFormat/>
    <w:rsid w:val="00811558"/>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1322081">
      <w:bodyDiv w:val="1"/>
      <w:marLeft w:val="0"/>
      <w:marRight w:val="0"/>
      <w:marTop w:val="0"/>
      <w:marBottom w:val="0"/>
      <w:divBdr>
        <w:top w:val="none" w:sz="0" w:space="0" w:color="auto"/>
        <w:left w:val="none" w:sz="0" w:space="0" w:color="auto"/>
        <w:bottom w:val="none" w:sz="0" w:space="0" w:color="auto"/>
        <w:right w:val="none" w:sz="0" w:space="0" w:color="auto"/>
      </w:divBdr>
    </w:div>
    <w:div w:id="796606269">
      <w:bodyDiv w:val="1"/>
      <w:marLeft w:val="0"/>
      <w:marRight w:val="0"/>
      <w:marTop w:val="0"/>
      <w:marBottom w:val="0"/>
      <w:divBdr>
        <w:top w:val="none" w:sz="0" w:space="0" w:color="auto"/>
        <w:left w:val="none" w:sz="0" w:space="0" w:color="auto"/>
        <w:bottom w:val="none" w:sz="0" w:space="0" w:color="auto"/>
        <w:right w:val="none" w:sz="0" w:space="0" w:color="auto"/>
      </w:divBdr>
    </w:div>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 w:id="1542941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vincentaffleck2@hot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DPM_x0020_Author xmlns="26885147-1a56-478b-86d7-2455d1090df0">DPM</DPM_x0020_Author>
    <DPM_x0020_File_x0020_name xmlns="26885147-1a56-478b-86d7-2455d1090df0">T22-WTSA.24-C-0038!A21!MSW-A</DPM_x0020_File_x0020_name>
    <DPM_x0020_Version xmlns="26885147-1a56-478b-86d7-2455d1090df0">DPM_2022.05.12.01</DPM_x0020_Version>
  </documentManagement>
</p:properties>
</file>

<file path=customXml/item4.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26885147-1a56-478b-86d7-2455d1090df0" targetNamespace="http://schemas.microsoft.com/office/2006/metadata/properties" ma:root="true" ma:fieldsID="d41af5c836d734370eb92e7ee5f83852" ns2:_="" ns3:_="">
    <xsd:import namespace="996b2e75-67fd-4955-a3b0-5ab9934cb50b"/>
    <xsd:import namespace="26885147-1a56-478b-86d7-2455d1090df0"/>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26885147-1a56-478b-86d7-2455d1090df0"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CBF0B46-A354-4BFF-9D94-58AFD750E94D}">
  <ds:schemaRefs>
    <ds:schemaRef ds:uri="http://schemas.microsoft.com/sharepoint/v3/contenttype/forms"/>
  </ds:schemaRefs>
</ds:datastoreItem>
</file>

<file path=customXml/itemProps2.xml><?xml version="1.0" encoding="utf-8"?>
<ds:datastoreItem xmlns:ds="http://schemas.openxmlformats.org/officeDocument/2006/customXml" ds:itemID="{27DCF56A-32F4-4A5E-8B6C-CAF57C157092}">
  <ds:schemaRefs>
    <ds:schemaRef ds:uri="http://schemas.openxmlformats.org/officeDocument/2006/bibliography"/>
  </ds:schemaRefs>
</ds:datastoreItem>
</file>

<file path=customXml/itemProps3.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885147-1a56-478b-86d7-2455d1090d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26885147-1a56-478b-86d7-2455d1090d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1799C5A-D188-4BF0-8292-7407C9DB76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4</Pages>
  <Words>1080</Words>
  <Characters>6354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T22-WTSA.24-C-0038!A21!MSW-A</vt:lpstr>
    </vt:vector>
  </TitlesOfParts>
  <Manager>General Secretariat - Pool</Manager>
  <Company>International Telecommunication Union (ITU)</Company>
  <LinksUpToDate>false</LinksUpToDate>
  <CharactersWithSpaces>7420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T22-WTSA.24-C-0038!A21!MSW-A</dc:title>
  <dc:subject>World Telecommunication Standardization Assembly</dc:subject>
  <dc:creator>Documents Proposals Manager (DPM)</dc:creator>
  <cp:keywords>DPM_v2024.7.23.2_prod</cp:keywords>
  <dc:description>Template used by DPM and CPI for the WTSA-24</dc:description>
  <cp:lastModifiedBy>Arabic_AA</cp:lastModifiedBy>
  <cp:revision>6</cp:revision>
  <cp:lastPrinted>2019-06-26T10:10:00Z</cp:lastPrinted>
  <dcterms:created xsi:type="dcterms:W3CDTF">2024-10-04T09:16:00Z</dcterms:created>
  <dcterms:modified xsi:type="dcterms:W3CDTF">2024-10-08T08:23:00Z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0x01010095CA4C345D802F49AA39C3CBAC576D5B</vt:lpwstr>
  </property>
  <property fmtid="{D5CDD505-2E9C-101B-9397-08002B2CF9AE}" pid="9" name="_dlc_DocIdItemGuid">
    <vt:lpwstr>8e895a51-0127-4b82-941e-db47618fc5d7</vt:lpwstr>
  </property>
</Properties>
</file>