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330"/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833191" w14:paraId="26A5BD94" w14:textId="77777777" w:rsidTr="00937E74">
        <w:trPr>
          <w:cantSplit/>
          <w:trHeight w:val="1132"/>
        </w:trPr>
        <w:tc>
          <w:tcPr>
            <w:tcW w:w="1270" w:type="dxa"/>
            <w:vAlign w:val="center"/>
          </w:tcPr>
          <w:p w14:paraId="595079FC" w14:textId="77777777" w:rsidR="00D2023F" w:rsidRPr="00833191" w:rsidRDefault="0018215C" w:rsidP="00937E74">
            <w:pPr>
              <w:spacing w:before="0"/>
            </w:pPr>
            <w:r w:rsidRPr="00833191">
              <w:drawing>
                <wp:inline distT="0" distB="0" distL="0" distR="0" wp14:anchorId="14504B2C" wp14:editId="67609C1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3" w:type="dxa"/>
            <w:gridSpan w:val="2"/>
            <w:vAlign w:val="center"/>
          </w:tcPr>
          <w:p w14:paraId="7F64A710" w14:textId="77777777" w:rsidR="00D2023F" w:rsidRPr="00833191" w:rsidRDefault="005B7B2D" w:rsidP="00937E74">
            <w:pPr>
              <w:pStyle w:val="TopHeader"/>
              <w:spacing w:before="0"/>
            </w:pPr>
            <w:r w:rsidRPr="00833191">
              <w:rPr>
                <w:szCs w:val="22"/>
              </w:rPr>
              <w:t xml:space="preserve">Всемирная ассамблея по стандартизации </w:t>
            </w:r>
            <w:r w:rsidRPr="00833191">
              <w:rPr>
                <w:szCs w:val="22"/>
              </w:rPr>
              <w:br/>
              <w:t>электросвязи (ВАСЭ-24)</w:t>
            </w:r>
            <w:r w:rsidRPr="00833191">
              <w:rPr>
                <w:szCs w:val="22"/>
              </w:rPr>
              <w:br/>
            </w:r>
            <w:r w:rsidRPr="00833191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833191">
              <w:rPr>
                <w:sz w:val="16"/>
                <w:szCs w:val="16"/>
              </w:rPr>
              <w:t>−</w:t>
            </w:r>
            <w:r w:rsidRPr="00833191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286" w:type="dxa"/>
            <w:tcBorders>
              <w:left w:val="nil"/>
            </w:tcBorders>
            <w:vAlign w:val="center"/>
          </w:tcPr>
          <w:p w14:paraId="536A0DF1" w14:textId="77777777" w:rsidR="00D2023F" w:rsidRPr="00833191" w:rsidRDefault="00D2023F" w:rsidP="00937E74">
            <w:pPr>
              <w:spacing w:before="0"/>
            </w:pPr>
            <w:r w:rsidRPr="00833191">
              <w:rPr>
                <w:lang w:eastAsia="zh-CN"/>
              </w:rPr>
              <w:drawing>
                <wp:inline distT="0" distB="0" distL="0" distR="0" wp14:anchorId="00502427" wp14:editId="1D8795D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833191" w14:paraId="602AAC25" w14:textId="77777777" w:rsidTr="00937E74">
        <w:trPr>
          <w:cantSplit/>
        </w:trPr>
        <w:tc>
          <w:tcPr>
            <w:tcW w:w="9639" w:type="dxa"/>
            <w:gridSpan w:val="4"/>
            <w:tcBorders>
              <w:bottom w:val="single" w:sz="12" w:space="0" w:color="auto"/>
            </w:tcBorders>
          </w:tcPr>
          <w:p w14:paraId="3F66A73D" w14:textId="77777777" w:rsidR="00D2023F" w:rsidRPr="00833191" w:rsidRDefault="00D2023F" w:rsidP="00937E74">
            <w:pPr>
              <w:spacing w:before="0"/>
            </w:pPr>
          </w:p>
        </w:tc>
      </w:tr>
      <w:tr w:rsidR="00931298" w:rsidRPr="00833191" w14:paraId="608FB11D" w14:textId="77777777" w:rsidTr="00937E74">
        <w:trPr>
          <w:cantSplit/>
        </w:trPr>
        <w:tc>
          <w:tcPr>
            <w:tcW w:w="6127" w:type="dxa"/>
            <w:gridSpan w:val="2"/>
            <w:tcBorders>
              <w:top w:val="single" w:sz="12" w:space="0" w:color="auto"/>
            </w:tcBorders>
          </w:tcPr>
          <w:p w14:paraId="601AF13D" w14:textId="77777777" w:rsidR="00931298" w:rsidRPr="00833191" w:rsidRDefault="00931298" w:rsidP="00937E74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04A59D49" w14:textId="77777777" w:rsidR="00931298" w:rsidRPr="00833191" w:rsidRDefault="00931298" w:rsidP="00937E74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833191" w14:paraId="37B50FBC" w14:textId="77777777" w:rsidTr="00937E74">
        <w:trPr>
          <w:cantSplit/>
        </w:trPr>
        <w:tc>
          <w:tcPr>
            <w:tcW w:w="6127" w:type="dxa"/>
            <w:gridSpan w:val="2"/>
          </w:tcPr>
          <w:p w14:paraId="038A9D33" w14:textId="77777777" w:rsidR="00752D4D" w:rsidRPr="00833191" w:rsidRDefault="00BE7C34" w:rsidP="00937E74">
            <w:pPr>
              <w:pStyle w:val="Committee"/>
              <w:rPr>
                <w:sz w:val="18"/>
                <w:szCs w:val="18"/>
              </w:rPr>
            </w:pPr>
            <w:r w:rsidRPr="00833191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12" w:type="dxa"/>
            <w:gridSpan w:val="2"/>
          </w:tcPr>
          <w:p w14:paraId="77BD6412" w14:textId="77777777" w:rsidR="00752D4D" w:rsidRPr="00833191" w:rsidRDefault="00BE7C34" w:rsidP="00937E74">
            <w:pPr>
              <w:pStyle w:val="Docnumber"/>
              <w:rPr>
                <w:sz w:val="18"/>
                <w:szCs w:val="18"/>
              </w:rPr>
            </w:pPr>
            <w:r w:rsidRPr="00833191">
              <w:rPr>
                <w:sz w:val="18"/>
                <w:szCs w:val="18"/>
              </w:rPr>
              <w:t>Дополнительный документ 1</w:t>
            </w:r>
            <w:r w:rsidRPr="00833191">
              <w:rPr>
                <w:sz w:val="18"/>
                <w:szCs w:val="18"/>
              </w:rPr>
              <w:br/>
              <w:t>к Документу 38</w:t>
            </w:r>
            <w:r w:rsidR="00967E61" w:rsidRPr="00833191">
              <w:rPr>
                <w:sz w:val="18"/>
                <w:szCs w:val="18"/>
              </w:rPr>
              <w:t>-</w:t>
            </w:r>
            <w:r w:rsidR="00986BCD" w:rsidRPr="00833191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833191" w14:paraId="4AA0CF89" w14:textId="77777777" w:rsidTr="00937E74">
        <w:trPr>
          <w:cantSplit/>
        </w:trPr>
        <w:tc>
          <w:tcPr>
            <w:tcW w:w="6127" w:type="dxa"/>
            <w:gridSpan w:val="2"/>
          </w:tcPr>
          <w:p w14:paraId="38296940" w14:textId="77777777" w:rsidR="00931298" w:rsidRPr="00833191" w:rsidRDefault="00931298" w:rsidP="00937E74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27B7A0CE" w14:textId="53B546AA" w:rsidR="00931298" w:rsidRPr="00833191" w:rsidRDefault="002C32BA" w:rsidP="00937E74">
            <w:pPr>
              <w:pStyle w:val="TopHeader"/>
              <w:spacing w:before="0"/>
              <w:rPr>
                <w:sz w:val="18"/>
                <w:szCs w:val="18"/>
              </w:rPr>
            </w:pPr>
            <w:r w:rsidRPr="00833191">
              <w:rPr>
                <w:sz w:val="18"/>
                <w:szCs w:val="18"/>
              </w:rPr>
              <w:t>16 сентября 2024</w:t>
            </w:r>
            <w:r w:rsidR="00937E74" w:rsidRPr="00833191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833191" w14:paraId="14D1663F" w14:textId="77777777" w:rsidTr="00937E74">
        <w:trPr>
          <w:cantSplit/>
        </w:trPr>
        <w:tc>
          <w:tcPr>
            <w:tcW w:w="6127" w:type="dxa"/>
            <w:gridSpan w:val="2"/>
          </w:tcPr>
          <w:p w14:paraId="1646864D" w14:textId="77777777" w:rsidR="00931298" w:rsidRPr="00833191" w:rsidRDefault="00931298" w:rsidP="00937E74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2" w:type="dxa"/>
            <w:gridSpan w:val="2"/>
          </w:tcPr>
          <w:p w14:paraId="2A9AEF0C" w14:textId="77777777" w:rsidR="00931298" w:rsidRPr="00833191" w:rsidRDefault="002C32BA" w:rsidP="00937E74">
            <w:pPr>
              <w:pStyle w:val="TopHeader"/>
              <w:spacing w:before="0"/>
              <w:rPr>
                <w:sz w:val="18"/>
                <w:szCs w:val="18"/>
              </w:rPr>
            </w:pPr>
            <w:r w:rsidRPr="00833191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833191" w14:paraId="453DB694" w14:textId="77777777" w:rsidTr="00937E74">
        <w:trPr>
          <w:cantSplit/>
        </w:trPr>
        <w:tc>
          <w:tcPr>
            <w:tcW w:w="9639" w:type="dxa"/>
            <w:gridSpan w:val="4"/>
          </w:tcPr>
          <w:p w14:paraId="404C2BEB" w14:textId="77777777" w:rsidR="00931298" w:rsidRPr="00833191" w:rsidRDefault="00931298" w:rsidP="00937E74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833191" w14:paraId="6206EDFA" w14:textId="77777777" w:rsidTr="00937E74">
        <w:trPr>
          <w:cantSplit/>
        </w:trPr>
        <w:tc>
          <w:tcPr>
            <w:tcW w:w="9639" w:type="dxa"/>
            <w:gridSpan w:val="4"/>
          </w:tcPr>
          <w:p w14:paraId="6B922E4B" w14:textId="04B224BE" w:rsidR="00931298" w:rsidRPr="00833191" w:rsidRDefault="00BE7C34" w:rsidP="00937E74">
            <w:pPr>
              <w:pStyle w:val="Source"/>
            </w:pPr>
            <w:r w:rsidRPr="00833191">
              <w:t>Государства – Члены Европейской конференции администраций почт и</w:t>
            </w:r>
            <w:r w:rsidR="00937E74" w:rsidRPr="00833191">
              <w:t> </w:t>
            </w:r>
            <w:r w:rsidRPr="00833191">
              <w:t>электросвязи (СЕПТ)</w:t>
            </w:r>
          </w:p>
        </w:tc>
      </w:tr>
      <w:tr w:rsidR="00931298" w:rsidRPr="00833191" w14:paraId="5EC426E3" w14:textId="77777777" w:rsidTr="00937E74">
        <w:trPr>
          <w:cantSplit/>
        </w:trPr>
        <w:tc>
          <w:tcPr>
            <w:tcW w:w="9639" w:type="dxa"/>
            <w:gridSpan w:val="4"/>
          </w:tcPr>
          <w:p w14:paraId="3EE47E0A" w14:textId="6CB67ECE" w:rsidR="00931298" w:rsidRPr="00833191" w:rsidRDefault="00937E74" w:rsidP="00937E74">
            <w:pPr>
              <w:pStyle w:val="Title1"/>
            </w:pPr>
            <w:r w:rsidRPr="00833191">
              <w:rPr>
                <w:szCs w:val="26"/>
              </w:rPr>
              <w:t>РОЛЬ МСЭ И НАШЕ ВИДЕНИЕ МСЭ-Т</w:t>
            </w:r>
          </w:p>
        </w:tc>
      </w:tr>
      <w:tr w:rsidR="00657CDA" w:rsidRPr="00833191" w14:paraId="068F8B0F" w14:textId="77777777" w:rsidTr="00937E74">
        <w:trPr>
          <w:cantSplit/>
          <w:trHeight w:hRule="exact" w:val="240"/>
        </w:trPr>
        <w:tc>
          <w:tcPr>
            <w:tcW w:w="9639" w:type="dxa"/>
            <w:gridSpan w:val="4"/>
          </w:tcPr>
          <w:p w14:paraId="2614C9D4" w14:textId="77777777" w:rsidR="00657CDA" w:rsidRPr="00833191" w:rsidRDefault="00657CDA" w:rsidP="00937E74">
            <w:pPr>
              <w:pStyle w:val="Title2"/>
              <w:spacing w:before="0"/>
            </w:pPr>
          </w:p>
        </w:tc>
      </w:tr>
      <w:tr w:rsidR="00657CDA" w:rsidRPr="00833191" w14:paraId="7AEEF903" w14:textId="77777777" w:rsidTr="00937E74">
        <w:trPr>
          <w:cantSplit/>
          <w:trHeight w:hRule="exact" w:val="240"/>
        </w:trPr>
        <w:tc>
          <w:tcPr>
            <w:tcW w:w="9639" w:type="dxa"/>
            <w:gridSpan w:val="4"/>
          </w:tcPr>
          <w:p w14:paraId="4BD66509" w14:textId="77777777" w:rsidR="00657CDA" w:rsidRPr="00833191" w:rsidRDefault="00657CDA" w:rsidP="00937E74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3CD3D3C3" w14:textId="77777777" w:rsidR="00931298" w:rsidRPr="00833191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833191" w14:paraId="7434EF65" w14:textId="77777777" w:rsidTr="00E45467">
        <w:trPr>
          <w:cantSplit/>
        </w:trPr>
        <w:tc>
          <w:tcPr>
            <w:tcW w:w="1985" w:type="dxa"/>
          </w:tcPr>
          <w:p w14:paraId="256FBA6E" w14:textId="77777777" w:rsidR="00931298" w:rsidRPr="00833191" w:rsidRDefault="00B357A0" w:rsidP="00E45467">
            <w:r w:rsidRPr="00833191">
              <w:rPr>
                <w:b/>
                <w:bCs/>
                <w:szCs w:val="22"/>
              </w:rPr>
              <w:t>Резюме</w:t>
            </w:r>
            <w:r w:rsidRPr="00833191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4A4FD897" w14:textId="54AED418" w:rsidR="00931298" w:rsidRPr="00833191" w:rsidRDefault="00937E74" w:rsidP="00E45467">
            <w:pPr>
              <w:pStyle w:val="Abstract"/>
              <w:rPr>
                <w:lang w:val="ru-RU"/>
              </w:rPr>
            </w:pPr>
            <w:r w:rsidRPr="00833191">
              <w:rPr>
                <w:lang w:val="ru-RU"/>
              </w:rPr>
              <w:t>В данном вкладе изложено мнение европейских стран о роли МСЭ и видение европейских стран Сектора МСЭ-Т.</w:t>
            </w:r>
          </w:p>
        </w:tc>
      </w:tr>
      <w:tr w:rsidR="00931298" w:rsidRPr="00833191" w14:paraId="655BDF90" w14:textId="77777777" w:rsidTr="00E45467">
        <w:trPr>
          <w:cantSplit/>
        </w:trPr>
        <w:tc>
          <w:tcPr>
            <w:tcW w:w="1985" w:type="dxa"/>
          </w:tcPr>
          <w:p w14:paraId="2DD0EE07" w14:textId="77777777" w:rsidR="00931298" w:rsidRPr="00833191" w:rsidRDefault="00B357A0" w:rsidP="00E45467">
            <w:pPr>
              <w:rPr>
                <w:b/>
                <w:bCs/>
                <w:szCs w:val="24"/>
              </w:rPr>
            </w:pPr>
            <w:r w:rsidRPr="00833191">
              <w:rPr>
                <w:b/>
                <w:bCs/>
              </w:rPr>
              <w:t>Для контактов</w:t>
            </w:r>
            <w:r w:rsidRPr="00833191">
              <w:t>:</w:t>
            </w:r>
          </w:p>
        </w:tc>
        <w:tc>
          <w:tcPr>
            <w:tcW w:w="3862" w:type="dxa"/>
          </w:tcPr>
          <w:p w14:paraId="43485198" w14:textId="716CAAD1" w:rsidR="00FE5494" w:rsidRPr="00833191" w:rsidRDefault="009C1541" w:rsidP="001A10D8">
            <w:pPr>
              <w:pStyle w:val="Abstract"/>
              <w:rPr>
                <w:lang w:val="ru-RU"/>
              </w:rPr>
            </w:pPr>
            <w:r w:rsidRPr="00833191">
              <w:rPr>
                <w:lang w:val="ru-RU"/>
              </w:rPr>
              <w:t xml:space="preserve">Михаил ИОН </w:t>
            </w:r>
            <w:r w:rsidR="00937E74" w:rsidRPr="00833191">
              <w:rPr>
                <w:lang w:val="ru-RU"/>
              </w:rPr>
              <w:t xml:space="preserve">(Mihail Ion) </w:t>
            </w:r>
            <w:r w:rsidR="00937E74" w:rsidRPr="00833191">
              <w:rPr>
                <w:lang w:val="ru-RU"/>
              </w:rPr>
              <w:br/>
            </w:r>
            <w:r w:rsidRPr="00833191">
              <w:rPr>
                <w:lang w:val="ru-RU"/>
              </w:rPr>
              <w:t>Национальный орган по управлению и регулированию в области связи</w:t>
            </w:r>
            <w:r w:rsidR="00937E74" w:rsidRPr="00833191">
              <w:rPr>
                <w:lang w:val="ru-RU"/>
              </w:rPr>
              <w:t xml:space="preserve"> Румыни</w:t>
            </w:r>
            <w:r w:rsidRPr="00833191">
              <w:rPr>
                <w:lang w:val="ru-RU"/>
              </w:rPr>
              <w:t>и</w:t>
            </w:r>
          </w:p>
        </w:tc>
        <w:tc>
          <w:tcPr>
            <w:tcW w:w="3935" w:type="dxa"/>
          </w:tcPr>
          <w:p w14:paraId="486EFFE5" w14:textId="37E10053" w:rsidR="00931298" w:rsidRPr="00833191" w:rsidRDefault="00B357A0" w:rsidP="00E45467">
            <w:r w:rsidRPr="00833191">
              <w:rPr>
                <w:szCs w:val="22"/>
              </w:rPr>
              <w:t>Эл. почта</w:t>
            </w:r>
            <w:r w:rsidR="00E610A4" w:rsidRPr="00833191">
              <w:t>:</w:t>
            </w:r>
            <w:r w:rsidR="00937E74" w:rsidRPr="00833191">
              <w:tab/>
            </w:r>
            <w:hyperlink r:id="rId14" w:history="1">
              <w:r w:rsidR="00937E74" w:rsidRPr="00833191">
                <w:rPr>
                  <w:rStyle w:val="Hyperlink"/>
                </w:rPr>
                <w:t>mihail.ion@ancom.ro</w:t>
              </w:r>
            </w:hyperlink>
          </w:p>
        </w:tc>
      </w:tr>
    </w:tbl>
    <w:p w14:paraId="109C7C52" w14:textId="77777777" w:rsidR="00A52D1A" w:rsidRPr="00833191" w:rsidRDefault="00A52D1A" w:rsidP="00A52D1A"/>
    <w:p w14:paraId="5E5A0392" w14:textId="77777777" w:rsidR="00461C79" w:rsidRPr="00833191" w:rsidRDefault="009F4801" w:rsidP="00781A83">
      <w:r w:rsidRPr="00833191">
        <w:br w:type="page"/>
      </w:r>
    </w:p>
    <w:p w14:paraId="3E47D134" w14:textId="77777777" w:rsidR="00513028" w:rsidRPr="00833191" w:rsidRDefault="009D54EF">
      <w:pPr>
        <w:pStyle w:val="Proposal"/>
      </w:pPr>
      <w:r w:rsidRPr="00833191">
        <w:lastRenderedPageBreak/>
        <w:tab/>
        <w:t>ECP/38A1/1</w:t>
      </w:r>
    </w:p>
    <w:p w14:paraId="64319792" w14:textId="77777777" w:rsidR="009D54EF" w:rsidRPr="00833191" w:rsidRDefault="009D54EF" w:rsidP="00BD74FB">
      <w:pPr>
        <w:pStyle w:val="Volumetitle"/>
      </w:pPr>
      <w:r w:rsidRPr="00833191">
        <w:t>Общие вопросы</w:t>
      </w:r>
    </w:p>
    <w:p w14:paraId="6433445F" w14:textId="77777777" w:rsidR="00937E74" w:rsidRPr="00833191" w:rsidRDefault="00937E74" w:rsidP="00937E74">
      <w:pPr>
        <w:pStyle w:val="Headingb"/>
        <w:rPr>
          <w:lang w:val="ru-RU"/>
        </w:rPr>
      </w:pPr>
      <w:r w:rsidRPr="00833191">
        <w:rPr>
          <w:lang w:val="ru-RU"/>
        </w:rPr>
        <w:t>Контекст МСЭ: роль</w:t>
      </w:r>
    </w:p>
    <w:p w14:paraId="234D8D5E" w14:textId="628ECFD9" w:rsidR="005E4DE3" w:rsidRPr="00833191" w:rsidRDefault="005E4DE3" w:rsidP="005E4DE3">
      <w:pPr>
        <w:rPr>
          <w:iCs/>
        </w:rPr>
      </w:pPr>
      <w:r w:rsidRPr="00833191">
        <w:rPr>
          <w:iCs/>
        </w:rPr>
        <w:t>1</w:t>
      </w:r>
      <w:r w:rsidRPr="00833191">
        <w:rPr>
          <w:iCs/>
        </w:rPr>
        <w:tab/>
        <w:t xml:space="preserve">С момента основания </w:t>
      </w:r>
      <w:r w:rsidR="00BD53BF" w:rsidRPr="00833191">
        <w:rPr>
          <w:iCs/>
        </w:rPr>
        <w:t xml:space="preserve">МСЭ </w:t>
      </w:r>
      <w:r w:rsidRPr="00833191">
        <w:rPr>
          <w:iCs/>
        </w:rPr>
        <w:t xml:space="preserve">в 1865 году </w:t>
      </w:r>
      <w:r w:rsidR="00BD53BF" w:rsidRPr="00833191">
        <w:rPr>
          <w:iCs/>
        </w:rPr>
        <w:t xml:space="preserve">в мире произошли </w:t>
      </w:r>
      <w:r w:rsidRPr="00833191">
        <w:rPr>
          <w:iCs/>
        </w:rPr>
        <w:t>значительны</w:t>
      </w:r>
      <w:r w:rsidR="00BD53BF" w:rsidRPr="00833191">
        <w:rPr>
          <w:iCs/>
        </w:rPr>
        <w:t>е</w:t>
      </w:r>
      <w:r w:rsidRPr="00833191">
        <w:rPr>
          <w:iCs/>
        </w:rPr>
        <w:t xml:space="preserve"> технологически</w:t>
      </w:r>
      <w:r w:rsidR="00BD53BF" w:rsidRPr="00833191">
        <w:rPr>
          <w:iCs/>
        </w:rPr>
        <w:t>е</w:t>
      </w:r>
      <w:r w:rsidRPr="00833191">
        <w:rPr>
          <w:iCs/>
        </w:rPr>
        <w:t xml:space="preserve"> изменени</w:t>
      </w:r>
      <w:r w:rsidR="00BD53BF" w:rsidRPr="00833191">
        <w:rPr>
          <w:iCs/>
        </w:rPr>
        <w:t>я</w:t>
      </w:r>
      <w:r w:rsidRPr="00833191">
        <w:rPr>
          <w:iCs/>
        </w:rPr>
        <w:t xml:space="preserve"> в технологиях электросвязи. Темпы технологических изменений выросли, и в настоящее время ИКТ лежат в основе развития всех отраслей и всех слоев общества.</w:t>
      </w:r>
    </w:p>
    <w:p w14:paraId="7135241D" w14:textId="3F8B1662" w:rsidR="005E4DE3" w:rsidRPr="00833191" w:rsidRDefault="005E4DE3" w:rsidP="005E4DE3">
      <w:pPr>
        <w:rPr>
          <w:iCs/>
        </w:rPr>
      </w:pPr>
      <w:r w:rsidRPr="00833191">
        <w:rPr>
          <w:iCs/>
        </w:rPr>
        <w:t>2</w:t>
      </w:r>
      <w:r w:rsidRPr="00833191">
        <w:rPr>
          <w:iCs/>
        </w:rPr>
        <w:tab/>
        <w:t>В результате формулируется двоякое требование: МСЭ должен идти в ногу с цифровой революцией и решать новые технологические проблемы, но при этом он должен сосредот</w:t>
      </w:r>
      <w:r w:rsidR="00BD53BF" w:rsidRPr="00833191">
        <w:rPr>
          <w:iCs/>
        </w:rPr>
        <w:t>оч</w:t>
      </w:r>
      <w:r w:rsidRPr="00833191">
        <w:rPr>
          <w:iCs/>
        </w:rPr>
        <w:t xml:space="preserve">иться на </w:t>
      </w:r>
      <w:r w:rsidR="00BD53BF" w:rsidRPr="00833191">
        <w:rPr>
          <w:iCs/>
        </w:rPr>
        <w:t>своих компетенциях и опыте</w:t>
      </w:r>
      <w:r w:rsidRPr="00833191">
        <w:rPr>
          <w:iCs/>
        </w:rPr>
        <w:t>, чтобы добиваться конкретных результатов.</w:t>
      </w:r>
    </w:p>
    <w:p w14:paraId="5515780F" w14:textId="4C1B6B51" w:rsidR="00937E74" w:rsidRPr="00833191" w:rsidRDefault="00937E74" w:rsidP="00FB6842">
      <w:pPr>
        <w:rPr>
          <w:iCs/>
        </w:rPr>
      </w:pPr>
      <w:r w:rsidRPr="00833191">
        <w:rPr>
          <w:iCs/>
        </w:rPr>
        <w:t>3</w:t>
      </w:r>
      <w:r w:rsidRPr="00833191">
        <w:rPr>
          <w:iCs/>
        </w:rPr>
        <w:tab/>
      </w:r>
      <w:r w:rsidR="005E4DE3" w:rsidRPr="00833191">
        <w:t xml:space="preserve">Задачи МСЭ с учетом его Стратегического плана должны заключаться в расширении возможности установления соединений во всем мире, содействии развитию цифровых инфраструктур и технологий и преодолении цифрового разрыва, а также в содействии решению более общих задач, таких как реализация направлений деятельности ВВУИО и достижение ЦУР. </w:t>
      </w:r>
      <w:r w:rsidR="009C1541" w:rsidRPr="00833191">
        <w:t xml:space="preserve">МСЭ следует учитывать работу других учреждений ООН и соответствующих </w:t>
      </w:r>
      <w:r w:rsidR="0092372B" w:rsidRPr="00833191">
        <w:t>ОРС</w:t>
      </w:r>
      <w:r w:rsidR="009C1541" w:rsidRPr="00833191">
        <w:t xml:space="preserve">, признавая </w:t>
      </w:r>
      <w:r w:rsidR="00BD53BF" w:rsidRPr="00833191">
        <w:t xml:space="preserve">выполняемую ими </w:t>
      </w:r>
      <w:r w:rsidR="009C1541" w:rsidRPr="00833191">
        <w:t xml:space="preserve">работу в области </w:t>
      </w:r>
      <w:r w:rsidR="0092372B" w:rsidRPr="00833191">
        <w:t xml:space="preserve">цифровых технологий </w:t>
      </w:r>
      <w:r w:rsidR="009C1541" w:rsidRPr="00833191">
        <w:t xml:space="preserve">и стремясь к сотрудничеству с ними </w:t>
      </w:r>
      <w:r w:rsidR="00FB6842" w:rsidRPr="00833191">
        <w:t>в соответствующих</w:t>
      </w:r>
      <w:r w:rsidR="00833191" w:rsidRPr="00833191">
        <w:t> </w:t>
      </w:r>
      <w:r w:rsidR="00FB6842" w:rsidRPr="00833191">
        <w:t>случаях</w:t>
      </w:r>
      <w:r w:rsidR="009C1541" w:rsidRPr="00833191">
        <w:t>.</w:t>
      </w:r>
    </w:p>
    <w:p w14:paraId="33ABAE98" w14:textId="39558C7F" w:rsidR="00937E74" w:rsidRPr="00833191" w:rsidRDefault="00937E74" w:rsidP="00937E74">
      <w:pPr>
        <w:rPr>
          <w:iCs/>
        </w:rPr>
      </w:pPr>
      <w:r w:rsidRPr="00833191">
        <w:rPr>
          <w:iCs/>
        </w:rPr>
        <w:t>4</w:t>
      </w:r>
      <w:r w:rsidRPr="00833191">
        <w:rPr>
          <w:iCs/>
        </w:rPr>
        <w:tab/>
      </w:r>
      <w:r w:rsidR="005E4DE3" w:rsidRPr="00833191">
        <w:t>При выполнении задач, поставленных перед МСЭ, работу Союза следует сосредоточить в рамках экспертной компетенции его трех Секторов, т. е. стандартизации электросвязи, радиосвязи и поддержки развивающихся стран</w:t>
      </w:r>
      <w:r w:rsidR="00A7663C" w:rsidRPr="00833191">
        <w:t>, и при это использовать синергию между Секторами в соответствии с подходом "Единый МСЭ"</w:t>
      </w:r>
      <w:r w:rsidR="005E4DE3" w:rsidRPr="00833191">
        <w:t>. Более широкие инициативы МСЭ должны быть направлены на расширение международного и многостороннего сотрудничества, и при этом должны признаваться и поддерживаться взаимодополняющие роли других структур.</w:t>
      </w:r>
    </w:p>
    <w:p w14:paraId="15D526C7" w14:textId="417DA35E" w:rsidR="005E4DE3" w:rsidRPr="00833191" w:rsidRDefault="005E4DE3" w:rsidP="005E4DE3">
      <w:r w:rsidRPr="00833191">
        <w:t>5</w:t>
      </w:r>
      <w:r w:rsidRPr="00833191">
        <w:tab/>
        <w:t xml:space="preserve">Основным технологическим изменением, на которое должен реагировать МСЭ, является продолжающаяся цифровизация электросвязи и развитие новых </w:t>
      </w:r>
      <w:r w:rsidR="00A7663C" w:rsidRPr="00833191">
        <w:t xml:space="preserve">и появляющихся </w:t>
      </w:r>
      <w:r w:rsidRPr="00833191">
        <w:t>цифровых технологий, относящихся к его основному мандату. Необходимо, чтобы МСЭ играл важную роль в этой постоянно меняющейся ситуации. Целенаправленное реагирование на это изменение в соответствии с конкретной программой работы и опытом трех Секторов открывает перед МСЭ широкие возможности для выполнения вышеуказанных задач.</w:t>
      </w:r>
    </w:p>
    <w:p w14:paraId="2D3D61C8" w14:textId="77777777" w:rsidR="005E4DE3" w:rsidRPr="00833191" w:rsidRDefault="005E4DE3" w:rsidP="005E4DE3">
      <w:r w:rsidRPr="00833191">
        <w:t>6</w:t>
      </w:r>
      <w:r w:rsidRPr="00833191">
        <w:tab/>
        <w:t>С учетом этих соображений МСЭ может служить важным форумом для обсуждения, предоставляя заинтересованным сторонам открытую площадку, на которой можно будет решать сложные вопросы и согласовывать конкурирующие приоритеты. Таким образом, МСЭ может стремиться задействовать потенциал всего сектора, чтобы помочь в решении проблем, с которыми сталкиваются развивающиеся страны, и обеспечить экономические и социальные выгоды от использования ИКТ/электросвязи для всех.</w:t>
      </w:r>
    </w:p>
    <w:p w14:paraId="18BE84AF" w14:textId="77777777" w:rsidR="00937E74" w:rsidRPr="00833191" w:rsidRDefault="00937E74" w:rsidP="00937E74">
      <w:pPr>
        <w:pStyle w:val="Headingb"/>
        <w:rPr>
          <w:lang w:val="ru-RU"/>
        </w:rPr>
      </w:pPr>
      <w:r w:rsidRPr="00833191">
        <w:rPr>
          <w:lang w:val="ru-RU"/>
        </w:rPr>
        <w:t>Видение Сектора МСЭ-Т</w:t>
      </w:r>
    </w:p>
    <w:p w14:paraId="5F979647" w14:textId="77777777" w:rsidR="005E4DE3" w:rsidRPr="00833191" w:rsidRDefault="005E4DE3" w:rsidP="005E4DE3">
      <w:pPr>
        <w:rPr>
          <w:iCs/>
        </w:rPr>
      </w:pPr>
      <w:r w:rsidRPr="00833191">
        <w:t>7</w:t>
      </w:r>
      <w:r w:rsidRPr="00833191">
        <w:tab/>
        <w:t>Работа по международной стандартизации в области электросвязи/ИКТ имеет важнейшее значение. Она может помочь создать глобальную взаимосвязанную инфраструктуру электросвязи/ИКТ и избежать дорогостоящих рыночных конфликтов по вопросу предпочтительных технологий, тем самым поддерживая среду, в которой пользователи могут получить доступ к приемлемым в ценовом отношении услугам по всему миру независимо от лежащих в их основе технологий.</w:t>
      </w:r>
    </w:p>
    <w:p w14:paraId="556D1329" w14:textId="3C1B78F9" w:rsidR="005E4DE3" w:rsidRPr="00833191" w:rsidRDefault="005E4DE3" w:rsidP="005E4DE3">
      <w:pPr>
        <w:rPr>
          <w:iCs/>
        </w:rPr>
      </w:pPr>
      <w:r w:rsidRPr="00833191">
        <w:t>8</w:t>
      </w:r>
      <w:r w:rsidRPr="00833191">
        <w:tab/>
        <w:t>В области ИКТ существует сложная система органов по стандартизации. МСЭ, имеющему прочные связи с Государствами-Членами, особенно из числа развивающихся стран, отводится особая роль. Эта роль должна быть стратегической, благодаря которой совместно с другими ОРС будет создаваться дополнительная ценность, в том числе за счет налаживания и укрепления партнерских отношений и задействования потенциала всего сектора. Только привлечение экспертного знания из частного и государственного секторов обеспечит поддержание работы МСЭ-Т по стандартизации на мировом уровне.</w:t>
      </w:r>
    </w:p>
    <w:p w14:paraId="5484DEEA" w14:textId="77777777" w:rsidR="005E4DE3" w:rsidRPr="00833191" w:rsidRDefault="005E4DE3" w:rsidP="005E4DE3">
      <w:r w:rsidRPr="00833191">
        <w:rPr>
          <w:iCs/>
        </w:rPr>
        <w:lastRenderedPageBreak/>
        <w:t>9</w:t>
      </w:r>
      <w:r w:rsidRPr="00833191">
        <w:rPr>
          <w:iCs/>
        </w:rPr>
        <w:tab/>
      </w:r>
      <w:r w:rsidRPr="00833191">
        <w:t>МСЭ может играть важную роль не только разрабатывая собственные стандарты, но и содействуя пониманию общей среды для предоставления информации и рекомендаций Членам, повышая осведомленность о международно-признанных стандартах, разработанных другими органами, и своих собственных стандартах, а также направляя Членов в другие соответствующие организации в случаях, когда это целесообразно.</w:t>
      </w:r>
    </w:p>
    <w:p w14:paraId="03873D40" w14:textId="354776B1" w:rsidR="00937E74" w:rsidRPr="00833191" w:rsidRDefault="00937E74" w:rsidP="00937E74">
      <w:r w:rsidRPr="00833191">
        <w:t>10</w:t>
      </w:r>
      <w:r w:rsidRPr="00833191">
        <w:tab/>
      </w:r>
      <w:r w:rsidR="00A7663C" w:rsidRPr="00833191">
        <w:t>Кроме того, МСЭ-Т, для привлечения новых членов и, таким образом, для более широкого распространения своих стандартов по всему миру, в</w:t>
      </w:r>
      <w:r w:rsidR="005E4DE3" w:rsidRPr="00833191">
        <w:t xml:space="preserve"> своей работе следует укреплять сотрудничество с отраслью, академическими организациями</w:t>
      </w:r>
      <w:r w:rsidR="00A7663C" w:rsidRPr="00833191">
        <w:t xml:space="preserve"> и</w:t>
      </w:r>
      <w:r w:rsidR="005E4DE3" w:rsidRPr="00833191">
        <w:t xml:space="preserve"> негосударственными структурами, прислушиваться к частному сектору, гражданскому обществу и сообществу технических экспертов, не входящим в состав его Членов. В деятельности МСЭ-Т должны принимать участие Члены Сектора, что позволит в полной мере учитывать эксплуатационный опыт и практические результаты работы. Следует поддерживать сотрудничество с другими соответствующими организациями, учитывая общее положение дел и политическую среду, в которой работает Сектор, при понимании того, в чем может заключаться дополнительная ценность его деятельности, и активном сотрудничестве с другими организациями для всеобщего блага.</w:t>
      </w:r>
    </w:p>
    <w:p w14:paraId="7645633D" w14:textId="60DF55C7" w:rsidR="00937E74" w:rsidRPr="00833191" w:rsidRDefault="00937E74" w:rsidP="00FB6842">
      <w:r w:rsidRPr="00833191">
        <w:t>11</w:t>
      </w:r>
      <w:r w:rsidRPr="00833191">
        <w:tab/>
      </w:r>
      <w:r w:rsidR="005E4DE3" w:rsidRPr="00833191">
        <w:t>МСЭ-Т следует в приоритетном порядке оказывать поддержку развивающимся странам, в том числе активно налаживать контакты с правительствами и другими заинтересованными сторонами, с тем чтобы обеспечить возможность их участия, уделяя особое внимание действиям, ориентированным на решение практических задач в области развития, и направляя такие страны в другие организации, которые могут удовлетворить их потребности</w:t>
      </w:r>
      <w:r w:rsidR="00BD53BF" w:rsidRPr="00833191">
        <w:t xml:space="preserve">, в том числе содействуя доступу </w:t>
      </w:r>
      <w:r w:rsidR="00FD750A" w:rsidRPr="00833191">
        <w:t>к конкретным ресурсам, находящимся в этих организациях</w:t>
      </w:r>
      <w:r w:rsidR="005E4DE3" w:rsidRPr="00833191">
        <w:t xml:space="preserve">. </w:t>
      </w:r>
      <w:r w:rsidR="00FD750A" w:rsidRPr="00833191">
        <w:t xml:space="preserve">В то же время </w:t>
      </w:r>
      <w:r w:rsidR="005E4DE3" w:rsidRPr="00833191">
        <w:t>МСЭ-Т не следует дублировать деятельность МСЭ-D, и работа должна надлежащим образом распределяться между Секторами, а также перераспределяться, когда это необходимо</w:t>
      </w:r>
      <w:r w:rsidR="001A10D8" w:rsidRPr="00833191">
        <w:t>, чтобы более эффективно использовать ограниченные ресурсы МСЭ и его Членов</w:t>
      </w:r>
      <w:r w:rsidR="005E4DE3" w:rsidRPr="00833191">
        <w:t xml:space="preserve">. </w:t>
      </w:r>
      <w:r w:rsidR="00FB6842" w:rsidRPr="00833191">
        <w:t xml:space="preserve">Работа МСЭ-Т должна оставаться технической. Государства-Члены могут оказывать друг другу поддержку </w:t>
      </w:r>
      <w:r w:rsidR="001A10D8" w:rsidRPr="00833191">
        <w:t>в рамках</w:t>
      </w:r>
      <w:r w:rsidR="00FB6842" w:rsidRPr="00833191">
        <w:t xml:space="preserve"> обмена передовым опытом и обсуждения вопросов политики, однако именно </w:t>
      </w:r>
      <w:r w:rsidR="00BD53BF" w:rsidRPr="00833191">
        <w:t>МСЭ-</w:t>
      </w:r>
      <w:r w:rsidR="00FB6842" w:rsidRPr="00833191">
        <w:t>D должен содействовать такой</w:t>
      </w:r>
      <w:r w:rsidR="00833191" w:rsidRPr="00833191">
        <w:t> </w:t>
      </w:r>
      <w:r w:rsidR="00FB6842" w:rsidRPr="00833191">
        <w:t>работе.</w:t>
      </w:r>
    </w:p>
    <w:p w14:paraId="5EFD14B1" w14:textId="386A477F" w:rsidR="00937E74" w:rsidRPr="00833191" w:rsidRDefault="00937E74" w:rsidP="00937E74">
      <w:r w:rsidRPr="00833191">
        <w:t>12</w:t>
      </w:r>
      <w:r w:rsidRPr="00833191">
        <w:tab/>
      </w:r>
      <w:r w:rsidR="005E4DE3" w:rsidRPr="00833191">
        <w:t xml:space="preserve">В своей работе МСЭ-Т следует поддерживать большую открытость и прозрачность, способствовать доступности, справедливости и разнообразию. Важно, чтобы решения принимались на основании фактических данных и прочного консенсуса, а результаты работы отслеживались для извлечения уроков из накопленного опыта. </w:t>
      </w:r>
      <w:r w:rsidR="00BD53BF" w:rsidRPr="00833191">
        <w:t>Только р</w:t>
      </w:r>
      <w:r w:rsidR="005E4DE3" w:rsidRPr="00833191">
        <w:t>абота по стандартизации, основанная на убедительных доказательствах, сохранит свою актуальность и ценность</w:t>
      </w:r>
      <w:r w:rsidRPr="00833191">
        <w:t>.</w:t>
      </w:r>
    </w:p>
    <w:p w14:paraId="70F920BC" w14:textId="77777777" w:rsidR="00937E74" w:rsidRPr="00833191" w:rsidRDefault="00937E74" w:rsidP="00411C49">
      <w:pPr>
        <w:pStyle w:val="Reasons"/>
      </w:pPr>
    </w:p>
    <w:p w14:paraId="5D90BA84" w14:textId="78540D4E" w:rsidR="00513028" w:rsidRPr="00833191" w:rsidRDefault="00937E74" w:rsidP="00833191">
      <w:pPr>
        <w:spacing w:before="720"/>
        <w:jc w:val="center"/>
      </w:pPr>
      <w:r w:rsidRPr="00833191">
        <w:t>______________</w:t>
      </w:r>
    </w:p>
    <w:sectPr w:rsidR="00513028" w:rsidRPr="00833191">
      <w:headerReference w:type="default" r:id="rId15"/>
      <w:footerReference w:type="even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B4A88" w14:textId="77777777" w:rsidR="00343C42" w:rsidRDefault="00343C42">
      <w:r>
        <w:separator/>
      </w:r>
    </w:p>
  </w:endnote>
  <w:endnote w:type="continuationSeparator" w:id="0">
    <w:p w14:paraId="355FC58A" w14:textId="77777777" w:rsidR="00343C42" w:rsidRDefault="00343C42">
      <w:r>
        <w:continuationSeparator/>
      </w:r>
    </w:p>
  </w:endnote>
  <w:endnote w:type="continuationNotice" w:id="1">
    <w:p w14:paraId="07BF3DA0" w14:textId="77777777" w:rsidR="00343C42" w:rsidRDefault="00343C4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351B1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601E7E4" w14:textId="3FA5B33F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33191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129C4" w14:textId="77777777" w:rsidR="00343C42" w:rsidRDefault="00343C42">
      <w:r>
        <w:rPr>
          <w:b/>
        </w:rPr>
        <w:t>_______________</w:t>
      </w:r>
    </w:p>
  </w:footnote>
  <w:footnote w:type="continuationSeparator" w:id="0">
    <w:p w14:paraId="5CB2AB52" w14:textId="77777777" w:rsidR="00343C42" w:rsidRDefault="00343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09F42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WTSA-24/38(Add.1)-R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85082376">
    <w:abstractNumId w:val="8"/>
  </w:num>
  <w:num w:numId="2" w16cid:durableId="74889141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21329926">
    <w:abstractNumId w:val="9"/>
  </w:num>
  <w:num w:numId="4" w16cid:durableId="790592431">
    <w:abstractNumId w:val="7"/>
  </w:num>
  <w:num w:numId="5" w16cid:durableId="106390706">
    <w:abstractNumId w:val="6"/>
  </w:num>
  <w:num w:numId="6" w16cid:durableId="408580284">
    <w:abstractNumId w:val="5"/>
  </w:num>
  <w:num w:numId="7" w16cid:durableId="2061592071">
    <w:abstractNumId w:val="4"/>
  </w:num>
  <w:num w:numId="8" w16cid:durableId="1718049235">
    <w:abstractNumId w:val="3"/>
  </w:num>
  <w:num w:numId="9" w16cid:durableId="469565862">
    <w:abstractNumId w:val="2"/>
  </w:num>
  <w:num w:numId="10" w16cid:durableId="267927410">
    <w:abstractNumId w:val="1"/>
  </w:num>
  <w:num w:numId="11" w16cid:durableId="2083599169">
    <w:abstractNumId w:val="0"/>
  </w:num>
  <w:num w:numId="12" w16cid:durableId="259800356">
    <w:abstractNumId w:val="12"/>
  </w:num>
  <w:num w:numId="13" w16cid:durableId="16951827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0401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A10D8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37361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3C46"/>
    <w:rsid w:val="002C6531"/>
    <w:rsid w:val="002D151C"/>
    <w:rsid w:val="002D58BE"/>
    <w:rsid w:val="002E3AEE"/>
    <w:rsid w:val="002E561F"/>
    <w:rsid w:val="002F2D0C"/>
    <w:rsid w:val="002F3111"/>
    <w:rsid w:val="00316B80"/>
    <w:rsid w:val="0032380F"/>
    <w:rsid w:val="003251EA"/>
    <w:rsid w:val="00333E7D"/>
    <w:rsid w:val="00336B4E"/>
    <w:rsid w:val="00343C42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13028"/>
    <w:rsid w:val="00520045"/>
    <w:rsid w:val="0055140B"/>
    <w:rsid w:val="00553247"/>
    <w:rsid w:val="00564474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4DE3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33191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372B"/>
    <w:rsid w:val="0092425C"/>
    <w:rsid w:val="009274B4"/>
    <w:rsid w:val="00930EBD"/>
    <w:rsid w:val="00931298"/>
    <w:rsid w:val="00931323"/>
    <w:rsid w:val="00934EA2"/>
    <w:rsid w:val="00937E74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1541"/>
    <w:rsid w:val="009C56E5"/>
    <w:rsid w:val="009D4900"/>
    <w:rsid w:val="009D54EF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7663C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D53BF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6487A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4209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B6842"/>
    <w:rsid w:val="00FC1DB9"/>
    <w:rsid w:val="00FD2546"/>
    <w:rsid w:val="00FD496A"/>
    <w:rsid w:val="00FD750A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09CF0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937E74"/>
    <w:pPr>
      <w:jc w:val="center"/>
    </w:pPr>
    <w:rPr>
      <w:b/>
      <w:bCs/>
      <w:sz w:val="26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ihail.ion@anco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adbbdd9-7529-460c-a294-57a292badd4c" targetNamespace="http://schemas.microsoft.com/office/2006/metadata/properties" ma:root="true" ma:fieldsID="d41af5c836d734370eb92e7ee5f83852" ns2:_="" ns3:_="">
    <xsd:import namespace="996b2e75-67fd-4955-a3b0-5ab9934cb50b"/>
    <xsd:import namespace="cadbbdd9-7529-460c-a294-57a292badd4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bbdd9-7529-460c-a294-57a292badd4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adbbdd9-7529-460c-a294-57a292badd4c">DPM</DPM_x0020_Author>
    <DPM_x0020_File_x0020_name xmlns="cadbbdd9-7529-460c-a294-57a292badd4c">T22-WTSA.24-C-0038!A1!MSW-R</DPM_x0020_File_x0020_name>
    <DPM_x0020_Version xmlns="cadbbdd9-7529-460c-a294-57a292badd4c">DPM_2022.05.12.01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adbbdd9-7529-460c-a294-57a292bad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adbbdd9-7529-460c-a294-57a292badd4c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867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T22-WTSA.24-C-0038!A1!MSW-R</vt:lpstr>
    </vt:vector>
  </TitlesOfParts>
  <Manager>General Secretariat - Pool</Manager>
  <Company>International Telecommunication Union (ITU)</Company>
  <LinksUpToDate>false</LinksUpToDate>
  <CharactersWithSpaces>6848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T22-WTSA.24-C-0038!A1!MSW-R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4</cp:revision>
  <cp:lastPrinted>2016-06-06T07:49:00Z</cp:lastPrinted>
  <dcterms:created xsi:type="dcterms:W3CDTF">2024-10-07T10:16:00Z</dcterms:created>
  <dcterms:modified xsi:type="dcterms:W3CDTF">2024-10-07T10:28:00Z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