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0DB4F7E8" w14:textId="77777777" w:rsidTr="00EB3022">
        <w:trPr>
          <w:cantSplit/>
          <w:trHeight w:val="20"/>
        </w:trPr>
        <w:tc>
          <w:tcPr>
            <w:tcW w:w="1318" w:type="dxa"/>
          </w:tcPr>
          <w:p w14:paraId="5BF2F6AD" w14:textId="77777777" w:rsidR="00314F41" w:rsidRPr="00B344B6" w:rsidRDefault="00863FEE" w:rsidP="009D0810">
            <w:pPr>
              <w:rPr>
                <w:sz w:val="24"/>
                <w:szCs w:val="24"/>
                <w:rtl/>
              </w:rPr>
            </w:pPr>
            <w:r w:rsidRPr="00B344B6">
              <w:rPr>
                <w:noProof/>
              </w:rPr>
              <w:drawing>
                <wp:inline distT="0" distB="0" distL="0" distR="0" wp14:anchorId="117ACFDC" wp14:editId="2F84F54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12EE267D"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5474281"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9CF3870" w14:textId="77777777" w:rsidR="00314F41" w:rsidRPr="00B344B6" w:rsidRDefault="00314F41" w:rsidP="009D0810">
            <w:pPr>
              <w:rPr>
                <w:rtl/>
                <w:lang w:bidi="ar-EG"/>
              </w:rPr>
            </w:pPr>
            <w:r w:rsidRPr="00B344B6">
              <w:rPr>
                <w:noProof/>
                <w:lang w:eastAsia="zh-CN"/>
              </w:rPr>
              <w:drawing>
                <wp:inline distT="0" distB="0" distL="0" distR="0" wp14:anchorId="1AC17949" wp14:editId="0B56A19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C45A14A" w14:textId="77777777" w:rsidTr="00EB3022">
        <w:trPr>
          <w:cantSplit/>
          <w:trHeight w:val="20"/>
        </w:trPr>
        <w:tc>
          <w:tcPr>
            <w:tcW w:w="6496" w:type="dxa"/>
            <w:gridSpan w:val="4"/>
            <w:tcBorders>
              <w:bottom w:val="single" w:sz="12" w:space="0" w:color="auto"/>
            </w:tcBorders>
          </w:tcPr>
          <w:p w14:paraId="7297433D"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2FFB71B3" w14:textId="77777777" w:rsidR="00280E04" w:rsidRPr="00B344B6" w:rsidRDefault="00280E04" w:rsidP="003309DA">
            <w:pPr>
              <w:spacing w:before="0" w:line="120" w:lineRule="auto"/>
              <w:rPr>
                <w:lang w:bidi="ar-EG"/>
              </w:rPr>
            </w:pPr>
          </w:p>
        </w:tc>
      </w:tr>
      <w:tr w:rsidR="00280E04" w:rsidRPr="00B344B6" w14:paraId="7CF28A80" w14:textId="77777777" w:rsidTr="00EB3022">
        <w:trPr>
          <w:cantSplit/>
          <w:trHeight w:val="240"/>
        </w:trPr>
        <w:tc>
          <w:tcPr>
            <w:tcW w:w="6496" w:type="dxa"/>
            <w:gridSpan w:val="4"/>
            <w:tcBorders>
              <w:top w:val="single" w:sz="12" w:space="0" w:color="auto"/>
            </w:tcBorders>
          </w:tcPr>
          <w:p w14:paraId="764975BC"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7B36B60A" w14:textId="77777777" w:rsidR="00280E04" w:rsidRPr="000B0891" w:rsidRDefault="00280E04" w:rsidP="000B0891">
            <w:pPr>
              <w:spacing w:before="0" w:line="240" w:lineRule="exact"/>
              <w:rPr>
                <w:rFonts w:eastAsia="SimSun"/>
                <w:b/>
                <w:bCs/>
              </w:rPr>
            </w:pPr>
          </w:p>
        </w:tc>
      </w:tr>
      <w:tr w:rsidR="00F826FE" w:rsidRPr="00B344B6" w14:paraId="0CFBF64E" w14:textId="77777777" w:rsidTr="0064206D">
        <w:trPr>
          <w:cantSplit/>
        </w:trPr>
        <w:tc>
          <w:tcPr>
            <w:tcW w:w="6496" w:type="dxa"/>
            <w:gridSpan w:val="4"/>
          </w:tcPr>
          <w:p w14:paraId="7FB84DDA" w14:textId="77777777" w:rsidR="00F826FE" w:rsidRPr="00EB3022" w:rsidRDefault="00F826FE" w:rsidP="0041772E">
            <w:pPr>
              <w:pStyle w:val="Committee"/>
              <w:framePr w:hSpace="0" w:wrap="auto" w:hAnchor="text" w:yAlign="inline"/>
              <w:bidi/>
              <w:spacing w:before="0" w:after="0" w:line="192" w:lineRule="auto"/>
              <w:rPr>
                <w:rtl/>
              </w:rPr>
            </w:pPr>
            <w:r w:rsidRPr="00EB3022">
              <w:rPr>
                <w:rtl/>
              </w:rPr>
              <w:t>الجلسة العامة</w:t>
            </w:r>
          </w:p>
        </w:tc>
        <w:tc>
          <w:tcPr>
            <w:tcW w:w="3143" w:type="dxa"/>
            <w:gridSpan w:val="2"/>
          </w:tcPr>
          <w:p w14:paraId="5C8FA00D" w14:textId="6DC4724F" w:rsidR="00F826FE" w:rsidRPr="00EB3022" w:rsidRDefault="00F826FE" w:rsidP="00F826FE">
            <w:pPr>
              <w:pStyle w:val="Docnumber"/>
              <w:bidi/>
              <w:spacing w:line="192" w:lineRule="auto"/>
              <w:rPr>
                <w:lang w:bidi="ar-EG"/>
              </w:rPr>
            </w:pPr>
            <w:r>
              <w:rPr>
                <w:rFonts w:hint="cs"/>
                <w:sz w:val="20"/>
                <w:szCs w:val="20"/>
                <w:rtl/>
              </w:rPr>
              <w:t>الوثيقة</w:t>
            </w:r>
            <w:r>
              <w:rPr>
                <w:lang w:val="en-US" w:bidi="ar-EG"/>
              </w:rPr>
              <w:t xml:space="preserve">38-A </w:t>
            </w:r>
          </w:p>
        </w:tc>
      </w:tr>
      <w:tr w:rsidR="006175E7" w:rsidRPr="00B344B6" w14:paraId="4F5A14C6" w14:textId="77777777" w:rsidTr="00EB3022">
        <w:trPr>
          <w:cantSplit/>
        </w:trPr>
        <w:tc>
          <w:tcPr>
            <w:tcW w:w="6496" w:type="dxa"/>
            <w:gridSpan w:val="4"/>
          </w:tcPr>
          <w:p w14:paraId="3924D12C" w14:textId="77777777" w:rsidR="006175E7" w:rsidRPr="00EB3022" w:rsidRDefault="006175E7" w:rsidP="00EB3022">
            <w:pPr>
              <w:spacing w:before="0"/>
              <w:jc w:val="left"/>
              <w:rPr>
                <w:b/>
                <w:bCs/>
                <w:rtl/>
              </w:rPr>
            </w:pPr>
          </w:p>
        </w:tc>
        <w:tc>
          <w:tcPr>
            <w:tcW w:w="3143" w:type="dxa"/>
            <w:gridSpan w:val="2"/>
          </w:tcPr>
          <w:p w14:paraId="54795FB9" w14:textId="5DFEA0A1" w:rsidR="006175E7" w:rsidRPr="00EB3022" w:rsidRDefault="00F826FE" w:rsidP="00EB3022">
            <w:pPr>
              <w:pStyle w:val="TopHeader"/>
              <w:bidi/>
              <w:spacing w:before="0" w:line="192" w:lineRule="auto"/>
              <w:rPr>
                <w:rFonts w:ascii="Dubai" w:hAnsi="Dubai" w:cs="Dubai"/>
                <w:sz w:val="22"/>
                <w:szCs w:val="22"/>
                <w:rtl/>
              </w:rPr>
            </w:pPr>
            <w:r>
              <w:rPr>
                <w:rFonts w:ascii="Dubai" w:eastAsia="SimSun" w:hAnsi="Dubai" w:cs="Dubai"/>
                <w:sz w:val="22"/>
                <w:szCs w:val="22"/>
              </w:rPr>
              <w:t>16</w:t>
            </w:r>
            <w:r w:rsidR="00EC0AD3" w:rsidRPr="00EB3022">
              <w:rPr>
                <w:rFonts w:ascii="Dubai" w:eastAsia="SimSun" w:hAnsi="Dubai" w:cs="Dubai"/>
                <w:sz w:val="22"/>
                <w:szCs w:val="22"/>
                <w:rtl/>
              </w:rPr>
              <w:t xml:space="preserve"> سبتمبر </w:t>
            </w:r>
            <w:r w:rsidR="00EC0AD3" w:rsidRPr="00EB3022">
              <w:rPr>
                <w:rFonts w:ascii="Dubai" w:eastAsia="SimSun" w:hAnsi="Dubai" w:cs="Dubai"/>
                <w:sz w:val="22"/>
                <w:szCs w:val="22"/>
              </w:rPr>
              <w:t>2024</w:t>
            </w:r>
          </w:p>
        </w:tc>
      </w:tr>
      <w:tr w:rsidR="006175E7" w:rsidRPr="00B344B6" w14:paraId="47FBB663" w14:textId="77777777" w:rsidTr="00EB3022">
        <w:trPr>
          <w:cantSplit/>
        </w:trPr>
        <w:tc>
          <w:tcPr>
            <w:tcW w:w="6496" w:type="dxa"/>
            <w:gridSpan w:val="4"/>
          </w:tcPr>
          <w:p w14:paraId="4DDBBE3B" w14:textId="77777777" w:rsidR="006175E7" w:rsidRPr="00EB3022" w:rsidRDefault="006175E7" w:rsidP="00EB3022">
            <w:pPr>
              <w:spacing w:before="0"/>
              <w:jc w:val="left"/>
              <w:rPr>
                <w:b/>
                <w:bCs/>
                <w:rtl/>
              </w:rPr>
            </w:pPr>
          </w:p>
        </w:tc>
        <w:tc>
          <w:tcPr>
            <w:tcW w:w="3143" w:type="dxa"/>
            <w:gridSpan w:val="2"/>
          </w:tcPr>
          <w:p w14:paraId="021DB029" w14:textId="77777777" w:rsidR="006175E7" w:rsidRPr="00EB3022" w:rsidRDefault="00EC0AD3" w:rsidP="00EB3022">
            <w:pPr>
              <w:pStyle w:val="TopHeader"/>
              <w:bidi/>
              <w:spacing w:before="0" w:line="192" w:lineRule="auto"/>
              <w:rPr>
                <w:rFonts w:ascii="Dubai" w:eastAsia="SimSun" w:hAnsi="Dubai" w:cs="Dubai"/>
                <w:sz w:val="22"/>
                <w:szCs w:val="22"/>
              </w:rPr>
            </w:pPr>
            <w:r w:rsidRPr="00EB3022">
              <w:rPr>
                <w:rFonts w:ascii="Dubai" w:hAnsi="Dubai" w:cs="Dubai"/>
                <w:sz w:val="22"/>
                <w:szCs w:val="22"/>
                <w:rtl/>
              </w:rPr>
              <w:t>الأصل: بالإنكليزية</w:t>
            </w:r>
          </w:p>
        </w:tc>
      </w:tr>
      <w:tr w:rsidR="006175E7" w:rsidRPr="00B344B6" w14:paraId="3550D3B5" w14:textId="77777777" w:rsidTr="00EB3022">
        <w:trPr>
          <w:cantSplit/>
        </w:trPr>
        <w:tc>
          <w:tcPr>
            <w:tcW w:w="9639" w:type="dxa"/>
            <w:gridSpan w:val="6"/>
          </w:tcPr>
          <w:p w14:paraId="1E90D53A" w14:textId="77777777" w:rsidR="006175E7" w:rsidRPr="009D0810" w:rsidRDefault="006175E7" w:rsidP="000B0891">
            <w:pPr>
              <w:spacing w:before="0" w:line="240" w:lineRule="exact"/>
              <w:rPr>
                <w:rFonts w:eastAsia="SimSun"/>
                <w:b/>
                <w:bCs/>
              </w:rPr>
            </w:pPr>
          </w:p>
        </w:tc>
      </w:tr>
      <w:tr w:rsidR="00F826FE" w:rsidRPr="00B344B6" w14:paraId="5D883121" w14:textId="77777777" w:rsidTr="00EB3022">
        <w:trPr>
          <w:cantSplit/>
        </w:trPr>
        <w:tc>
          <w:tcPr>
            <w:tcW w:w="9639" w:type="dxa"/>
            <w:gridSpan w:val="6"/>
          </w:tcPr>
          <w:p w14:paraId="78D6A516" w14:textId="6297E6DE" w:rsidR="00F826FE" w:rsidRPr="00B344B6" w:rsidRDefault="00F826FE" w:rsidP="00F826FE">
            <w:pPr>
              <w:pStyle w:val="Source"/>
              <w:rPr>
                <w:rtl/>
              </w:rPr>
            </w:pPr>
            <w:r w:rsidRPr="00CF3EBF">
              <w:rPr>
                <w:rtl/>
              </w:rPr>
              <w:t>الدول الأعضاء في المؤتمر الأوروبي لإدارات البريد والاتصالات (</w:t>
            </w:r>
            <w:r w:rsidRPr="00CF3EBF">
              <w:t>CEPT</w:t>
            </w:r>
            <w:r w:rsidRPr="00CF3EBF">
              <w:rPr>
                <w:rtl/>
              </w:rPr>
              <w:t>)</w:t>
            </w:r>
          </w:p>
        </w:tc>
      </w:tr>
      <w:tr w:rsidR="00F826FE" w:rsidRPr="00B344B6" w14:paraId="2305AA7A" w14:textId="77777777" w:rsidTr="00EB3022">
        <w:trPr>
          <w:cantSplit/>
        </w:trPr>
        <w:tc>
          <w:tcPr>
            <w:tcW w:w="9639" w:type="dxa"/>
            <w:gridSpan w:val="6"/>
          </w:tcPr>
          <w:p w14:paraId="4CD1ADCF" w14:textId="7E96645A" w:rsidR="00F826FE" w:rsidRPr="00D21D8E" w:rsidRDefault="00F826FE" w:rsidP="00F826FE">
            <w:pPr>
              <w:pStyle w:val="Title1"/>
              <w:spacing w:before="240"/>
              <w:rPr>
                <w:rtl/>
              </w:rPr>
            </w:pPr>
            <w:r w:rsidRPr="00CF3EBF">
              <w:rPr>
                <w:rtl/>
              </w:rPr>
              <w:t>مقترحات أوروبية مشتركة بشأن أعمال الجمعية</w:t>
            </w:r>
          </w:p>
        </w:tc>
      </w:tr>
      <w:tr w:rsidR="006175E7" w:rsidRPr="00B344B6" w14:paraId="17DE9085" w14:textId="77777777" w:rsidTr="00EB3022">
        <w:trPr>
          <w:cantSplit/>
          <w:trHeight w:hRule="exact" w:val="240"/>
        </w:trPr>
        <w:tc>
          <w:tcPr>
            <w:tcW w:w="9639" w:type="dxa"/>
            <w:gridSpan w:val="6"/>
          </w:tcPr>
          <w:p w14:paraId="2B69E0B7" w14:textId="77777777" w:rsidR="006175E7" w:rsidRPr="00B344B6" w:rsidRDefault="006175E7" w:rsidP="006175E7">
            <w:pPr>
              <w:pStyle w:val="Title2"/>
              <w:spacing w:before="240"/>
            </w:pPr>
          </w:p>
        </w:tc>
      </w:tr>
      <w:tr w:rsidR="006175E7" w:rsidRPr="00B344B6" w14:paraId="4B934F13" w14:textId="77777777" w:rsidTr="00EB3022">
        <w:trPr>
          <w:cantSplit/>
          <w:trHeight w:hRule="exact" w:val="240"/>
        </w:trPr>
        <w:tc>
          <w:tcPr>
            <w:tcW w:w="9639" w:type="dxa"/>
            <w:gridSpan w:val="6"/>
          </w:tcPr>
          <w:p w14:paraId="0B6D6C02" w14:textId="77777777" w:rsidR="00EB3022" w:rsidRDefault="00EB3022" w:rsidP="006175E7">
            <w:pPr>
              <w:pStyle w:val="Agendaitem"/>
              <w:spacing w:before="0" w:after="0"/>
              <w:rPr>
                <w:rtl/>
              </w:rPr>
            </w:pPr>
          </w:p>
          <w:p w14:paraId="311A7815" w14:textId="77777777" w:rsidR="00EB3022" w:rsidRDefault="00EB3022" w:rsidP="006175E7">
            <w:pPr>
              <w:pStyle w:val="Agendaitem"/>
              <w:spacing w:before="0" w:after="0"/>
              <w:rPr>
                <w:rtl/>
              </w:rPr>
            </w:pPr>
          </w:p>
          <w:p w14:paraId="505AEF18" w14:textId="7FD53335" w:rsidR="006175E7" w:rsidRPr="00B344B6" w:rsidRDefault="006175E7" w:rsidP="006175E7">
            <w:pPr>
              <w:pStyle w:val="Agendaitem"/>
              <w:spacing w:before="0" w:after="0"/>
              <w:rPr>
                <w:rtl/>
              </w:rPr>
            </w:pPr>
          </w:p>
        </w:tc>
      </w:tr>
      <w:tr w:rsidR="00314F41" w:rsidRPr="00B344B6" w14:paraId="3FB7794F" w14:textId="77777777" w:rsidTr="008077A5">
        <w:tblPrEx>
          <w:tblLook w:val="04A0" w:firstRow="1" w:lastRow="0" w:firstColumn="1" w:lastColumn="0" w:noHBand="0" w:noVBand="1"/>
        </w:tblPrEx>
        <w:tc>
          <w:tcPr>
            <w:tcW w:w="1355" w:type="dxa"/>
            <w:gridSpan w:val="2"/>
            <w:shd w:val="clear" w:color="auto" w:fill="FFFFFF"/>
          </w:tcPr>
          <w:p w14:paraId="4C704544" w14:textId="77777777" w:rsidR="00314F41" w:rsidRPr="00B344B6" w:rsidRDefault="00314F41" w:rsidP="00EB3022">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1B9C4488" w14:textId="77777777" w:rsidR="00F826FE" w:rsidRPr="00F826FE" w:rsidRDefault="00F826FE" w:rsidP="00F826FE">
            <w:pPr>
              <w:rPr>
                <w:lang w:val="en-GB"/>
              </w:rPr>
            </w:pPr>
            <w:r w:rsidRPr="00F826FE">
              <w:rPr>
                <w:rtl/>
                <w:lang w:val="en-GB"/>
              </w:rPr>
              <w:t>تعرض هذه المساهمة المقترحات الأوروبية المشتركة المقدمة إلى الجمعية العالمية لتقييس الاتصالات لعام 2024 (WTSA-24). وقد وضعت هذه المقترحات اللجنة المعنيّة بسياسات الاتحاد الدولي للاتصالات (</w:t>
            </w:r>
            <w:r w:rsidRPr="00F826FE">
              <w:t>Com-ITU</w:t>
            </w:r>
            <w:r w:rsidRPr="00F826FE">
              <w:rPr>
                <w:rtl/>
                <w:lang w:val="en-GB"/>
              </w:rPr>
              <w:t>) التابعة للمؤتمر الأوروبي لإدارات البريد والاتصالات.</w:t>
            </w:r>
          </w:p>
          <w:p w14:paraId="54FDE341" w14:textId="4ADAF856" w:rsidR="00F826FE" w:rsidRPr="00F826FE" w:rsidRDefault="00F826FE" w:rsidP="00F826FE">
            <w:pPr>
              <w:rPr>
                <w:lang w:val="en-GB"/>
              </w:rPr>
            </w:pPr>
            <w:r w:rsidRPr="00F826FE">
              <w:rPr>
                <w:rtl/>
                <w:lang w:val="en-GB"/>
              </w:rPr>
              <w:t>وتهنئ الإدارات الأوروبية جمهورية الهند على استضافة الجمعية العالمية لتقييس الاتصالات لعام 2024 (WTSA-24).</w:t>
            </w:r>
          </w:p>
          <w:p w14:paraId="2B042A41" w14:textId="4D75CC2A" w:rsidR="00F826FE" w:rsidRPr="00F826FE" w:rsidRDefault="00F826FE" w:rsidP="00F826FE">
            <w:pPr>
              <w:rPr>
                <w:lang w:val="en-GB"/>
              </w:rPr>
            </w:pPr>
            <w:r w:rsidRPr="00F826FE">
              <w:rPr>
                <w:rtl/>
                <w:lang w:val="en-GB"/>
              </w:rPr>
              <w:t>وتُبرز المقترحات التالية المقدمة إلى الجمعية العالمية لتقييس الاتصالات لعام 2024 الأولويات الأوروبية فيما يخص قطاع تقييس الاتصالات لفترة السنوات الأربع القادمة. ويرى المؤتمر الأوروبي لإدارات البريد والاتصالات أن الجمعية العالمية لتقييس الاتصالات لعام 2024 ستتكلل بالنجاح وستسهم بصورة إيجابية في تنمية الاتصالات في كل أنحاء العالم.</w:t>
            </w:r>
          </w:p>
          <w:p w14:paraId="59D5B9D5" w14:textId="3B2647B1" w:rsidR="00F826FE" w:rsidRPr="00F826FE" w:rsidRDefault="00F826FE" w:rsidP="00F826FE">
            <w:pPr>
              <w:rPr>
                <w:lang w:val="en-GB"/>
              </w:rPr>
            </w:pPr>
            <w:r w:rsidRPr="00F826FE">
              <w:rPr>
                <w:rtl/>
                <w:lang w:val="en-GB"/>
              </w:rPr>
              <w:t>وترحب الإدارات الأوروبية بالفرصة التي تتيحها الجمعية العالمية لتقييس الاتصالات لعام 2024 لإجراء مناقشات متعمقة مع الأعضاء الآخرين في الاتحاد بشأن القضايا التي ستناقش خلال الجمعية. ولذلك، تم تعيين منسقين لكل بند للتصرف كجهة اتصال بالمشاركين الآخرين بغية الإسهام في جهود المؤتمر للتوصل إلى قرارات يمكن أن يدعمها جميع أعضاء الاتحاد.</w:t>
            </w:r>
          </w:p>
          <w:p w14:paraId="0A1E1926" w14:textId="7746FF63" w:rsidR="00314F41" w:rsidRPr="00F826FE" w:rsidRDefault="00F826FE" w:rsidP="00F826FE">
            <w:pPr>
              <w:rPr>
                <w:rFonts w:eastAsia="SimSun"/>
                <w:position w:val="2"/>
                <w:rtl/>
                <w:lang w:val="fr-FR" w:eastAsia="zh-CN" w:bidi="ar-EG"/>
              </w:rPr>
            </w:pPr>
            <w:r w:rsidRPr="00F826FE">
              <w:rPr>
                <w:rtl/>
                <w:lang w:val="en-GB"/>
              </w:rPr>
              <w:t xml:space="preserve">ويرد هيكل المقترحات الأوروبية المشتركة المقدمة إلى الجمعية العالمية لتقييس الاتصالات لعام 2024 وقائمة بالمنسقين الأوروبيين لكل مقترح في </w:t>
            </w:r>
            <w:r w:rsidRPr="00F826FE">
              <w:rPr>
                <w:b/>
                <w:bCs/>
                <w:rtl/>
                <w:lang w:val="en-GB"/>
              </w:rPr>
              <w:t>الملحق 1</w:t>
            </w:r>
            <w:r w:rsidRPr="00F826FE">
              <w:rPr>
                <w:rtl/>
                <w:lang w:val="en-GB"/>
              </w:rPr>
              <w:t>.</w:t>
            </w:r>
          </w:p>
        </w:tc>
      </w:tr>
      <w:tr w:rsidR="00F826FE" w:rsidRPr="00B344B6" w14:paraId="4E272BAE" w14:textId="77777777" w:rsidTr="008077A5">
        <w:tblPrEx>
          <w:tblLook w:val="04A0" w:firstRow="1" w:lastRow="0" w:firstColumn="1" w:lastColumn="0" w:noHBand="0" w:noVBand="1"/>
        </w:tblPrEx>
        <w:tc>
          <w:tcPr>
            <w:tcW w:w="1355" w:type="dxa"/>
            <w:gridSpan w:val="2"/>
            <w:shd w:val="clear" w:color="auto" w:fill="FFFFFF"/>
            <w:hideMark/>
          </w:tcPr>
          <w:p w14:paraId="7CB58F82" w14:textId="79D62A43" w:rsidR="00F826FE" w:rsidRPr="00B344B6" w:rsidRDefault="00F826FE" w:rsidP="00E700F4">
            <w:pPr>
              <w:spacing w:before="240"/>
              <w:jc w:val="left"/>
              <w:rPr>
                <w:rFonts w:eastAsia="SimSun"/>
                <w:b/>
                <w:bCs/>
                <w:position w:val="2"/>
                <w:lang w:val="en-GB" w:eastAsia="zh-CN"/>
              </w:rPr>
            </w:pPr>
            <w:r>
              <w:rPr>
                <w:b/>
                <w:bCs/>
                <w:rtl/>
              </w:rPr>
              <w:t>للاتصال:</w:t>
            </w:r>
          </w:p>
        </w:tc>
        <w:tc>
          <w:tcPr>
            <w:tcW w:w="4034" w:type="dxa"/>
            <w:shd w:val="clear" w:color="auto" w:fill="FFFFFF"/>
          </w:tcPr>
          <w:p w14:paraId="5C4F56D3" w14:textId="197B64AC" w:rsidR="00F826FE" w:rsidRPr="00F826FE" w:rsidRDefault="00F826FE" w:rsidP="00E700F4">
            <w:pPr>
              <w:spacing w:before="240"/>
              <w:jc w:val="left"/>
              <w:rPr>
                <w:rFonts w:eastAsia="SimSun"/>
                <w:position w:val="2"/>
                <w:lang w:val="en-GB" w:eastAsia="zh-CN"/>
              </w:rPr>
            </w:pPr>
            <w:r w:rsidRPr="00F826FE">
              <w:rPr>
                <w:rtl/>
              </w:rPr>
              <w:t xml:space="preserve">السيد </w:t>
            </w:r>
            <w:r w:rsidR="00E700F4">
              <w:t>Oli Bird</w:t>
            </w:r>
            <w:r w:rsidRPr="00F826FE">
              <w:rPr>
                <w:rtl/>
              </w:rPr>
              <w:br/>
              <w:t xml:space="preserve">رئيس اللجنة المعنيّة بسياسات الاتحاد الدولي للاتصالات </w:t>
            </w:r>
            <w:r w:rsidRPr="00F826FE">
              <w:t>(Com-ITU)</w:t>
            </w:r>
          </w:p>
        </w:tc>
        <w:tc>
          <w:tcPr>
            <w:tcW w:w="4250" w:type="dxa"/>
            <w:gridSpan w:val="3"/>
            <w:shd w:val="clear" w:color="auto" w:fill="FFFFFF"/>
          </w:tcPr>
          <w:p w14:paraId="6AC2CC5E" w14:textId="3F0460EF" w:rsidR="00F826FE" w:rsidRPr="00B344B6" w:rsidRDefault="00F826FE" w:rsidP="00E700F4">
            <w:pPr>
              <w:spacing w:before="240"/>
              <w:jc w:val="left"/>
              <w:rPr>
                <w:rFonts w:eastAsia="SimSun"/>
                <w:position w:val="2"/>
                <w:lang w:eastAsia="zh-CN"/>
              </w:rPr>
            </w:pPr>
            <w:r>
              <w:rPr>
                <w:rtl/>
              </w:rPr>
              <w:t>البريد الإلكتروني</w:t>
            </w:r>
            <w:r>
              <w:rPr>
                <w:rFonts w:ascii="Simplified Arabic"/>
                <w:szCs w:val="20"/>
              </w:rPr>
              <w:t>:</w:t>
            </w:r>
            <w:r>
              <w:rPr>
                <w:rtl/>
              </w:rPr>
              <w:t xml:space="preserve"> </w:t>
            </w:r>
            <w:r>
              <w:rPr>
                <w:rtl/>
              </w:rPr>
              <w:tab/>
            </w:r>
            <w:hyperlink r:id="rId14" w:history="1">
              <w:r w:rsidRPr="00E22D9B">
                <w:rPr>
                  <w:rStyle w:val="Hyperlink"/>
                  <w:lang w:val="de-DE"/>
                </w:rPr>
                <w:t>oli.bird@ofcom.org.uk</w:t>
              </w:r>
            </w:hyperlink>
          </w:p>
        </w:tc>
      </w:tr>
      <w:tr w:rsidR="00F826FE" w:rsidRPr="00B344B6" w14:paraId="2241D5E1" w14:textId="77777777" w:rsidTr="008077A5">
        <w:tblPrEx>
          <w:tblLook w:val="04A0" w:firstRow="1" w:lastRow="0" w:firstColumn="1" w:lastColumn="0" w:noHBand="0" w:noVBand="1"/>
        </w:tblPrEx>
        <w:tc>
          <w:tcPr>
            <w:tcW w:w="1355" w:type="dxa"/>
            <w:gridSpan w:val="2"/>
            <w:shd w:val="clear" w:color="auto" w:fill="FFFFFF"/>
          </w:tcPr>
          <w:p w14:paraId="4951BDF8" w14:textId="0B65DD42" w:rsidR="00F826FE" w:rsidRPr="00B344B6" w:rsidRDefault="00F826FE" w:rsidP="00F826FE">
            <w:pPr>
              <w:jc w:val="left"/>
              <w:rPr>
                <w:rFonts w:eastAsia="SimSun"/>
                <w:b/>
                <w:bCs/>
                <w:position w:val="2"/>
                <w:rtl/>
                <w:lang w:val="fr-FR" w:eastAsia="zh-CN" w:bidi="ar-EG"/>
              </w:rPr>
            </w:pPr>
            <w:r>
              <w:rPr>
                <w:b/>
                <w:bCs/>
                <w:rtl/>
              </w:rPr>
              <w:t>للاتصال:</w:t>
            </w:r>
          </w:p>
        </w:tc>
        <w:tc>
          <w:tcPr>
            <w:tcW w:w="4034" w:type="dxa"/>
            <w:shd w:val="clear" w:color="auto" w:fill="FFFFFF"/>
          </w:tcPr>
          <w:p w14:paraId="5FF1BD58" w14:textId="7D314027" w:rsidR="00F826FE" w:rsidRPr="00F826FE" w:rsidRDefault="00F826FE" w:rsidP="00F826FE">
            <w:pPr>
              <w:jc w:val="left"/>
              <w:rPr>
                <w:rtl/>
              </w:rPr>
            </w:pPr>
            <w:r w:rsidRPr="00F826FE">
              <w:rPr>
                <w:rtl/>
              </w:rPr>
              <w:t xml:space="preserve">السيد </w:t>
            </w:r>
            <w:proofErr w:type="spellStart"/>
            <w:r w:rsidR="00E700F4" w:rsidRPr="008E2C0A">
              <w:t>Mihail</w:t>
            </w:r>
            <w:proofErr w:type="spellEnd"/>
            <w:r w:rsidR="00E700F4" w:rsidRPr="008E2C0A">
              <w:t xml:space="preserve"> Ion</w:t>
            </w:r>
            <w:r w:rsidRPr="00F826FE">
              <w:rPr>
                <w:rtl/>
              </w:rPr>
              <w:br/>
              <w:t>رئيس فريق المشروع التابع لقطاع تقييس الاتصالات (PT ITU-T)</w:t>
            </w:r>
          </w:p>
        </w:tc>
        <w:tc>
          <w:tcPr>
            <w:tcW w:w="4250" w:type="dxa"/>
            <w:gridSpan w:val="3"/>
            <w:shd w:val="clear" w:color="auto" w:fill="FFFFFF"/>
          </w:tcPr>
          <w:p w14:paraId="57F9B92D" w14:textId="7EC8A7CA" w:rsidR="00F826FE" w:rsidRPr="00B344B6" w:rsidRDefault="00F826FE" w:rsidP="00F826FE">
            <w:pPr>
              <w:jc w:val="left"/>
              <w:rPr>
                <w:rFonts w:eastAsia="SimSun"/>
                <w:position w:val="2"/>
                <w:rtl/>
                <w:lang w:val="fr-FR" w:eastAsia="zh-CN" w:bidi="ar-EG"/>
              </w:rPr>
            </w:pPr>
            <w:r>
              <w:rPr>
                <w:rtl/>
              </w:rPr>
              <w:t>البريد الإلكتروني</w:t>
            </w:r>
            <w:r>
              <w:rPr>
                <w:rFonts w:ascii="Simplified Arabic"/>
                <w:szCs w:val="20"/>
              </w:rPr>
              <w:t>:</w:t>
            </w:r>
            <w:r>
              <w:rPr>
                <w:rtl/>
              </w:rPr>
              <w:t xml:space="preserve"> </w:t>
            </w:r>
            <w:r>
              <w:rPr>
                <w:rtl/>
              </w:rPr>
              <w:tab/>
            </w:r>
            <w:hyperlink r:id="rId15" w:history="1">
              <w:r w:rsidRPr="00E22D9B">
                <w:rPr>
                  <w:rStyle w:val="Hyperlink"/>
                  <w:lang w:val="de-DE"/>
                </w:rPr>
                <w:t>mihail.ion@ancom.ro</w:t>
              </w:r>
            </w:hyperlink>
          </w:p>
        </w:tc>
      </w:tr>
    </w:tbl>
    <w:p w14:paraId="3B8B71EE" w14:textId="7935EBDE" w:rsidR="00F826FE" w:rsidRDefault="00F826FE" w:rsidP="00EB3022">
      <w:pPr>
        <w:rPr>
          <w:rtl/>
        </w:rPr>
      </w:pPr>
    </w:p>
    <w:p w14:paraId="1C1F5614" w14:textId="568BE200" w:rsidR="00F826FE" w:rsidRDefault="00F826FE">
      <w:pPr>
        <w:tabs>
          <w:tab w:val="clear" w:pos="794"/>
          <w:tab w:val="clear" w:pos="1191"/>
          <w:tab w:val="clear" w:pos="1588"/>
          <w:tab w:val="clear" w:pos="1985"/>
        </w:tabs>
        <w:bidi w:val="0"/>
        <w:spacing w:before="0" w:line="240" w:lineRule="auto"/>
        <w:jc w:val="left"/>
        <w:rPr>
          <w:rtl/>
        </w:rPr>
      </w:pPr>
      <w:r>
        <w:rPr>
          <w:rtl/>
        </w:rPr>
        <w:br w:type="page"/>
      </w:r>
    </w:p>
    <w:p w14:paraId="2E7A7FAA" w14:textId="7CFA881D" w:rsidR="00F826FE" w:rsidRPr="00F826FE" w:rsidRDefault="00F826FE" w:rsidP="00F826FE">
      <w:pPr>
        <w:pStyle w:val="Annextitle"/>
      </w:pPr>
      <w:r w:rsidRPr="00F826FE">
        <w:rPr>
          <w:rtl/>
        </w:rPr>
        <w:lastRenderedPageBreak/>
        <w:t>الملحق 1</w:t>
      </w:r>
      <w:r>
        <w:rPr>
          <w:rtl/>
        </w:rPr>
        <w:br/>
      </w:r>
      <w:r>
        <w:rPr>
          <w:rtl/>
        </w:rPr>
        <w:br/>
      </w:r>
      <w:r w:rsidRPr="00F826FE">
        <w:rPr>
          <w:rtl/>
        </w:rPr>
        <w:t>منسقو المؤتمر الأوروبي لإدارات البريد والاتصالات (</w:t>
      </w:r>
      <w:r w:rsidRPr="00F826FE">
        <w:t>CEPT</w:t>
      </w:r>
      <w:r w:rsidRPr="00F826FE">
        <w:rPr>
          <w:rtl/>
        </w:rPr>
        <w:t>)</w:t>
      </w:r>
      <w:r>
        <w:br/>
      </w:r>
      <w:r w:rsidRPr="00F826FE">
        <w:rPr>
          <w:rtl/>
        </w:rPr>
        <w:t>للقضايا المتعلقة بالمقترحات الأوروبية المشتركة</w:t>
      </w:r>
    </w:p>
    <w:tbl>
      <w:tblPr>
        <w:bidiVisu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6"/>
        <w:gridCol w:w="2977"/>
        <w:gridCol w:w="2835"/>
        <w:gridCol w:w="2970"/>
      </w:tblGrid>
      <w:tr w:rsidR="00B04AA1" w:rsidRPr="00F826FE" w14:paraId="4AD7B440" w14:textId="77777777" w:rsidTr="00B04AA1">
        <w:trPr>
          <w:tblHeader/>
        </w:trPr>
        <w:tc>
          <w:tcPr>
            <w:tcW w:w="1566" w:type="dxa"/>
            <w:shd w:val="clear" w:color="auto" w:fill="D9D9D9"/>
          </w:tcPr>
          <w:p w14:paraId="55EE2D4A" w14:textId="1172490C" w:rsidR="00F826FE" w:rsidRPr="00F826FE" w:rsidRDefault="00F826FE" w:rsidP="00F826FE">
            <w:pPr>
              <w:pStyle w:val="Tablehead"/>
              <w:rPr>
                <w:lang w:bidi="ar-SA"/>
              </w:rPr>
            </w:pPr>
            <w:r w:rsidRPr="00F826FE">
              <w:rPr>
                <w:rtl/>
              </w:rPr>
              <w:t xml:space="preserve">رقم المقترح الأوروبي المشترك </w:t>
            </w:r>
            <w:r w:rsidRPr="00F826FE">
              <w:t>(ECP</w:t>
            </w:r>
            <w:r>
              <w:t>)</w:t>
            </w:r>
          </w:p>
        </w:tc>
        <w:tc>
          <w:tcPr>
            <w:tcW w:w="2977" w:type="dxa"/>
            <w:shd w:val="clear" w:color="auto" w:fill="D9D9D9"/>
          </w:tcPr>
          <w:p w14:paraId="2D4C5590" w14:textId="77777777" w:rsidR="00F826FE" w:rsidRPr="00F826FE" w:rsidRDefault="00F826FE" w:rsidP="00F826FE">
            <w:pPr>
              <w:pStyle w:val="Tablehead"/>
              <w:rPr>
                <w:lang w:bidi="ar-SA"/>
              </w:rPr>
            </w:pPr>
            <w:r w:rsidRPr="00F826FE">
              <w:rPr>
                <w:rtl/>
              </w:rPr>
              <w:t>المسألة</w:t>
            </w:r>
          </w:p>
        </w:tc>
        <w:tc>
          <w:tcPr>
            <w:tcW w:w="2835" w:type="dxa"/>
            <w:shd w:val="clear" w:color="auto" w:fill="D9D9D9"/>
          </w:tcPr>
          <w:p w14:paraId="647B3B72" w14:textId="77777777" w:rsidR="00F826FE" w:rsidRPr="00F826FE" w:rsidRDefault="00F826FE" w:rsidP="00F826FE">
            <w:pPr>
              <w:pStyle w:val="Tablehead"/>
              <w:rPr>
                <w:lang w:bidi="ar-SA"/>
              </w:rPr>
            </w:pPr>
            <w:r w:rsidRPr="00F826FE">
              <w:rPr>
                <w:rtl/>
              </w:rPr>
              <w:t>المنسِّق التابع للمؤتمر الأوروبي لإدارات البريد والاتصالات</w:t>
            </w:r>
          </w:p>
        </w:tc>
        <w:tc>
          <w:tcPr>
            <w:tcW w:w="2970" w:type="dxa"/>
            <w:shd w:val="clear" w:color="auto" w:fill="D9D9D9"/>
          </w:tcPr>
          <w:p w14:paraId="66A45EDA" w14:textId="77777777" w:rsidR="00F826FE" w:rsidRPr="00F826FE" w:rsidRDefault="00F826FE" w:rsidP="00F826FE">
            <w:pPr>
              <w:pStyle w:val="Tablehead"/>
              <w:rPr>
                <w:lang w:bidi="ar-SA"/>
              </w:rPr>
            </w:pPr>
            <w:r w:rsidRPr="00F826FE">
              <w:rPr>
                <w:rtl/>
              </w:rPr>
              <w:t>عنوان البريد الإلكتروني</w:t>
            </w:r>
          </w:p>
        </w:tc>
      </w:tr>
      <w:tr w:rsidR="00B04AA1" w:rsidRPr="00F826FE" w14:paraId="1173F18F" w14:textId="77777777" w:rsidTr="00B04AA1">
        <w:trPr>
          <w:trHeight w:val="453"/>
        </w:trPr>
        <w:tc>
          <w:tcPr>
            <w:tcW w:w="1566" w:type="dxa"/>
          </w:tcPr>
          <w:p w14:paraId="502ADA09" w14:textId="77777777" w:rsidR="00F826FE" w:rsidRPr="00F826FE" w:rsidRDefault="00F826FE" w:rsidP="00F826FE">
            <w:pPr>
              <w:pStyle w:val="Tabletext"/>
            </w:pPr>
            <w:r w:rsidRPr="00F826FE">
              <w:t>-</w:t>
            </w:r>
          </w:p>
        </w:tc>
        <w:tc>
          <w:tcPr>
            <w:tcW w:w="2977" w:type="dxa"/>
          </w:tcPr>
          <w:p w14:paraId="16FB5C7F" w14:textId="77777777" w:rsidR="00F826FE" w:rsidRPr="00F826FE" w:rsidRDefault="00F826FE" w:rsidP="00F826FE">
            <w:pPr>
              <w:pStyle w:val="Tabletext"/>
            </w:pPr>
            <w:r w:rsidRPr="00F826FE">
              <w:rPr>
                <w:rtl/>
              </w:rPr>
              <w:t>التنسيق العام</w:t>
            </w:r>
          </w:p>
        </w:tc>
        <w:tc>
          <w:tcPr>
            <w:tcW w:w="2835" w:type="dxa"/>
          </w:tcPr>
          <w:p w14:paraId="441823B7" w14:textId="77777777" w:rsidR="00F826FE" w:rsidRPr="00F826FE" w:rsidRDefault="00F826FE" w:rsidP="00F826FE">
            <w:pPr>
              <w:pStyle w:val="Tabletext"/>
            </w:pPr>
            <w:r w:rsidRPr="00F826FE">
              <w:rPr>
                <w:rtl/>
              </w:rPr>
              <w:t>أولي بيرد (المملكة المتحدة)</w:t>
            </w:r>
          </w:p>
          <w:p w14:paraId="6D1F0A6E" w14:textId="77777777" w:rsidR="00F826FE" w:rsidRPr="00F826FE" w:rsidRDefault="00F826FE" w:rsidP="00F826FE">
            <w:pPr>
              <w:pStyle w:val="Tabletext"/>
            </w:pPr>
            <w:r w:rsidRPr="00F826FE">
              <w:rPr>
                <w:rtl/>
              </w:rPr>
              <w:t>ميخائيل أيون (رومانيا)</w:t>
            </w:r>
          </w:p>
        </w:tc>
        <w:tc>
          <w:tcPr>
            <w:tcW w:w="2970" w:type="dxa"/>
          </w:tcPr>
          <w:p w14:paraId="5AE00DD4" w14:textId="77777777" w:rsidR="00F826FE" w:rsidRPr="00F826FE" w:rsidRDefault="00E700F4" w:rsidP="00F826FE">
            <w:pPr>
              <w:pStyle w:val="Tabletext"/>
            </w:pPr>
            <w:hyperlink r:id="rId16" w:history="1">
              <w:r w:rsidR="00F826FE" w:rsidRPr="00F826FE">
                <w:rPr>
                  <w:rStyle w:val="Hyperlink"/>
                  <w:rtl/>
                </w:rPr>
                <w:t>oli.bird@ofcom.org.uk</w:t>
              </w:r>
            </w:hyperlink>
          </w:p>
          <w:p w14:paraId="607F5F32" w14:textId="77777777" w:rsidR="00F826FE" w:rsidRPr="00F826FE" w:rsidRDefault="00E700F4" w:rsidP="00F826FE">
            <w:pPr>
              <w:pStyle w:val="Tabletext"/>
            </w:pPr>
            <w:hyperlink r:id="rId17" w:history="1">
              <w:r w:rsidR="00F826FE" w:rsidRPr="00F826FE">
                <w:rPr>
                  <w:rStyle w:val="Hyperlink"/>
                  <w:rtl/>
                </w:rPr>
                <w:t>mihail.ion@ancom.ro</w:t>
              </w:r>
            </w:hyperlink>
          </w:p>
        </w:tc>
      </w:tr>
      <w:tr w:rsidR="00B04AA1" w:rsidRPr="00F826FE" w14:paraId="565D1BC5" w14:textId="77777777" w:rsidTr="00B04AA1">
        <w:tc>
          <w:tcPr>
            <w:tcW w:w="1566" w:type="dxa"/>
          </w:tcPr>
          <w:p w14:paraId="2806C01C" w14:textId="77777777" w:rsidR="00F826FE" w:rsidRPr="00F826FE" w:rsidRDefault="00F826FE" w:rsidP="00F826FE">
            <w:pPr>
              <w:pStyle w:val="Tabletext"/>
            </w:pPr>
            <w:r w:rsidRPr="00F826FE">
              <w:rPr>
                <w:rtl/>
              </w:rPr>
              <w:t>ECP 1</w:t>
            </w:r>
          </w:p>
        </w:tc>
        <w:tc>
          <w:tcPr>
            <w:tcW w:w="2977" w:type="dxa"/>
          </w:tcPr>
          <w:p w14:paraId="2604BEC0" w14:textId="77777777" w:rsidR="00F826FE" w:rsidRPr="00F826FE" w:rsidRDefault="00F826FE" w:rsidP="00F826FE">
            <w:pPr>
              <w:pStyle w:val="Tabletext"/>
            </w:pPr>
            <w:r w:rsidRPr="00F826FE">
              <w:rPr>
                <w:rtl/>
              </w:rPr>
              <w:t>بيان الرسالة</w:t>
            </w:r>
          </w:p>
        </w:tc>
        <w:tc>
          <w:tcPr>
            <w:tcW w:w="2835" w:type="dxa"/>
          </w:tcPr>
          <w:p w14:paraId="1F1697A8" w14:textId="77777777" w:rsidR="00F826FE" w:rsidRPr="00F826FE" w:rsidRDefault="00F826FE" w:rsidP="00F826FE">
            <w:pPr>
              <w:pStyle w:val="Tabletext"/>
            </w:pPr>
            <w:r w:rsidRPr="00F826FE">
              <w:rPr>
                <w:rtl/>
              </w:rPr>
              <w:t>ميخائيل أيون (رومانيا)</w:t>
            </w:r>
          </w:p>
        </w:tc>
        <w:tc>
          <w:tcPr>
            <w:tcW w:w="2970" w:type="dxa"/>
            <w:shd w:val="clear" w:color="auto" w:fill="auto"/>
          </w:tcPr>
          <w:p w14:paraId="40C4BB95" w14:textId="479620B7" w:rsidR="00F826FE" w:rsidRPr="00F826FE" w:rsidRDefault="00E700F4" w:rsidP="00F826FE">
            <w:pPr>
              <w:pStyle w:val="Tabletext"/>
            </w:pPr>
            <w:hyperlink r:id="rId18" w:history="1">
              <w:r w:rsidR="000119E5" w:rsidRPr="00AE794F">
                <w:rPr>
                  <w:rStyle w:val="Hyperlink"/>
                  <w:rtl/>
                </w:rPr>
                <w:t>Mihail.ion@ancom.ro</w:t>
              </w:r>
            </w:hyperlink>
          </w:p>
        </w:tc>
      </w:tr>
      <w:tr w:rsidR="00B04AA1" w:rsidRPr="00F826FE" w14:paraId="15B3F22A" w14:textId="77777777" w:rsidTr="00B04AA1">
        <w:tc>
          <w:tcPr>
            <w:tcW w:w="1566" w:type="dxa"/>
          </w:tcPr>
          <w:p w14:paraId="4CFF29D6" w14:textId="77777777" w:rsidR="00F826FE" w:rsidRPr="00F826FE" w:rsidRDefault="00F826FE" w:rsidP="00F826FE">
            <w:pPr>
              <w:pStyle w:val="Tabletext"/>
            </w:pPr>
            <w:r w:rsidRPr="00F826FE">
              <w:rPr>
                <w:rtl/>
              </w:rPr>
              <w:t>ECP 2</w:t>
            </w:r>
          </w:p>
        </w:tc>
        <w:tc>
          <w:tcPr>
            <w:tcW w:w="2977" w:type="dxa"/>
          </w:tcPr>
          <w:p w14:paraId="73F4C557" w14:textId="77777777" w:rsidR="00F826FE" w:rsidRPr="00F826FE" w:rsidRDefault="00F826FE" w:rsidP="00F826FE">
            <w:pPr>
              <w:pStyle w:val="Tabletext"/>
            </w:pPr>
            <w:r w:rsidRPr="00F826FE">
              <w:rPr>
                <w:rtl/>
              </w:rPr>
              <w:t>تم سحبه</w:t>
            </w:r>
          </w:p>
        </w:tc>
        <w:tc>
          <w:tcPr>
            <w:tcW w:w="2835" w:type="dxa"/>
          </w:tcPr>
          <w:p w14:paraId="10438934" w14:textId="3F087A44" w:rsidR="00F826FE" w:rsidRPr="00F826FE" w:rsidRDefault="00F826FE" w:rsidP="00F826FE">
            <w:pPr>
              <w:pStyle w:val="Tabletext"/>
            </w:pPr>
            <w:r w:rsidRPr="00F826FE">
              <w:rPr>
                <w:rtl/>
              </w:rPr>
              <w:t xml:space="preserve">بول </w:t>
            </w:r>
            <w:proofErr w:type="spellStart"/>
            <w:r w:rsidRPr="00F826FE">
              <w:rPr>
                <w:rtl/>
              </w:rPr>
              <w:t>بل</w:t>
            </w:r>
            <w:r w:rsidR="004B36A4">
              <w:rPr>
                <w:rFonts w:hint="cs"/>
                <w:rtl/>
              </w:rPr>
              <w:t>ا</w:t>
            </w:r>
            <w:r w:rsidRPr="00F826FE">
              <w:rPr>
                <w:rtl/>
              </w:rPr>
              <w:t>كِر</w:t>
            </w:r>
            <w:proofErr w:type="spellEnd"/>
            <w:r w:rsidRPr="00F826FE">
              <w:rPr>
                <w:rtl/>
              </w:rPr>
              <w:t xml:space="preserve"> </w:t>
            </w:r>
            <w:r w:rsidR="00E3317E">
              <w:rPr>
                <w:rtl/>
              </w:rPr>
              <w:t>(المملكة المتحدة)</w:t>
            </w:r>
          </w:p>
          <w:p w14:paraId="09F34744" w14:textId="39B859BF" w:rsidR="00F826FE" w:rsidRPr="00F826FE" w:rsidRDefault="00F826FE" w:rsidP="00F826FE">
            <w:pPr>
              <w:pStyle w:val="Tabletext"/>
            </w:pPr>
            <w:r w:rsidRPr="00F826FE">
              <w:rPr>
                <w:rtl/>
              </w:rPr>
              <w:t xml:space="preserve">لوسيان </w:t>
            </w:r>
            <w:proofErr w:type="spellStart"/>
            <w:r w:rsidRPr="00F826FE">
              <w:rPr>
                <w:rtl/>
              </w:rPr>
              <w:t>كاستكس</w:t>
            </w:r>
            <w:proofErr w:type="spellEnd"/>
            <w:r w:rsidRPr="00F826FE">
              <w:rPr>
                <w:rtl/>
              </w:rPr>
              <w:t xml:space="preserve"> </w:t>
            </w:r>
            <w:r w:rsidR="00E3317E">
              <w:rPr>
                <w:rtl/>
              </w:rPr>
              <w:t>(فرنسا)</w:t>
            </w:r>
          </w:p>
          <w:p w14:paraId="5501B818" w14:textId="61D99321" w:rsidR="00F826FE" w:rsidRPr="00F826FE" w:rsidRDefault="00F826FE" w:rsidP="00F826FE">
            <w:pPr>
              <w:pStyle w:val="Tabletext"/>
            </w:pPr>
            <w:r w:rsidRPr="00F826FE">
              <w:rPr>
                <w:rtl/>
              </w:rPr>
              <w:t xml:space="preserve">ماركو </w:t>
            </w:r>
            <w:proofErr w:type="spellStart"/>
            <w:r w:rsidRPr="00F826FE">
              <w:rPr>
                <w:rtl/>
              </w:rPr>
              <w:t>هوجيوونينج</w:t>
            </w:r>
            <w:proofErr w:type="spellEnd"/>
            <w:r w:rsidRPr="00F826FE">
              <w:rPr>
                <w:rtl/>
              </w:rPr>
              <w:t xml:space="preserve"> </w:t>
            </w:r>
            <w:r w:rsidR="00E3317E">
              <w:rPr>
                <w:rtl/>
              </w:rPr>
              <w:t>(مملكة هولندا)</w:t>
            </w:r>
          </w:p>
        </w:tc>
        <w:tc>
          <w:tcPr>
            <w:tcW w:w="2970" w:type="dxa"/>
            <w:shd w:val="clear" w:color="auto" w:fill="auto"/>
          </w:tcPr>
          <w:p w14:paraId="3E0059FE" w14:textId="4E6311CD" w:rsidR="00F826FE" w:rsidRPr="00F826FE" w:rsidRDefault="00E700F4" w:rsidP="00F826FE">
            <w:pPr>
              <w:pStyle w:val="Tabletext"/>
            </w:pPr>
            <w:hyperlink r:id="rId19" w:tgtFrame="_blank" w:history="1">
              <w:r w:rsidR="00F826FE" w:rsidRPr="00F826FE">
                <w:rPr>
                  <w:rStyle w:val="Hyperlink"/>
                  <w:rtl/>
                </w:rPr>
                <w:t>paul.Blaker@dsit.gov.uk</w:t>
              </w:r>
            </w:hyperlink>
          </w:p>
          <w:p w14:paraId="2E8946FB" w14:textId="18952C47" w:rsidR="00F826FE" w:rsidRPr="00F826FE" w:rsidRDefault="00E700F4" w:rsidP="00F826FE">
            <w:pPr>
              <w:pStyle w:val="Tabletext"/>
            </w:pPr>
            <w:hyperlink r:id="rId20" w:tgtFrame="_blank" w:history="1">
              <w:r w:rsidR="00F826FE" w:rsidRPr="00F826FE">
                <w:rPr>
                  <w:rStyle w:val="Hyperlink"/>
                  <w:rtl/>
                </w:rPr>
                <w:t>lucien.castex@afnic.fr</w:t>
              </w:r>
            </w:hyperlink>
          </w:p>
          <w:p w14:paraId="6374DFA0" w14:textId="77777777" w:rsidR="00F826FE" w:rsidRPr="00F826FE" w:rsidRDefault="00E700F4" w:rsidP="00F826FE">
            <w:pPr>
              <w:pStyle w:val="Tabletext"/>
            </w:pPr>
            <w:hyperlink r:id="rId21" w:tgtFrame="_blank" w:history="1">
              <w:r w:rsidR="00F826FE" w:rsidRPr="00F826FE">
                <w:rPr>
                  <w:rStyle w:val="Hyperlink"/>
                  <w:rtl/>
                </w:rPr>
                <w:t>m.c.hogewoning@minezk.nl</w:t>
              </w:r>
            </w:hyperlink>
          </w:p>
        </w:tc>
      </w:tr>
      <w:tr w:rsidR="00B04AA1" w:rsidRPr="00F826FE" w14:paraId="5F8B5C27" w14:textId="77777777" w:rsidTr="00B04AA1">
        <w:trPr>
          <w:trHeight w:val="729"/>
        </w:trPr>
        <w:tc>
          <w:tcPr>
            <w:tcW w:w="1566" w:type="dxa"/>
          </w:tcPr>
          <w:p w14:paraId="335E0475" w14:textId="77777777" w:rsidR="00F826FE" w:rsidRPr="00F826FE" w:rsidRDefault="00F826FE" w:rsidP="00F826FE">
            <w:pPr>
              <w:pStyle w:val="Tabletext"/>
            </w:pPr>
            <w:r w:rsidRPr="00F826FE">
              <w:rPr>
                <w:rtl/>
              </w:rPr>
              <w:t>ECP 3_rev1</w:t>
            </w:r>
          </w:p>
        </w:tc>
        <w:tc>
          <w:tcPr>
            <w:tcW w:w="2977" w:type="dxa"/>
          </w:tcPr>
          <w:p w14:paraId="38DDD61E" w14:textId="652E60CE" w:rsidR="00F826FE" w:rsidRPr="00F826FE" w:rsidRDefault="00F826FE" w:rsidP="00F826FE">
            <w:pPr>
              <w:pStyle w:val="Tabletext"/>
            </w:pPr>
            <w:r w:rsidRPr="00F826FE">
              <w:rPr>
                <w:rtl/>
              </w:rPr>
              <w:t xml:space="preserve">تعديل </w:t>
            </w:r>
            <w:r w:rsidR="00E3317E">
              <w:rPr>
                <w:rtl/>
              </w:rPr>
              <w:t>(</w:t>
            </w:r>
            <w:r w:rsidR="00E3317E">
              <w:t>MOD</w:t>
            </w:r>
            <w:r w:rsidR="00E3317E">
              <w:rPr>
                <w:rtl/>
              </w:rPr>
              <w:t>)</w:t>
            </w:r>
            <w:r w:rsidRPr="00F826FE">
              <w:rPr>
                <w:rtl/>
              </w:rPr>
              <w:t xml:space="preserve"> القرار 48</w:t>
            </w:r>
            <w:r w:rsidR="004B36A4">
              <w:rPr>
                <w:rFonts w:hint="cs"/>
                <w:rtl/>
              </w:rPr>
              <w:t xml:space="preserve"> </w:t>
            </w:r>
            <w:r w:rsidRPr="00F826FE">
              <w:rPr>
                <w:rtl/>
              </w:rPr>
              <w:t>- أسماء الميادين الدولية (المتعددة اللغات)</w:t>
            </w:r>
          </w:p>
        </w:tc>
        <w:tc>
          <w:tcPr>
            <w:tcW w:w="2835" w:type="dxa"/>
          </w:tcPr>
          <w:p w14:paraId="316C2008" w14:textId="21675CB6" w:rsidR="00F826FE" w:rsidRPr="00F826FE" w:rsidRDefault="00F826FE" w:rsidP="00F826FE">
            <w:pPr>
              <w:pStyle w:val="Tabletext"/>
            </w:pPr>
            <w:r w:rsidRPr="00F826FE">
              <w:rPr>
                <w:rtl/>
              </w:rPr>
              <w:t xml:space="preserve">بول </w:t>
            </w:r>
            <w:proofErr w:type="spellStart"/>
            <w:r w:rsidRPr="00F826FE">
              <w:rPr>
                <w:rtl/>
              </w:rPr>
              <w:t>بل</w:t>
            </w:r>
            <w:r w:rsidR="004B36A4">
              <w:rPr>
                <w:rFonts w:hint="cs"/>
                <w:rtl/>
              </w:rPr>
              <w:t>ا</w:t>
            </w:r>
            <w:r w:rsidRPr="00F826FE">
              <w:rPr>
                <w:rtl/>
              </w:rPr>
              <w:t>كِر</w:t>
            </w:r>
            <w:proofErr w:type="spellEnd"/>
            <w:r w:rsidRPr="00F826FE">
              <w:rPr>
                <w:rtl/>
              </w:rPr>
              <w:t xml:space="preserve"> </w:t>
            </w:r>
            <w:r w:rsidR="00E3317E">
              <w:rPr>
                <w:rtl/>
              </w:rPr>
              <w:t>(المملكة المتحدة)</w:t>
            </w:r>
          </w:p>
          <w:p w14:paraId="1C15924C" w14:textId="74A34C53" w:rsidR="00F826FE" w:rsidRPr="00F826FE" w:rsidRDefault="00F826FE" w:rsidP="00F826FE">
            <w:pPr>
              <w:pStyle w:val="Tabletext"/>
            </w:pPr>
            <w:r w:rsidRPr="00F826FE">
              <w:rPr>
                <w:rtl/>
              </w:rPr>
              <w:t xml:space="preserve">لوسيان </w:t>
            </w:r>
            <w:proofErr w:type="spellStart"/>
            <w:r w:rsidRPr="00F826FE">
              <w:rPr>
                <w:rtl/>
              </w:rPr>
              <w:t>كاستكس</w:t>
            </w:r>
            <w:proofErr w:type="spellEnd"/>
            <w:r w:rsidRPr="00F826FE">
              <w:rPr>
                <w:rtl/>
              </w:rPr>
              <w:t xml:space="preserve"> </w:t>
            </w:r>
            <w:r w:rsidR="00E3317E">
              <w:rPr>
                <w:rtl/>
              </w:rPr>
              <w:t>(فرنسا)</w:t>
            </w:r>
          </w:p>
          <w:p w14:paraId="029A3AB7" w14:textId="3C8A425A" w:rsidR="00F826FE" w:rsidRPr="00F826FE" w:rsidRDefault="00F826FE" w:rsidP="00F826FE">
            <w:pPr>
              <w:pStyle w:val="Tabletext"/>
            </w:pPr>
            <w:r w:rsidRPr="00F826FE">
              <w:rPr>
                <w:rtl/>
              </w:rPr>
              <w:t xml:space="preserve">ماركو </w:t>
            </w:r>
            <w:proofErr w:type="spellStart"/>
            <w:r w:rsidRPr="00F826FE">
              <w:rPr>
                <w:rtl/>
              </w:rPr>
              <w:t>هوجيوونينج</w:t>
            </w:r>
            <w:proofErr w:type="spellEnd"/>
            <w:r w:rsidRPr="00F826FE">
              <w:rPr>
                <w:rtl/>
              </w:rPr>
              <w:t xml:space="preserve"> </w:t>
            </w:r>
            <w:r w:rsidR="00E3317E">
              <w:rPr>
                <w:rtl/>
              </w:rPr>
              <w:t>(مملكة هولندا)</w:t>
            </w:r>
          </w:p>
        </w:tc>
        <w:tc>
          <w:tcPr>
            <w:tcW w:w="2970" w:type="dxa"/>
            <w:shd w:val="clear" w:color="auto" w:fill="auto"/>
          </w:tcPr>
          <w:p w14:paraId="71CB2E6F" w14:textId="1928A72E" w:rsidR="00F826FE" w:rsidRPr="00F826FE" w:rsidRDefault="00E700F4" w:rsidP="00F826FE">
            <w:pPr>
              <w:pStyle w:val="Tabletext"/>
            </w:pPr>
            <w:hyperlink r:id="rId22" w:tgtFrame="_blank" w:history="1">
              <w:r w:rsidR="00F826FE" w:rsidRPr="00F826FE">
                <w:rPr>
                  <w:rStyle w:val="Hyperlink"/>
                  <w:rtl/>
                </w:rPr>
                <w:t>paul.Blaker@dsit.gov.uk</w:t>
              </w:r>
            </w:hyperlink>
          </w:p>
          <w:p w14:paraId="1AC13BC2" w14:textId="2CE6466E" w:rsidR="00F826FE" w:rsidRPr="00F826FE" w:rsidRDefault="00E700F4" w:rsidP="00F826FE">
            <w:pPr>
              <w:pStyle w:val="Tabletext"/>
            </w:pPr>
            <w:hyperlink r:id="rId23" w:tgtFrame="_blank" w:history="1">
              <w:r w:rsidR="00F826FE" w:rsidRPr="00F826FE">
                <w:rPr>
                  <w:rStyle w:val="Hyperlink"/>
                  <w:rtl/>
                </w:rPr>
                <w:t>lucien.castex@afnic.fr</w:t>
              </w:r>
            </w:hyperlink>
          </w:p>
          <w:p w14:paraId="021E4D62" w14:textId="2DD058AA" w:rsidR="00F826FE" w:rsidRPr="00F826FE" w:rsidRDefault="00E700F4" w:rsidP="00F826FE">
            <w:pPr>
              <w:pStyle w:val="Tabletext"/>
            </w:pPr>
            <w:hyperlink r:id="rId24" w:tgtFrame="_blank" w:history="1">
              <w:r w:rsidR="00F826FE" w:rsidRPr="00F826FE">
                <w:rPr>
                  <w:rStyle w:val="Hyperlink"/>
                  <w:rtl/>
                </w:rPr>
                <w:t>m.c.hogewoning@minezk.nl</w:t>
              </w:r>
            </w:hyperlink>
          </w:p>
        </w:tc>
      </w:tr>
      <w:tr w:rsidR="00B04AA1" w:rsidRPr="00F826FE" w14:paraId="06AD5BB8" w14:textId="77777777" w:rsidTr="00B04AA1">
        <w:tc>
          <w:tcPr>
            <w:tcW w:w="1566" w:type="dxa"/>
          </w:tcPr>
          <w:p w14:paraId="005B1CD1" w14:textId="77777777" w:rsidR="00F826FE" w:rsidRPr="00F826FE" w:rsidRDefault="00F826FE" w:rsidP="00F826FE">
            <w:pPr>
              <w:pStyle w:val="Tabletext"/>
            </w:pPr>
            <w:r w:rsidRPr="00F826FE">
              <w:rPr>
                <w:rtl/>
              </w:rPr>
              <w:t>ECP 4</w:t>
            </w:r>
          </w:p>
        </w:tc>
        <w:tc>
          <w:tcPr>
            <w:tcW w:w="2977" w:type="dxa"/>
          </w:tcPr>
          <w:p w14:paraId="426D1D79" w14:textId="37CEF2C5" w:rsidR="00F826FE" w:rsidRPr="00F826FE" w:rsidRDefault="00F826FE" w:rsidP="00F826FE">
            <w:pPr>
              <w:pStyle w:val="Tabletext"/>
            </w:pPr>
            <w:r w:rsidRPr="00F826FE">
              <w:rPr>
                <w:rtl/>
              </w:rPr>
              <w:t xml:space="preserve">تعديل </w:t>
            </w:r>
            <w:r w:rsidR="00E3317E">
              <w:rPr>
                <w:rtl/>
              </w:rPr>
              <w:t>(</w:t>
            </w:r>
            <w:r w:rsidR="00E3317E">
              <w:t>MOD</w:t>
            </w:r>
            <w:r w:rsidR="00E3317E">
              <w:rPr>
                <w:rtl/>
              </w:rPr>
              <w:t>)</w:t>
            </w:r>
            <w:r w:rsidR="00E3317E">
              <w:rPr>
                <w:rFonts w:hint="cs"/>
                <w:rtl/>
                <w:lang w:bidi="ar-EG"/>
              </w:rPr>
              <w:t xml:space="preserve"> </w:t>
            </w:r>
            <w:r w:rsidRPr="00F826FE">
              <w:rPr>
                <w:rtl/>
              </w:rPr>
              <w:t>القرار 64</w:t>
            </w:r>
            <w:r w:rsidR="00E3317E">
              <w:rPr>
                <w:rFonts w:hint="cs"/>
                <w:rtl/>
                <w:lang w:bidi="ar-EG"/>
              </w:rPr>
              <w:t xml:space="preserve"> </w:t>
            </w:r>
            <w:r w:rsidRPr="00F826FE">
              <w:rPr>
                <w:rtl/>
              </w:rPr>
              <w:t>- توزيع عناوين بروتوكول الإنترنت وتسهيل الانتقال إلى الإصدار السادس لبروتوكول الإنترنت (IPv6) ونشره</w:t>
            </w:r>
          </w:p>
        </w:tc>
        <w:tc>
          <w:tcPr>
            <w:tcW w:w="2835" w:type="dxa"/>
          </w:tcPr>
          <w:p w14:paraId="6F10707D" w14:textId="1E7594BC" w:rsidR="00F826FE" w:rsidRPr="00F826FE" w:rsidRDefault="00F826FE" w:rsidP="00F826FE">
            <w:pPr>
              <w:pStyle w:val="Tabletext"/>
            </w:pPr>
            <w:r w:rsidRPr="00F826FE">
              <w:rPr>
                <w:rtl/>
              </w:rPr>
              <w:t xml:space="preserve">بول </w:t>
            </w:r>
            <w:proofErr w:type="spellStart"/>
            <w:r w:rsidRPr="00F826FE">
              <w:rPr>
                <w:rtl/>
              </w:rPr>
              <w:t>بل</w:t>
            </w:r>
            <w:r w:rsidR="004B36A4">
              <w:rPr>
                <w:rFonts w:hint="cs"/>
                <w:rtl/>
              </w:rPr>
              <w:t>اك</w:t>
            </w:r>
            <w:r w:rsidRPr="00F826FE">
              <w:rPr>
                <w:rtl/>
              </w:rPr>
              <w:t>ِر</w:t>
            </w:r>
            <w:proofErr w:type="spellEnd"/>
            <w:r w:rsidRPr="00F826FE">
              <w:rPr>
                <w:rtl/>
              </w:rPr>
              <w:t xml:space="preserve"> </w:t>
            </w:r>
            <w:r w:rsidR="00E3317E">
              <w:rPr>
                <w:rtl/>
              </w:rPr>
              <w:t>(المملكة المتحدة)</w:t>
            </w:r>
          </w:p>
          <w:p w14:paraId="64B86936" w14:textId="0F736605" w:rsidR="00F826FE" w:rsidRPr="00F826FE" w:rsidRDefault="00F826FE" w:rsidP="00F826FE">
            <w:pPr>
              <w:pStyle w:val="Tabletext"/>
            </w:pPr>
            <w:r w:rsidRPr="00F826FE">
              <w:rPr>
                <w:rtl/>
              </w:rPr>
              <w:t xml:space="preserve">لوسيان </w:t>
            </w:r>
            <w:proofErr w:type="spellStart"/>
            <w:r w:rsidRPr="00F826FE">
              <w:rPr>
                <w:rtl/>
              </w:rPr>
              <w:t>كاستكس</w:t>
            </w:r>
            <w:proofErr w:type="spellEnd"/>
            <w:r w:rsidRPr="00F826FE">
              <w:rPr>
                <w:rtl/>
              </w:rPr>
              <w:t xml:space="preserve"> </w:t>
            </w:r>
            <w:r w:rsidR="00E3317E">
              <w:rPr>
                <w:rtl/>
              </w:rPr>
              <w:t>(فرنسا)</w:t>
            </w:r>
          </w:p>
          <w:p w14:paraId="11A93BEC" w14:textId="2344B954" w:rsidR="00F826FE" w:rsidRPr="00F826FE" w:rsidRDefault="00F826FE" w:rsidP="00F826FE">
            <w:pPr>
              <w:pStyle w:val="Tabletext"/>
            </w:pPr>
            <w:r w:rsidRPr="00F826FE">
              <w:rPr>
                <w:rtl/>
              </w:rPr>
              <w:t xml:space="preserve">ماركو </w:t>
            </w:r>
            <w:proofErr w:type="spellStart"/>
            <w:r w:rsidRPr="00F826FE">
              <w:rPr>
                <w:rtl/>
              </w:rPr>
              <w:t>هوجيوونينج</w:t>
            </w:r>
            <w:proofErr w:type="spellEnd"/>
            <w:r w:rsidRPr="00F826FE">
              <w:rPr>
                <w:rtl/>
              </w:rPr>
              <w:t xml:space="preserve"> </w:t>
            </w:r>
            <w:r w:rsidR="00E3317E">
              <w:rPr>
                <w:rtl/>
              </w:rPr>
              <w:t>(مملكة هولندا)</w:t>
            </w:r>
          </w:p>
        </w:tc>
        <w:tc>
          <w:tcPr>
            <w:tcW w:w="2970" w:type="dxa"/>
            <w:shd w:val="clear" w:color="auto" w:fill="auto"/>
          </w:tcPr>
          <w:p w14:paraId="246C9784" w14:textId="2E506093" w:rsidR="00F826FE" w:rsidRPr="00F826FE" w:rsidRDefault="00E700F4" w:rsidP="00F826FE">
            <w:pPr>
              <w:pStyle w:val="Tabletext"/>
            </w:pPr>
            <w:hyperlink r:id="rId25" w:tgtFrame="_blank" w:history="1">
              <w:r w:rsidR="00F826FE" w:rsidRPr="00F826FE">
                <w:rPr>
                  <w:rStyle w:val="Hyperlink"/>
                  <w:rtl/>
                </w:rPr>
                <w:t>paul.Blaker@dsit.gov.uk</w:t>
              </w:r>
            </w:hyperlink>
          </w:p>
          <w:p w14:paraId="74FD6111" w14:textId="11DB8A2B" w:rsidR="00F826FE" w:rsidRPr="00F826FE" w:rsidRDefault="00E700F4" w:rsidP="00F826FE">
            <w:pPr>
              <w:pStyle w:val="Tabletext"/>
            </w:pPr>
            <w:hyperlink r:id="rId26" w:tgtFrame="_blank" w:history="1">
              <w:r w:rsidR="00F826FE" w:rsidRPr="00F826FE">
                <w:rPr>
                  <w:rStyle w:val="Hyperlink"/>
                  <w:rtl/>
                </w:rPr>
                <w:t>lucien.castex@afnic.fr</w:t>
              </w:r>
            </w:hyperlink>
          </w:p>
          <w:p w14:paraId="3781B945" w14:textId="77777777" w:rsidR="00F826FE" w:rsidRPr="00F826FE" w:rsidRDefault="00E700F4" w:rsidP="00F826FE">
            <w:pPr>
              <w:pStyle w:val="Tabletext"/>
            </w:pPr>
            <w:hyperlink r:id="rId27" w:tgtFrame="_blank" w:history="1">
              <w:r w:rsidR="00F826FE" w:rsidRPr="00F826FE">
                <w:rPr>
                  <w:rStyle w:val="Hyperlink"/>
                  <w:rtl/>
                </w:rPr>
                <w:t>m.c.hogewoning@minezk.nl</w:t>
              </w:r>
            </w:hyperlink>
          </w:p>
        </w:tc>
      </w:tr>
      <w:tr w:rsidR="00B04AA1" w:rsidRPr="00F826FE" w14:paraId="18162183" w14:textId="77777777" w:rsidTr="00B04AA1">
        <w:tc>
          <w:tcPr>
            <w:tcW w:w="1566" w:type="dxa"/>
          </w:tcPr>
          <w:p w14:paraId="43A4588B" w14:textId="77777777" w:rsidR="00F826FE" w:rsidRPr="00F826FE" w:rsidRDefault="00F826FE" w:rsidP="00F826FE">
            <w:pPr>
              <w:pStyle w:val="Tabletext"/>
            </w:pPr>
            <w:r w:rsidRPr="00F826FE">
              <w:rPr>
                <w:rtl/>
              </w:rPr>
              <w:t>ECP 5_rev 1</w:t>
            </w:r>
          </w:p>
        </w:tc>
        <w:tc>
          <w:tcPr>
            <w:tcW w:w="2977" w:type="dxa"/>
          </w:tcPr>
          <w:p w14:paraId="12E596E7" w14:textId="6AF1F5C3" w:rsidR="00F826FE" w:rsidRPr="00F826FE" w:rsidRDefault="00F826FE" w:rsidP="00F826FE">
            <w:pPr>
              <w:pStyle w:val="Tabletext"/>
            </w:pPr>
            <w:r w:rsidRPr="00F826FE">
              <w:rPr>
                <w:rtl/>
              </w:rPr>
              <w:t xml:space="preserve">تعديل </w:t>
            </w:r>
            <w:r w:rsidR="00E3317E">
              <w:rPr>
                <w:rtl/>
              </w:rPr>
              <w:t>(</w:t>
            </w:r>
            <w:r w:rsidR="00E3317E">
              <w:t>MOD</w:t>
            </w:r>
            <w:r w:rsidR="00E3317E">
              <w:rPr>
                <w:rtl/>
              </w:rPr>
              <w:t>)</w:t>
            </w:r>
            <w:r w:rsidRPr="00F826FE">
              <w:rPr>
                <w:rtl/>
              </w:rPr>
              <w:t xml:space="preserve"> القرار 50</w:t>
            </w:r>
            <w:r w:rsidR="00E3317E">
              <w:rPr>
                <w:rFonts w:hint="cs"/>
                <w:rtl/>
              </w:rPr>
              <w:t xml:space="preserve"> </w:t>
            </w:r>
            <w:r w:rsidRPr="00F826FE">
              <w:rPr>
                <w:rtl/>
              </w:rPr>
              <w:t>- الأمن السيبراني</w:t>
            </w:r>
          </w:p>
        </w:tc>
        <w:tc>
          <w:tcPr>
            <w:tcW w:w="2835" w:type="dxa"/>
          </w:tcPr>
          <w:p w14:paraId="0CDADD8F" w14:textId="0D1C0636" w:rsidR="00F826FE" w:rsidRPr="00F826FE" w:rsidRDefault="00F826FE" w:rsidP="00F826FE">
            <w:pPr>
              <w:pStyle w:val="Tabletext"/>
            </w:pPr>
            <w:r w:rsidRPr="00F826FE">
              <w:rPr>
                <w:rtl/>
              </w:rPr>
              <w:t xml:space="preserve">آني </w:t>
            </w:r>
            <w:proofErr w:type="spellStart"/>
            <w:r w:rsidRPr="00F826FE">
              <w:rPr>
                <w:rtl/>
              </w:rPr>
              <w:t>نورفولك</w:t>
            </w:r>
            <w:proofErr w:type="spellEnd"/>
            <w:r w:rsidRPr="00F826FE">
              <w:rPr>
                <w:rtl/>
              </w:rPr>
              <w:t xml:space="preserve"> </w:t>
            </w:r>
            <w:proofErr w:type="spellStart"/>
            <w:r w:rsidRPr="00F826FE">
              <w:rPr>
                <w:rtl/>
              </w:rPr>
              <w:t>بيدل</w:t>
            </w:r>
            <w:proofErr w:type="spellEnd"/>
            <w:r w:rsidRPr="00F826FE">
              <w:rPr>
                <w:rtl/>
              </w:rPr>
              <w:t xml:space="preserve"> </w:t>
            </w:r>
            <w:r w:rsidR="00E3317E">
              <w:rPr>
                <w:rtl/>
              </w:rPr>
              <w:t>(المملكة المتحدة)</w:t>
            </w:r>
          </w:p>
        </w:tc>
        <w:tc>
          <w:tcPr>
            <w:tcW w:w="2970" w:type="dxa"/>
            <w:shd w:val="clear" w:color="auto" w:fill="auto"/>
          </w:tcPr>
          <w:p w14:paraId="43726EEC" w14:textId="77777777" w:rsidR="00F826FE" w:rsidRPr="00F826FE" w:rsidRDefault="00E700F4" w:rsidP="00F826FE">
            <w:pPr>
              <w:pStyle w:val="Tabletext"/>
            </w:pPr>
            <w:hyperlink r:id="rId28" w:tgtFrame="_blank" w:history="1">
              <w:r w:rsidR="00F826FE" w:rsidRPr="00F826FE">
                <w:rPr>
                  <w:rStyle w:val="Hyperlink"/>
                  <w:rtl/>
                </w:rPr>
                <w:t>Annie.NorfolkBeadle@dsit.gov.uk</w:t>
              </w:r>
            </w:hyperlink>
          </w:p>
        </w:tc>
      </w:tr>
      <w:tr w:rsidR="00B04AA1" w:rsidRPr="00F826FE" w14:paraId="37F60629" w14:textId="77777777" w:rsidTr="00B04AA1">
        <w:tc>
          <w:tcPr>
            <w:tcW w:w="1566" w:type="dxa"/>
          </w:tcPr>
          <w:p w14:paraId="241066E6" w14:textId="77777777" w:rsidR="00F826FE" w:rsidRPr="00F826FE" w:rsidRDefault="00F826FE" w:rsidP="00F826FE">
            <w:pPr>
              <w:pStyle w:val="Tabletext"/>
            </w:pPr>
            <w:r w:rsidRPr="00F826FE">
              <w:rPr>
                <w:rtl/>
              </w:rPr>
              <w:t>ECP 6</w:t>
            </w:r>
          </w:p>
        </w:tc>
        <w:tc>
          <w:tcPr>
            <w:tcW w:w="2977" w:type="dxa"/>
          </w:tcPr>
          <w:p w14:paraId="244843E6" w14:textId="19444403" w:rsidR="00F826FE" w:rsidRPr="00F826FE" w:rsidRDefault="00F826FE" w:rsidP="00F826FE">
            <w:pPr>
              <w:pStyle w:val="Tabletext"/>
            </w:pPr>
            <w:r w:rsidRPr="00F826FE">
              <w:rPr>
                <w:rtl/>
              </w:rPr>
              <w:t xml:space="preserve">تعدل </w:t>
            </w:r>
            <w:r w:rsidR="00E3317E">
              <w:rPr>
                <w:rtl/>
              </w:rPr>
              <w:t>(</w:t>
            </w:r>
            <w:r w:rsidR="00E3317E">
              <w:t>MOD</w:t>
            </w:r>
            <w:r w:rsidR="00E3317E">
              <w:rPr>
                <w:rtl/>
              </w:rPr>
              <w:t>)</w:t>
            </w:r>
            <w:r w:rsidRPr="00F826FE">
              <w:rPr>
                <w:rtl/>
              </w:rPr>
              <w:t xml:space="preserve"> القرار 52</w:t>
            </w:r>
            <w:r w:rsidR="00E3317E">
              <w:rPr>
                <w:rFonts w:hint="cs"/>
                <w:rtl/>
              </w:rPr>
              <w:t xml:space="preserve"> </w:t>
            </w:r>
            <w:r w:rsidRPr="00F826FE">
              <w:rPr>
                <w:rtl/>
              </w:rPr>
              <w:t xml:space="preserve">- مكافحة الرسائل </w:t>
            </w:r>
            <w:proofErr w:type="spellStart"/>
            <w:r w:rsidRPr="00F826FE">
              <w:rPr>
                <w:rtl/>
              </w:rPr>
              <w:t>الاقتحامية</w:t>
            </w:r>
            <w:proofErr w:type="spellEnd"/>
            <w:r w:rsidRPr="00F826FE">
              <w:rPr>
                <w:rtl/>
              </w:rPr>
              <w:t xml:space="preserve"> والتصدي لها</w:t>
            </w:r>
          </w:p>
        </w:tc>
        <w:tc>
          <w:tcPr>
            <w:tcW w:w="2835" w:type="dxa"/>
          </w:tcPr>
          <w:p w14:paraId="036186D4" w14:textId="7EE98B79" w:rsidR="00F826FE" w:rsidRPr="00F826FE" w:rsidRDefault="00F826FE" w:rsidP="00F826FE">
            <w:pPr>
              <w:pStyle w:val="Tabletext"/>
            </w:pPr>
            <w:r w:rsidRPr="00F826FE">
              <w:rPr>
                <w:rtl/>
              </w:rPr>
              <w:t xml:space="preserve">آني </w:t>
            </w:r>
            <w:proofErr w:type="spellStart"/>
            <w:r w:rsidRPr="00F826FE">
              <w:rPr>
                <w:rtl/>
              </w:rPr>
              <w:t>نورفولك</w:t>
            </w:r>
            <w:proofErr w:type="spellEnd"/>
            <w:r w:rsidRPr="00F826FE">
              <w:rPr>
                <w:rtl/>
              </w:rPr>
              <w:t xml:space="preserve"> </w:t>
            </w:r>
            <w:proofErr w:type="spellStart"/>
            <w:r w:rsidRPr="00F826FE">
              <w:rPr>
                <w:rtl/>
              </w:rPr>
              <w:t>بيدل</w:t>
            </w:r>
            <w:proofErr w:type="spellEnd"/>
            <w:r w:rsidRPr="00F826FE">
              <w:rPr>
                <w:rtl/>
              </w:rPr>
              <w:t xml:space="preserve"> </w:t>
            </w:r>
            <w:r w:rsidR="00E3317E">
              <w:rPr>
                <w:rtl/>
              </w:rPr>
              <w:t>(المملكة المتحدة)</w:t>
            </w:r>
          </w:p>
        </w:tc>
        <w:tc>
          <w:tcPr>
            <w:tcW w:w="2970" w:type="dxa"/>
            <w:shd w:val="clear" w:color="auto" w:fill="auto"/>
          </w:tcPr>
          <w:p w14:paraId="4F7E364D" w14:textId="77777777" w:rsidR="00F826FE" w:rsidRPr="00F826FE" w:rsidRDefault="00E700F4" w:rsidP="00F826FE">
            <w:pPr>
              <w:pStyle w:val="Tabletext"/>
            </w:pPr>
            <w:hyperlink r:id="rId29" w:tgtFrame="_blank" w:history="1">
              <w:r w:rsidR="00F826FE" w:rsidRPr="00F826FE">
                <w:rPr>
                  <w:rStyle w:val="Hyperlink"/>
                  <w:rtl/>
                </w:rPr>
                <w:t>Annie.NorfolkBeadle@dsit.gov.uk</w:t>
              </w:r>
            </w:hyperlink>
          </w:p>
        </w:tc>
      </w:tr>
      <w:tr w:rsidR="00B04AA1" w:rsidRPr="00F826FE" w14:paraId="3641F508" w14:textId="77777777" w:rsidTr="00B04AA1">
        <w:trPr>
          <w:trHeight w:val="421"/>
        </w:trPr>
        <w:tc>
          <w:tcPr>
            <w:tcW w:w="1566" w:type="dxa"/>
          </w:tcPr>
          <w:p w14:paraId="745712BB" w14:textId="77777777" w:rsidR="00F826FE" w:rsidRPr="00F826FE" w:rsidRDefault="00F826FE" w:rsidP="00F826FE">
            <w:pPr>
              <w:pStyle w:val="Tabletext"/>
            </w:pPr>
            <w:r w:rsidRPr="00F826FE">
              <w:rPr>
                <w:rtl/>
              </w:rPr>
              <w:t>ECP 7_rev 1</w:t>
            </w:r>
          </w:p>
        </w:tc>
        <w:tc>
          <w:tcPr>
            <w:tcW w:w="2977" w:type="dxa"/>
          </w:tcPr>
          <w:p w14:paraId="4B7686D8" w14:textId="3F449A2D" w:rsidR="00F826FE" w:rsidRPr="00F826FE" w:rsidRDefault="00F826FE" w:rsidP="00F826FE">
            <w:pPr>
              <w:pStyle w:val="Tabletext"/>
            </w:pPr>
            <w:r w:rsidRPr="00F826FE">
              <w:rPr>
                <w:rtl/>
              </w:rPr>
              <w:t xml:space="preserve">تعديل </w:t>
            </w:r>
            <w:r w:rsidR="00E3317E">
              <w:rPr>
                <w:rtl/>
              </w:rPr>
              <w:t>(</w:t>
            </w:r>
            <w:r w:rsidR="00E3317E">
              <w:t>MOD</w:t>
            </w:r>
            <w:r w:rsidR="00E3317E">
              <w:rPr>
                <w:rtl/>
              </w:rPr>
              <w:t>)</w:t>
            </w:r>
            <w:r w:rsidRPr="00F826FE">
              <w:rPr>
                <w:rtl/>
              </w:rPr>
              <w:t xml:space="preserve"> القرار 58</w:t>
            </w:r>
            <w:r w:rsidR="004B36A4">
              <w:rPr>
                <w:rFonts w:hint="cs"/>
                <w:rtl/>
              </w:rPr>
              <w:t xml:space="preserve"> </w:t>
            </w:r>
            <w:r w:rsidRPr="00F826FE">
              <w:rPr>
                <w:rtl/>
              </w:rPr>
              <w:t>- تشجيع إنشاء أفرقة استجابة وطنية في حالات الحوادث الحاسوبية، خاصة للبلدان النامية</w:t>
            </w:r>
          </w:p>
        </w:tc>
        <w:tc>
          <w:tcPr>
            <w:tcW w:w="2835" w:type="dxa"/>
          </w:tcPr>
          <w:p w14:paraId="1D1FF080" w14:textId="573B185E" w:rsidR="00F826FE" w:rsidRPr="00F826FE" w:rsidRDefault="00F826FE" w:rsidP="00F826FE">
            <w:pPr>
              <w:pStyle w:val="Tabletext"/>
            </w:pPr>
            <w:r w:rsidRPr="00F826FE">
              <w:rPr>
                <w:rtl/>
              </w:rPr>
              <w:t xml:space="preserve">آني </w:t>
            </w:r>
            <w:proofErr w:type="spellStart"/>
            <w:r w:rsidRPr="00F826FE">
              <w:rPr>
                <w:rtl/>
              </w:rPr>
              <w:t>نورفولك</w:t>
            </w:r>
            <w:proofErr w:type="spellEnd"/>
            <w:r w:rsidRPr="00F826FE">
              <w:rPr>
                <w:rtl/>
              </w:rPr>
              <w:t xml:space="preserve"> </w:t>
            </w:r>
            <w:proofErr w:type="spellStart"/>
            <w:r w:rsidRPr="00F826FE">
              <w:rPr>
                <w:rtl/>
              </w:rPr>
              <w:t>بيدل</w:t>
            </w:r>
            <w:proofErr w:type="spellEnd"/>
            <w:r w:rsidRPr="00F826FE">
              <w:rPr>
                <w:rtl/>
              </w:rPr>
              <w:t xml:space="preserve"> </w:t>
            </w:r>
            <w:r w:rsidR="00E3317E">
              <w:rPr>
                <w:rtl/>
              </w:rPr>
              <w:t>(المملكة المتحدة)</w:t>
            </w:r>
          </w:p>
        </w:tc>
        <w:tc>
          <w:tcPr>
            <w:tcW w:w="2970" w:type="dxa"/>
            <w:shd w:val="clear" w:color="auto" w:fill="auto"/>
          </w:tcPr>
          <w:p w14:paraId="6D5A24C8" w14:textId="77777777" w:rsidR="00F826FE" w:rsidRPr="00F826FE" w:rsidRDefault="00E700F4" w:rsidP="00F826FE">
            <w:pPr>
              <w:pStyle w:val="Tabletext"/>
            </w:pPr>
            <w:hyperlink r:id="rId30" w:tgtFrame="_blank" w:history="1">
              <w:r w:rsidR="00F826FE" w:rsidRPr="00F826FE">
                <w:rPr>
                  <w:rStyle w:val="Hyperlink"/>
                  <w:rtl/>
                </w:rPr>
                <w:t>Annie.NorfolkBeadle@dsit.gov.uk</w:t>
              </w:r>
            </w:hyperlink>
          </w:p>
        </w:tc>
      </w:tr>
      <w:tr w:rsidR="00B04AA1" w:rsidRPr="00F826FE" w14:paraId="4B1527CC" w14:textId="77777777" w:rsidTr="00B04AA1">
        <w:tc>
          <w:tcPr>
            <w:tcW w:w="1566" w:type="dxa"/>
          </w:tcPr>
          <w:p w14:paraId="1B620ECC" w14:textId="77777777" w:rsidR="00F826FE" w:rsidRPr="00F826FE" w:rsidRDefault="00F826FE" w:rsidP="00F826FE">
            <w:pPr>
              <w:pStyle w:val="Tabletext"/>
            </w:pPr>
            <w:r w:rsidRPr="00F826FE">
              <w:rPr>
                <w:rtl/>
              </w:rPr>
              <w:t>ECP 8</w:t>
            </w:r>
          </w:p>
        </w:tc>
        <w:tc>
          <w:tcPr>
            <w:tcW w:w="2977" w:type="dxa"/>
          </w:tcPr>
          <w:p w14:paraId="1BDE6840" w14:textId="383B3DFC" w:rsidR="00F826FE" w:rsidRPr="00F826FE" w:rsidRDefault="00F826FE" w:rsidP="00F826FE">
            <w:pPr>
              <w:pStyle w:val="Tabletext"/>
            </w:pPr>
            <w:r w:rsidRPr="00F826FE">
              <w:rPr>
                <w:rtl/>
              </w:rPr>
              <w:t xml:space="preserve">عدم إجراء تغيير </w:t>
            </w:r>
            <w:r w:rsidR="00E3317E">
              <w:rPr>
                <w:rtl/>
              </w:rPr>
              <w:t>(</w:t>
            </w:r>
            <w:r w:rsidR="00E3317E">
              <w:t>NOC</w:t>
            </w:r>
            <w:r w:rsidR="00E3317E">
              <w:rPr>
                <w:rtl/>
              </w:rPr>
              <w:t>)</w:t>
            </w:r>
            <w:r w:rsidRPr="00F826FE">
              <w:rPr>
                <w:rtl/>
              </w:rPr>
              <w:t xml:space="preserve"> في القرار 87</w:t>
            </w:r>
            <w:r w:rsidR="00E3317E">
              <w:rPr>
                <w:rFonts w:hint="cs"/>
                <w:rtl/>
                <w:lang w:bidi="ar-EG"/>
              </w:rPr>
              <w:t xml:space="preserve"> </w:t>
            </w:r>
            <w:r w:rsidRPr="00F826FE">
              <w:rPr>
                <w:rtl/>
              </w:rPr>
              <w:t>- مشاركة قطاع تقييس الاتصالات للاتحاد الدولي للاتصالات في استعراض لوائح الاتصالات الدولية ومراجعتها دورياً</w:t>
            </w:r>
          </w:p>
        </w:tc>
        <w:tc>
          <w:tcPr>
            <w:tcW w:w="2835" w:type="dxa"/>
          </w:tcPr>
          <w:p w14:paraId="3E52254F" w14:textId="7AAD59BB" w:rsidR="00F826FE" w:rsidRPr="00F826FE" w:rsidRDefault="00F826FE" w:rsidP="00F826FE">
            <w:pPr>
              <w:pStyle w:val="Tabletext"/>
            </w:pPr>
            <w:proofErr w:type="spellStart"/>
            <w:r w:rsidRPr="00F826FE">
              <w:rPr>
                <w:rtl/>
              </w:rPr>
              <w:t>فيليم</w:t>
            </w:r>
            <w:proofErr w:type="spellEnd"/>
            <w:r w:rsidRPr="00F826FE">
              <w:rPr>
                <w:rtl/>
              </w:rPr>
              <w:t xml:space="preserve"> </w:t>
            </w:r>
            <w:proofErr w:type="spellStart"/>
            <w:r w:rsidRPr="00F826FE">
              <w:rPr>
                <w:rtl/>
              </w:rPr>
              <w:t>فيسيلي</w:t>
            </w:r>
            <w:proofErr w:type="spellEnd"/>
            <w:r w:rsidRPr="00F826FE">
              <w:rPr>
                <w:rtl/>
              </w:rPr>
              <w:t xml:space="preserve"> </w:t>
            </w:r>
            <w:r w:rsidR="00E3317E">
              <w:rPr>
                <w:rtl/>
              </w:rPr>
              <w:t>(الجمهورية التشيكية)</w:t>
            </w:r>
          </w:p>
        </w:tc>
        <w:tc>
          <w:tcPr>
            <w:tcW w:w="2970" w:type="dxa"/>
            <w:shd w:val="clear" w:color="auto" w:fill="auto"/>
          </w:tcPr>
          <w:p w14:paraId="706E1B2B" w14:textId="5C95AFC8" w:rsidR="00F826FE" w:rsidRPr="00F826FE" w:rsidRDefault="00E700F4" w:rsidP="00F826FE">
            <w:pPr>
              <w:pStyle w:val="Tabletext"/>
            </w:pPr>
            <w:hyperlink r:id="rId31" w:tgtFrame="_blank" w:history="1">
              <w:r w:rsidR="00F826FE" w:rsidRPr="00F826FE">
                <w:rPr>
                  <w:rStyle w:val="Hyperlink"/>
                  <w:rtl/>
                </w:rPr>
                <w:t>vilem.vesely@mpo.gov.cz</w:t>
              </w:r>
            </w:hyperlink>
          </w:p>
        </w:tc>
      </w:tr>
      <w:tr w:rsidR="00B04AA1" w:rsidRPr="00F826FE" w14:paraId="2F4378F7" w14:textId="77777777" w:rsidTr="00B04AA1">
        <w:trPr>
          <w:trHeight w:val="325"/>
        </w:trPr>
        <w:tc>
          <w:tcPr>
            <w:tcW w:w="1566" w:type="dxa"/>
          </w:tcPr>
          <w:p w14:paraId="05A49B99" w14:textId="77777777" w:rsidR="00F826FE" w:rsidRPr="00F826FE" w:rsidRDefault="00F826FE" w:rsidP="00F826FE">
            <w:pPr>
              <w:pStyle w:val="Tabletext"/>
            </w:pPr>
            <w:r w:rsidRPr="00F826FE">
              <w:rPr>
                <w:rtl/>
              </w:rPr>
              <w:t>ECP 9</w:t>
            </w:r>
          </w:p>
        </w:tc>
        <w:tc>
          <w:tcPr>
            <w:tcW w:w="2977" w:type="dxa"/>
          </w:tcPr>
          <w:p w14:paraId="16F1F1EF" w14:textId="4219C2D1" w:rsidR="00F826FE" w:rsidRPr="00F826FE" w:rsidRDefault="00F826FE" w:rsidP="00F826FE">
            <w:pPr>
              <w:pStyle w:val="Tabletext"/>
            </w:pPr>
            <w:r w:rsidRPr="00F826FE">
              <w:rPr>
                <w:rtl/>
              </w:rPr>
              <w:t xml:space="preserve">إضافة </w:t>
            </w:r>
            <w:r w:rsidR="00E3317E">
              <w:rPr>
                <w:rtl/>
              </w:rPr>
              <w:t>(</w:t>
            </w:r>
            <w:r w:rsidR="00E3317E">
              <w:t>ADD</w:t>
            </w:r>
            <w:r w:rsidR="00E3317E">
              <w:rPr>
                <w:rtl/>
              </w:rPr>
              <w:t>)</w:t>
            </w:r>
            <w:r w:rsidRPr="00F826FE">
              <w:rPr>
                <w:rtl/>
              </w:rPr>
              <w:t xml:space="preserve"> قرار جديد بشأن موقع طالب النداء</w:t>
            </w:r>
          </w:p>
        </w:tc>
        <w:tc>
          <w:tcPr>
            <w:tcW w:w="2835" w:type="dxa"/>
          </w:tcPr>
          <w:p w14:paraId="5ADB1DE3" w14:textId="7D5AACCD" w:rsidR="00F826FE" w:rsidRPr="00F826FE" w:rsidRDefault="00F826FE" w:rsidP="00F826FE">
            <w:pPr>
              <w:pStyle w:val="Tabletext"/>
            </w:pPr>
            <w:r w:rsidRPr="00F826FE">
              <w:rPr>
                <w:rtl/>
              </w:rPr>
              <w:t xml:space="preserve">ميخائيل أيون </w:t>
            </w:r>
            <w:r w:rsidR="00E3317E">
              <w:rPr>
                <w:rtl/>
              </w:rPr>
              <w:t>(رومانيا)</w:t>
            </w:r>
          </w:p>
        </w:tc>
        <w:tc>
          <w:tcPr>
            <w:tcW w:w="2970" w:type="dxa"/>
            <w:shd w:val="clear" w:color="auto" w:fill="auto"/>
          </w:tcPr>
          <w:p w14:paraId="231672EB" w14:textId="77777777" w:rsidR="00F826FE" w:rsidRPr="00F826FE" w:rsidRDefault="00E700F4" w:rsidP="00F826FE">
            <w:pPr>
              <w:pStyle w:val="Tabletext"/>
            </w:pPr>
            <w:hyperlink r:id="rId32" w:history="1">
              <w:r w:rsidR="00F826FE" w:rsidRPr="00F826FE">
                <w:rPr>
                  <w:rStyle w:val="Hyperlink"/>
                  <w:rtl/>
                </w:rPr>
                <w:t>Mihail.ion@ancom.ro</w:t>
              </w:r>
            </w:hyperlink>
          </w:p>
        </w:tc>
      </w:tr>
      <w:tr w:rsidR="00B04AA1" w:rsidRPr="00F826FE" w14:paraId="02A8AF26" w14:textId="77777777" w:rsidTr="00B04AA1">
        <w:tc>
          <w:tcPr>
            <w:tcW w:w="1566" w:type="dxa"/>
          </w:tcPr>
          <w:p w14:paraId="4A845C2B" w14:textId="77777777" w:rsidR="00F826FE" w:rsidRPr="00F826FE" w:rsidRDefault="00F826FE" w:rsidP="00F826FE">
            <w:pPr>
              <w:pStyle w:val="Tabletext"/>
            </w:pPr>
            <w:r w:rsidRPr="00F826FE">
              <w:rPr>
                <w:rtl/>
              </w:rPr>
              <w:t>ECP 10</w:t>
            </w:r>
          </w:p>
        </w:tc>
        <w:tc>
          <w:tcPr>
            <w:tcW w:w="2977" w:type="dxa"/>
          </w:tcPr>
          <w:p w14:paraId="52D0BF8D" w14:textId="24FDA3D3" w:rsidR="00F826FE" w:rsidRPr="00F826FE" w:rsidRDefault="00F826FE" w:rsidP="00F826FE">
            <w:pPr>
              <w:pStyle w:val="Tabletext"/>
            </w:pPr>
            <w:r w:rsidRPr="00F826FE">
              <w:rPr>
                <w:rtl/>
              </w:rPr>
              <w:t xml:space="preserve">تعديل </w:t>
            </w:r>
            <w:r w:rsidR="00E3317E">
              <w:rPr>
                <w:rtl/>
              </w:rPr>
              <w:t>(</w:t>
            </w:r>
            <w:r w:rsidR="00E3317E">
              <w:t>MOD</w:t>
            </w:r>
            <w:r w:rsidR="00E3317E">
              <w:rPr>
                <w:rtl/>
              </w:rPr>
              <w:t>)</w:t>
            </w:r>
            <w:r w:rsidRPr="00F826FE">
              <w:rPr>
                <w:rtl/>
              </w:rPr>
              <w:t xml:space="preserve"> القـرار</w:t>
            </w:r>
            <w:r w:rsidR="00E3317E">
              <w:rPr>
                <w:rFonts w:hint="cs"/>
                <w:rtl/>
              </w:rPr>
              <w:t xml:space="preserve"> </w:t>
            </w:r>
            <w:r w:rsidRPr="00F826FE">
              <w:rPr>
                <w:rtl/>
              </w:rPr>
              <w:t>2</w:t>
            </w:r>
            <w:r w:rsidR="009A6681">
              <w:rPr>
                <w:rFonts w:hint="cs"/>
                <w:rtl/>
                <w:lang w:bidi="ar-EG"/>
              </w:rPr>
              <w:t xml:space="preserve"> </w:t>
            </w:r>
            <w:r w:rsidRPr="00F826FE">
              <w:rPr>
                <w:rtl/>
              </w:rPr>
              <w:t>- مسؤوليات لجان دراسات قطاع تقييس الاتصالات للاتحاد الدولي للاتصالات واختصاصاتها</w:t>
            </w:r>
          </w:p>
        </w:tc>
        <w:tc>
          <w:tcPr>
            <w:tcW w:w="2835" w:type="dxa"/>
          </w:tcPr>
          <w:p w14:paraId="2D516D93" w14:textId="5ABC9A03" w:rsidR="00F826FE" w:rsidRPr="00F826FE" w:rsidRDefault="00F826FE" w:rsidP="00F826FE">
            <w:pPr>
              <w:pStyle w:val="Tabletext"/>
            </w:pPr>
            <w:r w:rsidRPr="00F826FE">
              <w:rPr>
                <w:rtl/>
              </w:rPr>
              <w:t xml:space="preserve">لويس </w:t>
            </w:r>
            <w:proofErr w:type="spellStart"/>
            <w:r w:rsidRPr="00F826FE">
              <w:rPr>
                <w:rtl/>
              </w:rPr>
              <w:t>موريلهات</w:t>
            </w:r>
            <w:proofErr w:type="spellEnd"/>
            <w:r w:rsidRPr="00F826FE">
              <w:rPr>
                <w:rtl/>
              </w:rPr>
              <w:t xml:space="preserve"> </w:t>
            </w:r>
            <w:r w:rsidR="00E3317E">
              <w:rPr>
                <w:rtl/>
              </w:rPr>
              <w:t>(فرنسا)</w:t>
            </w:r>
          </w:p>
          <w:p w14:paraId="27E562B7" w14:textId="4E03DA0E" w:rsidR="00F826FE" w:rsidRPr="00F826FE" w:rsidRDefault="00F826FE" w:rsidP="00F826FE">
            <w:pPr>
              <w:pStyle w:val="Tabletext"/>
            </w:pPr>
            <w:r w:rsidRPr="00F826FE">
              <w:rPr>
                <w:rtl/>
              </w:rPr>
              <w:t xml:space="preserve">بول </w:t>
            </w:r>
            <w:proofErr w:type="spellStart"/>
            <w:r w:rsidRPr="00F826FE">
              <w:rPr>
                <w:rtl/>
              </w:rPr>
              <w:t>ريدوين</w:t>
            </w:r>
            <w:proofErr w:type="spellEnd"/>
            <w:r w:rsidRPr="00F826FE">
              <w:rPr>
                <w:rtl/>
              </w:rPr>
              <w:t xml:space="preserve"> </w:t>
            </w:r>
            <w:r w:rsidR="00E3317E">
              <w:rPr>
                <w:rtl/>
              </w:rPr>
              <w:t>(المملكة المتحدة)</w:t>
            </w:r>
          </w:p>
        </w:tc>
        <w:tc>
          <w:tcPr>
            <w:tcW w:w="2970" w:type="dxa"/>
            <w:shd w:val="clear" w:color="auto" w:fill="auto"/>
          </w:tcPr>
          <w:p w14:paraId="2608D6CE" w14:textId="75857753" w:rsidR="00F826FE" w:rsidRPr="00F826FE" w:rsidRDefault="00E700F4" w:rsidP="00F826FE">
            <w:pPr>
              <w:pStyle w:val="Tabletext"/>
            </w:pPr>
            <w:hyperlink r:id="rId33" w:tgtFrame="_blank" w:history="1">
              <w:r w:rsidR="00F826FE" w:rsidRPr="00F826FE">
                <w:rPr>
                  <w:rStyle w:val="Hyperlink"/>
                  <w:rtl/>
                </w:rPr>
                <w:t>louis.morilhat@finances.gouv.fr</w:t>
              </w:r>
            </w:hyperlink>
          </w:p>
          <w:p w14:paraId="3C256BE3" w14:textId="3420D0FA" w:rsidR="00F826FE" w:rsidRPr="00F826FE" w:rsidRDefault="00E700F4" w:rsidP="00F826FE">
            <w:pPr>
              <w:pStyle w:val="Tabletext"/>
            </w:pPr>
            <w:hyperlink r:id="rId34" w:history="1">
              <w:r w:rsidR="00F826FE" w:rsidRPr="00F826FE">
                <w:rPr>
                  <w:rStyle w:val="Hyperlink"/>
                  <w:rtl/>
                </w:rPr>
                <w:t>paul.Redwin@dsit.gov.uk</w:t>
              </w:r>
            </w:hyperlink>
          </w:p>
        </w:tc>
      </w:tr>
      <w:tr w:rsidR="00B04AA1" w:rsidRPr="00F826FE" w14:paraId="3FCBAC62" w14:textId="77777777" w:rsidTr="00B04AA1">
        <w:tc>
          <w:tcPr>
            <w:tcW w:w="1566" w:type="dxa"/>
          </w:tcPr>
          <w:p w14:paraId="1C53E374" w14:textId="77777777" w:rsidR="00E52117" w:rsidRPr="00F826FE" w:rsidRDefault="00E52117" w:rsidP="00E52117">
            <w:pPr>
              <w:pStyle w:val="Tabletext"/>
            </w:pPr>
            <w:r w:rsidRPr="00F826FE">
              <w:rPr>
                <w:rtl/>
              </w:rPr>
              <w:t>ECP 11_rev 1</w:t>
            </w:r>
          </w:p>
        </w:tc>
        <w:tc>
          <w:tcPr>
            <w:tcW w:w="2977" w:type="dxa"/>
          </w:tcPr>
          <w:p w14:paraId="594997C8" w14:textId="690E4074"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القرار 99</w:t>
            </w:r>
            <w:r>
              <w:rPr>
                <w:rFonts w:hint="cs"/>
                <w:rtl/>
              </w:rPr>
              <w:t xml:space="preserve"> </w:t>
            </w:r>
            <w:r w:rsidRPr="00F826FE">
              <w:rPr>
                <w:rtl/>
              </w:rPr>
              <w:t>- النظر في إجراء إصلاح تنظيمي للجان الدراسات التابعة لقطاع تقييس الاتصالات للاتحاد الدولي للاتصالات</w:t>
            </w:r>
          </w:p>
        </w:tc>
        <w:tc>
          <w:tcPr>
            <w:tcW w:w="2835" w:type="dxa"/>
          </w:tcPr>
          <w:p w14:paraId="7750BECD" w14:textId="4E1633F7" w:rsidR="00E52117" w:rsidRPr="00F826FE" w:rsidRDefault="00E52117" w:rsidP="00E52117">
            <w:pPr>
              <w:pStyle w:val="Tabletext"/>
            </w:pPr>
            <w:r w:rsidRPr="00F826FE">
              <w:rPr>
                <w:rtl/>
              </w:rPr>
              <w:t xml:space="preserve">لويس </w:t>
            </w:r>
            <w:proofErr w:type="spellStart"/>
            <w:r w:rsidRPr="00F826FE">
              <w:rPr>
                <w:rtl/>
              </w:rPr>
              <w:t>موريلهات</w:t>
            </w:r>
            <w:proofErr w:type="spellEnd"/>
            <w:r w:rsidRPr="00F826FE">
              <w:rPr>
                <w:rtl/>
              </w:rPr>
              <w:t xml:space="preserve"> </w:t>
            </w:r>
            <w:r>
              <w:rPr>
                <w:rtl/>
              </w:rPr>
              <w:t>(فرنسا)</w:t>
            </w:r>
          </w:p>
          <w:p w14:paraId="6FB4B4EF" w14:textId="04D12262" w:rsidR="00E52117" w:rsidRPr="00F826FE" w:rsidRDefault="00E52117" w:rsidP="00E52117">
            <w:pPr>
              <w:pStyle w:val="Tabletext"/>
            </w:pPr>
            <w:r w:rsidRPr="00F826FE">
              <w:rPr>
                <w:rtl/>
              </w:rPr>
              <w:t xml:space="preserve">بول </w:t>
            </w:r>
            <w:proofErr w:type="spellStart"/>
            <w:r w:rsidRPr="00F826FE">
              <w:rPr>
                <w:rtl/>
              </w:rPr>
              <w:t>ريدوين</w:t>
            </w:r>
            <w:proofErr w:type="spellEnd"/>
            <w:r w:rsidRPr="00F826FE">
              <w:rPr>
                <w:rtl/>
              </w:rPr>
              <w:t xml:space="preserve"> </w:t>
            </w:r>
            <w:r>
              <w:rPr>
                <w:rtl/>
              </w:rPr>
              <w:t>(المملكة المتحدة)</w:t>
            </w:r>
          </w:p>
        </w:tc>
        <w:tc>
          <w:tcPr>
            <w:tcW w:w="2970" w:type="dxa"/>
            <w:shd w:val="clear" w:color="auto" w:fill="auto"/>
          </w:tcPr>
          <w:p w14:paraId="4942CE5F" w14:textId="77777777" w:rsidR="00E52117" w:rsidRPr="00F826FE" w:rsidRDefault="00E700F4" w:rsidP="00E52117">
            <w:pPr>
              <w:pStyle w:val="Tabletext"/>
            </w:pPr>
            <w:hyperlink r:id="rId35" w:tgtFrame="_blank" w:history="1">
              <w:r w:rsidR="00E52117" w:rsidRPr="00F826FE">
                <w:rPr>
                  <w:rStyle w:val="Hyperlink"/>
                  <w:rtl/>
                </w:rPr>
                <w:t>louis.morilhat@finances.gouv.fr</w:t>
              </w:r>
            </w:hyperlink>
          </w:p>
          <w:p w14:paraId="1FD815DE" w14:textId="22F3FEDC" w:rsidR="00E52117" w:rsidRPr="00F826FE" w:rsidRDefault="00E700F4" w:rsidP="00E52117">
            <w:pPr>
              <w:pStyle w:val="Tabletext"/>
            </w:pPr>
            <w:hyperlink r:id="rId36" w:history="1">
              <w:r w:rsidR="00E52117" w:rsidRPr="00F826FE">
                <w:rPr>
                  <w:rStyle w:val="Hyperlink"/>
                  <w:rtl/>
                </w:rPr>
                <w:t>paul.Redwin@dsit.gov.uk</w:t>
              </w:r>
            </w:hyperlink>
          </w:p>
        </w:tc>
      </w:tr>
      <w:tr w:rsidR="00B04AA1" w:rsidRPr="00F826FE" w14:paraId="4697A8DE" w14:textId="77777777" w:rsidTr="00B04AA1">
        <w:tc>
          <w:tcPr>
            <w:tcW w:w="1566" w:type="dxa"/>
          </w:tcPr>
          <w:p w14:paraId="03A10811" w14:textId="77777777" w:rsidR="00E52117" w:rsidRPr="00F826FE" w:rsidRDefault="00E52117" w:rsidP="00E52117">
            <w:pPr>
              <w:pStyle w:val="Tabletext"/>
            </w:pPr>
            <w:r w:rsidRPr="00F826FE">
              <w:rPr>
                <w:rtl/>
              </w:rPr>
              <w:t>ECP 12</w:t>
            </w:r>
          </w:p>
        </w:tc>
        <w:tc>
          <w:tcPr>
            <w:tcW w:w="2977" w:type="dxa"/>
          </w:tcPr>
          <w:p w14:paraId="53BF2D32" w14:textId="456C5FB7" w:rsidR="00E52117" w:rsidRPr="00F826FE" w:rsidRDefault="00E52117" w:rsidP="00E52117">
            <w:pPr>
              <w:pStyle w:val="Tabletext"/>
            </w:pPr>
            <w:r w:rsidRPr="00F826FE">
              <w:rPr>
                <w:rtl/>
              </w:rPr>
              <w:t xml:space="preserve">عدم إجراء تغيير </w:t>
            </w:r>
            <w:r>
              <w:rPr>
                <w:rtl/>
              </w:rPr>
              <w:t>(</w:t>
            </w:r>
            <w:r>
              <w:t>NOC</w:t>
            </w:r>
            <w:r>
              <w:rPr>
                <w:rtl/>
              </w:rPr>
              <w:t>)</w:t>
            </w:r>
            <w:r w:rsidRPr="00F826FE">
              <w:rPr>
                <w:rtl/>
              </w:rPr>
              <w:t xml:space="preserve"> في سلسلة التوصيات </w:t>
            </w:r>
            <w:r w:rsidRPr="00F826FE">
              <w:t>A</w:t>
            </w:r>
          </w:p>
        </w:tc>
        <w:tc>
          <w:tcPr>
            <w:tcW w:w="2835" w:type="dxa"/>
          </w:tcPr>
          <w:p w14:paraId="6835B9C4" w14:textId="6620AE2A" w:rsidR="00E52117" w:rsidRPr="00F826FE" w:rsidRDefault="00E52117" w:rsidP="00E52117">
            <w:pPr>
              <w:pStyle w:val="Tabletext"/>
            </w:pPr>
            <w:r w:rsidRPr="00F826FE">
              <w:rPr>
                <w:rtl/>
              </w:rPr>
              <w:t xml:space="preserve">ميخائيل أيون </w:t>
            </w:r>
            <w:r>
              <w:rPr>
                <w:rtl/>
              </w:rPr>
              <w:t>(رومانيا)</w:t>
            </w:r>
          </w:p>
        </w:tc>
        <w:tc>
          <w:tcPr>
            <w:tcW w:w="2970" w:type="dxa"/>
            <w:shd w:val="clear" w:color="auto" w:fill="auto"/>
          </w:tcPr>
          <w:p w14:paraId="702495E7" w14:textId="77777777" w:rsidR="00E52117" w:rsidRPr="00F826FE" w:rsidRDefault="00E700F4" w:rsidP="00E52117">
            <w:pPr>
              <w:pStyle w:val="Tabletext"/>
            </w:pPr>
            <w:hyperlink r:id="rId37" w:history="1">
              <w:r w:rsidR="00E52117" w:rsidRPr="00F826FE">
                <w:rPr>
                  <w:rStyle w:val="Hyperlink"/>
                  <w:rtl/>
                </w:rPr>
                <w:t>Mihail.ion@ancom.ro</w:t>
              </w:r>
            </w:hyperlink>
          </w:p>
        </w:tc>
      </w:tr>
      <w:tr w:rsidR="00B04AA1" w:rsidRPr="00F826FE" w14:paraId="7CE2B83A" w14:textId="77777777" w:rsidTr="00B04AA1">
        <w:tc>
          <w:tcPr>
            <w:tcW w:w="1566" w:type="dxa"/>
          </w:tcPr>
          <w:p w14:paraId="4336207E" w14:textId="77777777" w:rsidR="00E52117" w:rsidRPr="00F826FE" w:rsidRDefault="00E52117" w:rsidP="00E52117">
            <w:pPr>
              <w:pStyle w:val="Tabletext"/>
            </w:pPr>
            <w:r w:rsidRPr="00F826FE">
              <w:rPr>
                <w:rtl/>
              </w:rPr>
              <w:t>ECP 13_rev 1</w:t>
            </w:r>
          </w:p>
        </w:tc>
        <w:tc>
          <w:tcPr>
            <w:tcW w:w="2977" w:type="dxa"/>
          </w:tcPr>
          <w:p w14:paraId="0E89656E" w14:textId="53BCFD31"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القـرار 29</w:t>
            </w:r>
            <w:r>
              <w:rPr>
                <w:rFonts w:hint="cs"/>
                <w:rtl/>
              </w:rPr>
              <w:t xml:space="preserve"> </w:t>
            </w:r>
            <w:r w:rsidRPr="00F826FE">
              <w:rPr>
                <w:rtl/>
              </w:rPr>
              <w:t>- إجراءات النداء البديلة في شبكات الاتصالات الدولية</w:t>
            </w:r>
          </w:p>
        </w:tc>
        <w:tc>
          <w:tcPr>
            <w:tcW w:w="2835" w:type="dxa"/>
          </w:tcPr>
          <w:p w14:paraId="4804F6C4" w14:textId="3B61F6C3" w:rsidR="00E52117" w:rsidRPr="00F826FE" w:rsidRDefault="00E52117" w:rsidP="00E52117">
            <w:pPr>
              <w:pStyle w:val="Tabletext"/>
            </w:pPr>
            <w:r w:rsidRPr="00F826FE">
              <w:rPr>
                <w:rtl/>
              </w:rPr>
              <w:t xml:space="preserve">توني هولمز </w:t>
            </w:r>
            <w:r>
              <w:rPr>
                <w:rtl/>
              </w:rPr>
              <w:t>(المملكة المتحدة)</w:t>
            </w:r>
          </w:p>
        </w:tc>
        <w:tc>
          <w:tcPr>
            <w:tcW w:w="2970" w:type="dxa"/>
            <w:shd w:val="clear" w:color="auto" w:fill="auto"/>
          </w:tcPr>
          <w:p w14:paraId="017B93D3" w14:textId="12E3116C" w:rsidR="00E52117" w:rsidRPr="00F826FE" w:rsidRDefault="00E700F4" w:rsidP="00E52117">
            <w:pPr>
              <w:pStyle w:val="Tabletext"/>
            </w:pPr>
            <w:hyperlink r:id="rId38" w:tgtFrame="_blank" w:history="1">
              <w:r w:rsidR="00E52117" w:rsidRPr="00F826FE">
                <w:rPr>
                  <w:rStyle w:val="Hyperlink"/>
                  <w:rtl/>
                </w:rPr>
                <w:t>tonyarholmes@btinternet.com</w:t>
              </w:r>
            </w:hyperlink>
          </w:p>
        </w:tc>
      </w:tr>
      <w:tr w:rsidR="00B04AA1" w:rsidRPr="00F826FE" w14:paraId="47C0B0E7" w14:textId="77777777" w:rsidTr="00B04AA1">
        <w:tc>
          <w:tcPr>
            <w:tcW w:w="1566" w:type="dxa"/>
          </w:tcPr>
          <w:p w14:paraId="20C27A37" w14:textId="77777777" w:rsidR="00E52117" w:rsidRPr="00F826FE" w:rsidRDefault="00E52117" w:rsidP="00E52117">
            <w:pPr>
              <w:pStyle w:val="Tabletext"/>
            </w:pPr>
            <w:r w:rsidRPr="00F826FE">
              <w:rPr>
                <w:rtl/>
              </w:rPr>
              <w:lastRenderedPageBreak/>
              <w:t>ECP 14_rev 1</w:t>
            </w:r>
          </w:p>
        </w:tc>
        <w:tc>
          <w:tcPr>
            <w:tcW w:w="2977" w:type="dxa"/>
          </w:tcPr>
          <w:p w14:paraId="5FD759A2" w14:textId="2372CCC6"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القرار 20</w:t>
            </w:r>
            <w:r>
              <w:rPr>
                <w:rFonts w:hint="cs"/>
                <w:rtl/>
              </w:rPr>
              <w:t xml:space="preserve"> </w:t>
            </w:r>
            <w:r w:rsidRPr="00F826FE">
              <w:rPr>
                <w:rtl/>
              </w:rPr>
              <w:t>- إجراءات تخصيص وإدارة الموارد الدولية للترقيم والتسمية والعنونة وتحديد الهوية في مجال الاتصالات</w:t>
            </w:r>
          </w:p>
        </w:tc>
        <w:tc>
          <w:tcPr>
            <w:tcW w:w="2835" w:type="dxa"/>
          </w:tcPr>
          <w:p w14:paraId="63968AE5" w14:textId="355E6C7A" w:rsidR="00E52117" w:rsidRPr="00F826FE" w:rsidRDefault="00E52117" w:rsidP="00E52117">
            <w:pPr>
              <w:pStyle w:val="Tabletext"/>
            </w:pPr>
            <w:r w:rsidRPr="00F826FE">
              <w:rPr>
                <w:rtl/>
              </w:rPr>
              <w:t xml:space="preserve">توني هولمز </w:t>
            </w:r>
            <w:r>
              <w:rPr>
                <w:rtl/>
              </w:rPr>
              <w:t>(المملكة المتحدة)</w:t>
            </w:r>
          </w:p>
        </w:tc>
        <w:tc>
          <w:tcPr>
            <w:tcW w:w="2970" w:type="dxa"/>
            <w:shd w:val="clear" w:color="auto" w:fill="auto"/>
          </w:tcPr>
          <w:p w14:paraId="215B5460" w14:textId="08F6CCB5" w:rsidR="00E52117" w:rsidRPr="00F826FE" w:rsidRDefault="00E700F4" w:rsidP="00E52117">
            <w:pPr>
              <w:pStyle w:val="Tabletext"/>
            </w:pPr>
            <w:hyperlink r:id="rId39" w:tgtFrame="_blank" w:history="1">
              <w:r w:rsidR="00E52117" w:rsidRPr="00F826FE">
                <w:rPr>
                  <w:rStyle w:val="Hyperlink"/>
                  <w:rtl/>
                </w:rPr>
                <w:t>tonyarholmes@btinternet.com</w:t>
              </w:r>
            </w:hyperlink>
          </w:p>
        </w:tc>
      </w:tr>
      <w:tr w:rsidR="00B04AA1" w:rsidRPr="00F826FE" w14:paraId="1F707D09" w14:textId="77777777" w:rsidTr="00B04AA1">
        <w:tc>
          <w:tcPr>
            <w:tcW w:w="1566" w:type="dxa"/>
          </w:tcPr>
          <w:p w14:paraId="464F7971" w14:textId="77777777" w:rsidR="00E52117" w:rsidRPr="00F826FE" w:rsidRDefault="00E52117" w:rsidP="00E52117">
            <w:pPr>
              <w:pStyle w:val="Tabletext"/>
            </w:pPr>
            <w:r w:rsidRPr="00F826FE">
              <w:rPr>
                <w:rtl/>
              </w:rPr>
              <w:t>ECP 15_rev 1</w:t>
            </w:r>
          </w:p>
        </w:tc>
        <w:tc>
          <w:tcPr>
            <w:tcW w:w="2977" w:type="dxa"/>
          </w:tcPr>
          <w:p w14:paraId="71F2B0A0" w14:textId="4D543D69"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القرار</w:t>
            </w:r>
            <w:r>
              <w:rPr>
                <w:rFonts w:hint="cs"/>
                <w:rtl/>
              </w:rPr>
              <w:t xml:space="preserve"> </w:t>
            </w:r>
            <w:r w:rsidR="009A6681">
              <w:t>60</w:t>
            </w:r>
            <w:r w:rsidR="009A6681">
              <w:rPr>
                <w:rFonts w:hint="cs"/>
                <w:rtl/>
                <w:lang w:bidi="ar-EG"/>
              </w:rPr>
              <w:t xml:space="preserve"> </w:t>
            </w:r>
            <w:r w:rsidRPr="00F826FE">
              <w:rPr>
                <w:rtl/>
              </w:rPr>
              <w:t>- التصدي لتحديات تطور نظام تعرف الهوية/الترقيم وتقاربه مع الأنظمة/الشبكات القائمة على بروتوكول الإنترنت</w:t>
            </w:r>
          </w:p>
        </w:tc>
        <w:tc>
          <w:tcPr>
            <w:tcW w:w="2835" w:type="dxa"/>
          </w:tcPr>
          <w:p w14:paraId="066EDC65" w14:textId="4555BC2E" w:rsidR="00E52117" w:rsidRPr="00F826FE" w:rsidRDefault="00E52117" w:rsidP="00E52117">
            <w:pPr>
              <w:pStyle w:val="Tabletext"/>
            </w:pPr>
            <w:r w:rsidRPr="00F826FE">
              <w:rPr>
                <w:rtl/>
              </w:rPr>
              <w:t xml:space="preserve">توني هولمز </w:t>
            </w:r>
            <w:r>
              <w:rPr>
                <w:rtl/>
              </w:rPr>
              <w:t>(المملكة المتحدة)</w:t>
            </w:r>
          </w:p>
        </w:tc>
        <w:tc>
          <w:tcPr>
            <w:tcW w:w="2970" w:type="dxa"/>
            <w:shd w:val="clear" w:color="auto" w:fill="auto"/>
          </w:tcPr>
          <w:p w14:paraId="6609C251" w14:textId="5701BC6B" w:rsidR="00E52117" w:rsidRPr="00F826FE" w:rsidRDefault="00E700F4" w:rsidP="00E52117">
            <w:pPr>
              <w:pStyle w:val="Tabletext"/>
            </w:pPr>
            <w:hyperlink r:id="rId40" w:tgtFrame="_blank" w:history="1">
              <w:r w:rsidR="00E52117" w:rsidRPr="00F826FE">
                <w:rPr>
                  <w:rStyle w:val="Hyperlink"/>
                  <w:rtl/>
                </w:rPr>
                <w:t>tonyarholmes@btinternet.com</w:t>
              </w:r>
            </w:hyperlink>
          </w:p>
        </w:tc>
      </w:tr>
      <w:tr w:rsidR="00B04AA1" w:rsidRPr="00F826FE" w14:paraId="2B0A6EC1" w14:textId="77777777" w:rsidTr="00B04AA1">
        <w:tc>
          <w:tcPr>
            <w:tcW w:w="1566" w:type="dxa"/>
          </w:tcPr>
          <w:p w14:paraId="3979936B" w14:textId="77777777" w:rsidR="00E52117" w:rsidRPr="00F826FE" w:rsidRDefault="00E52117" w:rsidP="00E52117">
            <w:pPr>
              <w:pStyle w:val="Tabletext"/>
            </w:pPr>
            <w:r w:rsidRPr="00F826FE">
              <w:rPr>
                <w:rtl/>
              </w:rPr>
              <w:t>ECP 16_rev 1</w:t>
            </w:r>
          </w:p>
        </w:tc>
        <w:tc>
          <w:tcPr>
            <w:tcW w:w="2977" w:type="dxa"/>
          </w:tcPr>
          <w:p w14:paraId="08193ED9" w14:textId="4A3B4778"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القـرار 61</w:t>
            </w:r>
            <w:r>
              <w:rPr>
                <w:rFonts w:hint="cs"/>
                <w:rtl/>
              </w:rPr>
              <w:t xml:space="preserve"> </w:t>
            </w:r>
            <w:r w:rsidRPr="00F826FE">
              <w:rPr>
                <w:rtl/>
              </w:rPr>
              <w:t>- مواجهة ومكافحة سوء استغلال وسوء استعمال موارد الترقيم الدولية للاتصالات</w:t>
            </w:r>
          </w:p>
        </w:tc>
        <w:tc>
          <w:tcPr>
            <w:tcW w:w="2835" w:type="dxa"/>
          </w:tcPr>
          <w:p w14:paraId="4B8CCF8A" w14:textId="5DB32203" w:rsidR="00E52117" w:rsidRPr="00F826FE" w:rsidRDefault="00E52117" w:rsidP="00E52117">
            <w:pPr>
              <w:pStyle w:val="Tabletext"/>
            </w:pPr>
            <w:r w:rsidRPr="00F826FE">
              <w:rPr>
                <w:rtl/>
              </w:rPr>
              <w:t xml:space="preserve">توني هولمز </w:t>
            </w:r>
            <w:r>
              <w:rPr>
                <w:rtl/>
              </w:rPr>
              <w:t>(المملكة المتحدة)</w:t>
            </w:r>
          </w:p>
        </w:tc>
        <w:tc>
          <w:tcPr>
            <w:tcW w:w="2970" w:type="dxa"/>
            <w:shd w:val="clear" w:color="auto" w:fill="auto"/>
          </w:tcPr>
          <w:p w14:paraId="7402D0A0" w14:textId="1E37A14E" w:rsidR="00E52117" w:rsidRPr="00F826FE" w:rsidRDefault="00E700F4" w:rsidP="00E52117">
            <w:pPr>
              <w:pStyle w:val="Tabletext"/>
            </w:pPr>
            <w:hyperlink r:id="rId41" w:tgtFrame="_blank" w:history="1">
              <w:r w:rsidR="00E52117" w:rsidRPr="00F826FE">
                <w:rPr>
                  <w:rStyle w:val="Hyperlink"/>
                  <w:rtl/>
                </w:rPr>
                <w:t>tonyarholmes@btinternet.com</w:t>
              </w:r>
            </w:hyperlink>
          </w:p>
        </w:tc>
      </w:tr>
      <w:tr w:rsidR="00B04AA1" w:rsidRPr="00F826FE" w14:paraId="406C5E92" w14:textId="77777777" w:rsidTr="00B04AA1">
        <w:tc>
          <w:tcPr>
            <w:tcW w:w="1566" w:type="dxa"/>
          </w:tcPr>
          <w:p w14:paraId="4A47B9DB" w14:textId="77777777" w:rsidR="00E52117" w:rsidRPr="00F826FE" w:rsidRDefault="00E52117" w:rsidP="00E52117">
            <w:pPr>
              <w:pStyle w:val="Tabletext"/>
            </w:pPr>
            <w:r w:rsidRPr="00F826FE">
              <w:rPr>
                <w:rtl/>
              </w:rPr>
              <w:t>ECP 17_rev 1</w:t>
            </w:r>
          </w:p>
        </w:tc>
        <w:tc>
          <w:tcPr>
            <w:tcW w:w="2977" w:type="dxa"/>
          </w:tcPr>
          <w:p w14:paraId="3CB1D4EF" w14:textId="01AB851E"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القرار 76</w:t>
            </w:r>
            <w:r>
              <w:rPr>
                <w:rFonts w:hint="cs"/>
                <w:rtl/>
              </w:rPr>
              <w:t xml:space="preserve"> </w:t>
            </w:r>
            <w:r w:rsidRPr="00F826FE">
              <w:rPr>
                <w:rtl/>
              </w:rPr>
              <w:t>- الدراسات المتعلقة باختبارات المطابقة وقابلية التشغيل البيني ومساعدة البلدان النامية والبرنامج المستقبلي المحتمل الخاص بعلامة الاتحاد</w:t>
            </w:r>
          </w:p>
        </w:tc>
        <w:tc>
          <w:tcPr>
            <w:tcW w:w="2835" w:type="dxa"/>
          </w:tcPr>
          <w:p w14:paraId="0D42AE84" w14:textId="18BF021E" w:rsidR="00E52117" w:rsidRPr="00F826FE" w:rsidRDefault="00E52117" w:rsidP="00E52117">
            <w:pPr>
              <w:pStyle w:val="Tabletext"/>
            </w:pPr>
            <w:r w:rsidRPr="00F826FE">
              <w:rPr>
                <w:rtl/>
              </w:rPr>
              <w:t xml:space="preserve">فنسنت أفليك </w:t>
            </w:r>
            <w:r>
              <w:rPr>
                <w:rtl/>
              </w:rPr>
              <w:t>(المملكة المتحدة)</w:t>
            </w:r>
            <w:r w:rsidRPr="00F826FE">
              <w:rPr>
                <w:rtl/>
              </w:rPr>
              <w:t xml:space="preserve"> </w:t>
            </w:r>
          </w:p>
        </w:tc>
        <w:tc>
          <w:tcPr>
            <w:tcW w:w="2970" w:type="dxa"/>
            <w:shd w:val="clear" w:color="auto" w:fill="auto"/>
          </w:tcPr>
          <w:p w14:paraId="522DC1B0" w14:textId="358E7CAA" w:rsidR="00E52117" w:rsidRPr="00F826FE" w:rsidRDefault="00E700F4" w:rsidP="00E52117">
            <w:pPr>
              <w:pStyle w:val="Tabletext"/>
            </w:pPr>
            <w:hyperlink r:id="rId42" w:history="1">
              <w:r w:rsidR="00E52117" w:rsidRPr="00AE794F">
                <w:rPr>
                  <w:rStyle w:val="Hyperlink"/>
                  <w:rtl/>
                </w:rPr>
                <w:t>Vincentaffleck2@hotmail.com</w:t>
              </w:r>
            </w:hyperlink>
          </w:p>
        </w:tc>
      </w:tr>
      <w:tr w:rsidR="00B04AA1" w:rsidRPr="00F826FE" w14:paraId="7D2F9D94" w14:textId="77777777" w:rsidTr="00B04AA1">
        <w:tc>
          <w:tcPr>
            <w:tcW w:w="1566" w:type="dxa"/>
          </w:tcPr>
          <w:p w14:paraId="1874D485" w14:textId="77777777" w:rsidR="00E52117" w:rsidRPr="00F826FE" w:rsidRDefault="00E52117" w:rsidP="00E52117">
            <w:pPr>
              <w:pStyle w:val="Tabletext"/>
            </w:pPr>
            <w:r w:rsidRPr="00F826FE">
              <w:rPr>
                <w:rtl/>
              </w:rPr>
              <w:t>ECP 18</w:t>
            </w:r>
          </w:p>
        </w:tc>
        <w:tc>
          <w:tcPr>
            <w:tcW w:w="2977" w:type="dxa"/>
          </w:tcPr>
          <w:p w14:paraId="55099EBF" w14:textId="2C1E7E95"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القرار 73</w:t>
            </w:r>
            <w:r>
              <w:rPr>
                <w:rFonts w:hint="cs"/>
                <w:rtl/>
              </w:rPr>
              <w:t xml:space="preserve"> </w:t>
            </w:r>
            <w:r w:rsidRPr="00F826FE">
              <w:rPr>
                <w:rtl/>
              </w:rPr>
              <w:t>- تكنولوجيا المعلومات والاتصالات والبيئة وتغير المناخ والاقتصاد الدائري</w:t>
            </w:r>
          </w:p>
        </w:tc>
        <w:tc>
          <w:tcPr>
            <w:tcW w:w="2835" w:type="dxa"/>
          </w:tcPr>
          <w:p w14:paraId="6D1BFA92" w14:textId="210F3EA3" w:rsidR="00E52117" w:rsidRPr="00F826FE" w:rsidRDefault="00E52117" w:rsidP="00E52117">
            <w:pPr>
              <w:pStyle w:val="Tabletext"/>
            </w:pPr>
            <w:r w:rsidRPr="00F826FE">
              <w:rPr>
                <w:rtl/>
              </w:rPr>
              <w:t xml:space="preserve">لويس </w:t>
            </w:r>
            <w:proofErr w:type="spellStart"/>
            <w:r w:rsidRPr="00F826FE">
              <w:rPr>
                <w:rtl/>
              </w:rPr>
              <w:t>موريلهات</w:t>
            </w:r>
            <w:proofErr w:type="spellEnd"/>
            <w:r w:rsidRPr="00F826FE">
              <w:rPr>
                <w:rtl/>
              </w:rPr>
              <w:t xml:space="preserve"> </w:t>
            </w:r>
            <w:r>
              <w:rPr>
                <w:rtl/>
              </w:rPr>
              <w:t>(فرنسا)</w:t>
            </w:r>
          </w:p>
        </w:tc>
        <w:tc>
          <w:tcPr>
            <w:tcW w:w="2970" w:type="dxa"/>
            <w:shd w:val="clear" w:color="auto" w:fill="auto"/>
          </w:tcPr>
          <w:p w14:paraId="6568B689" w14:textId="77777777" w:rsidR="00E52117" w:rsidRPr="00F826FE" w:rsidRDefault="00E700F4" w:rsidP="00E52117">
            <w:pPr>
              <w:pStyle w:val="Tabletext"/>
            </w:pPr>
            <w:hyperlink r:id="rId43" w:tgtFrame="_blank" w:history="1">
              <w:r w:rsidR="00E52117" w:rsidRPr="00F826FE">
                <w:rPr>
                  <w:rStyle w:val="Hyperlink"/>
                  <w:rtl/>
                </w:rPr>
                <w:t>louis.morilhat@finances.gouv.fr</w:t>
              </w:r>
            </w:hyperlink>
          </w:p>
        </w:tc>
      </w:tr>
      <w:tr w:rsidR="00B04AA1" w:rsidRPr="00F826FE" w14:paraId="2274D369" w14:textId="77777777" w:rsidTr="00B04AA1">
        <w:tc>
          <w:tcPr>
            <w:tcW w:w="1566" w:type="dxa"/>
          </w:tcPr>
          <w:p w14:paraId="26BD219E" w14:textId="77777777" w:rsidR="00E52117" w:rsidRPr="00F826FE" w:rsidRDefault="00E52117" w:rsidP="00E52117">
            <w:pPr>
              <w:pStyle w:val="Tabletext"/>
            </w:pPr>
            <w:r w:rsidRPr="00F826FE">
              <w:rPr>
                <w:rtl/>
              </w:rPr>
              <w:t>ECP 19_rev 1</w:t>
            </w:r>
          </w:p>
        </w:tc>
        <w:tc>
          <w:tcPr>
            <w:tcW w:w="2977" w:type="dxa"/>
          </w:tcPr>
          <w:p w14:paraId="40BF5EC6" w14:textId="28EAD3D4"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القـرار 96</w:t>
            </w:r>
            <w:r>
              <w:rPr>
                <w:rFonts w:hint="cs"/>
                <w:rtl/>
              </w:rPr>
              <w:t xml:space="preserve"> </w:t>
            </w:r>
            <w:r w:rsidRPr="00F826FE">
              <w:rPr>
                <w:rtl/>
              </w:rPr>
              <w:t>- دراسات قطاع تقييس الاتصالات في الاتحاد الدولي للاتصالات بشأن مكافحة أجهزة الاتصالات/تكنولوجيا المعلومات والاتصالات الزائفة</w:t>
            </w:r>
          </w:p>
        </w:tc>
        <w:tc>
          <w:tcPr>
            <w:tcW w:w="2835" w:type="dxa"/>
          </w:tcPr>
          <w:p w14:paraId="08A3AA80" w14:textId="701BDAD1" w:rsidR="00E52117" w:rsidRPr="00F826FE" w:rsidRDefault="00E52117" w:rsidP="00E52117">
            <w:pPr>
              <w:pStyle w:val="Tabletext"/>
            </w:pPr>
            <w:r w:rsidRPr="00F826FE">
              <w:rPr>
                <w:rtl/>
              </w:rPr>
              <w:t xml:space="preserve">دومينيك </w:t>
            </w:r>
            <w:proofErr w:type="spellStart"/>
            <w:r w:rsidRPr="00F826FE">
              <w:rPr>
                <w:rtl/>
              </w:rPr>
              <w:t>لازانسكي</w:t>
            </w:r>
            <w:proofErr w:type="spellEnd"/>
            <w:r w:rsidRPr="00F826FE">
              <w:rPr>
                <w:rtl/>
              </w:rPr>
              <w:t xml:space="preserve"> </w:t>
            </w:r>
            <w:r>
              <w:rPr>
                <w:rtl/>
              </w:rPr>
              <w:t>(المملكة المتحدة)</w:t>
            </w:r>
          </w:p>
        </w:tc>
        <w:tc>
          <w:tcPr>
            <w:tcW w:w="2970" w:type="dxa"/>
            <w:shd w:val="clear" w:color="auto" w:fill="auto"/>
          </w:tcPr>
          <w:p w14:paraId="09D09871" w14:textId="36515B7A" w:rsidR="00E52117" w:rsidRPr="00F826FE" w:rsidRDefault="00E700F4" w:rsidP="00E52117">
            <w:pPr>
              <w:pStyle w:val="Tabletext"/>
            </w:pPr>
            <w:hyperlink r:id="rId44" w:tgtFrame="_blank" w:history="1">
              <w:r w:rsidR="00E52117" w:rsidRPr="00F826FE">
                <w:rPr>
                  <w:rStyle w:val="Hyperlink"/>
                  <w:rtl/>
                </w:rPr>
                <w:t>dml@lastpresslabel.com</w:t>
              </w:r>
            </w:hyperlink>
          </w:p>
        </w:tc>
      </w:tr>
      <w:tr w:rsidR="00B04AA1" w:rsidRPr="00F826FE" w14:paraId="616167A7" w14:textId="77777777" w:rsidTr="00B04AA1">
        <w:tc>
          <w:tcPr>
            <w:tcW w:w="1566" w:type="dxa"/>
          </w:tcPr>
          <w:p w14:paraId="76DF2AFF" w14:textId="77777777" w:rsidR="00E52117" w:rsidRPr="00F826FE" w:rsidRDefault="00E52117" w:rsidP="00E52117">
            <w:pPr>
              <w:pStyle w:val="Tabletext"/>
            </w:pPr>
            <w:r w:rsidRPr="00F826FE">
              <w:rPr>
                <w:rtl/>
              </w:rPr>
              <w:t>ECP 20</w:t>
            </w:r>
          </w:p>
        </w:tc>
        <w:tc>
          <w:tcPr>
            <w:tcW w:w="2977" w:type="dxa"/>
          </w:tcPr>
          <w:p w14:paraId="6A818041" w14:textId="53CD3140"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القرار 79</w:t>
            </w:r>
            <w:r>
              <w:rPr>
                <w:rFonts w:hint="cs"/>
                <w:rtl/>
              </w:rPr>
              <w:t xml:space="preserve"> </w:t>
            </w:r>
            <w:r w:rsidRPr="00F826FE">
              <w:rPr>
                <w:rtl/>
              </w:rPr>
              <w:t>- 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w:t>
            </w:r>
          </w:p>
        </w:tc>
        <w:tc>
          <w:tcPr>
            <w:tcW w:w="2835" w:type="dxa"/>
          </w:tcPr>
          <w:p w14:paraId="05223521" w14:textId="5D8F52D6" w:rsidR="00E52117" w:rsidRPr="00F826FE" w:rsidRDefault="00E52117" w:rsidP="00E52117">
            <w:pPr>
              <w:pStyle w:val="Tabletext"/>
              <w:rPr>
                <w:rtl/>
                <w:lang w:bidi="ar-EG"/>
              </w:rPr>
            </w:pPr>
            <w:r w:rsidRPr="00F826FE">
              <w:rPr>
                <w:rtl/>
              </w:rPr>
              <w:t xml:space="preserve">دانيال </w:t>
            </w:r>
            <w:proofErr w:type="spellStart"/>
            <w:r w:rsidRPr="00F826FE">
              <w:rPr>
                <w:rtl/>
              </w:rPr>
              <w:t>بوسياك</w:t>
            </w:r>
            <w:proofErr w:type="spellEnd"/>
            <w:r w:rsidRPr="00F826FE">
              <w:rPr>
                <w:rtl/>
              </w:rPr>
              <w:t xml:space="preserve"> </w:t>
            </w:r>
            <w:r w:rsidR="00B04AA1">
              <w:rPr>
                <w:rFonts w:hint="cs"/>
                <w:rtl/>
                <w:lang w:bidi="ar-EG"/>
              </w:rPr>
              <w:t>(بولندا)</w:t>
            </w:r>
          </w:p>
        </w:tc>
        <w:tc>
          <w:tcPr>
            <w:tcW w:w="2970" w:type="dxa"/>
            <w:shd w:val="clear" w:color="auto" w:fill="auto"/>
          </w:tcPr>
          <w:p w14:paraId="0C5CDB9A" w14:textId="4113FD45" w:rsidR="00E52117" w:rsidRPr="00F826FE" w:rsidRDefault="00E700F4" w:rsidP="00E52117">
            <w:pPr>
              <w:pStyle w:val="Tabletext"/>
            </w:pPr>
            <w:hyperlink r:id="rId45" w:history="1">
              <w:r w:rsidR="00E52117" w:rsidRPr="00F826FE">
                <w:rPr>
                  <w:rStyle w:val="Hyperlink"/>
                  <w:rtl/>
                </w:rPr>
                <w:t>Daniel.bosiak@cyfra.gov.pl</w:t>
              </w:r>
            </w:hyperlink>
          </w:p>
        </w:tc>
      </w:tr>
      <w:tr w:rsidR="00B04AA1" w:rsidRPr="00F826FE" w14:paraId="4C281CE9" w14:textId="77777777" w:rsidTr="00B04AA1">
        <w:tc>
          <w:tcPr>
            <w:tcW w:w="1566" w:type="dxa"/>
          </w:tcPr>
          <w:p w14:paraId="70D26129" w14:textId="77777777" w:rsidR="00E52117" w:rsidRPr="00F826FE" w:rsidRDefault="00E52117" w:rsidP="00E52117">
            <w:pPr>
              <w:pStyle w:val="Tabletext"/>
            </w:pPr>
            <w:r w:rsidRPr="00F826FE">
              <w:rPr>
                <w:rtl/>
              </w:rPr>
              <w:t>ECP 21</w:t>
            </w:r>
          </w:p>
        </w:tc>
        <w:tc>
          <w:tcPr>
            <w:tcW w:w="2977" w:type="dxa"/>
          </w:tcPr>
          <w:p w14:paraId="51E64686" w14:textId="32E28CAB" w:rsidR="00E52117" w:rsidRPr="00F826FE" w:rsidRDefault="00E52117" w:rsidP="00E52117">
            <w:pPr>
              <w:pStyle w:val="Tabletext"/>
            </w:pPr>
            <w:r w:rsidRPr="00F826FE">
              <w:rPr>
                <w:rtl/>
              </w:rPr>
              <w:t xml:space="preserve">إضافة </w:t>
            </w:r>
            <w:r>
              <w:rPr>
                <w:rtl/>
              </w:rPr>
              <w:t>(</w:t>
            </w:r>
            <w:r>
              <w:t>ADD</w:t>
            </w:r>
            <w:r>
              <w:rPr>
                <w:rtl/>
              </w:rPr>
              <w:t>)</w:t>
            </w:r>
            <w:r w:rsidRPr="00F826FE">
              <w:rPr>
                <w:rtl/>
              </w:rPr>
              <w:t xml:space="preserve"> قرار جديد بشأن </w:t>
            </w:r>
            <w:proofErr w:type="spellStart"/>
            <w:r w:rsidRPr="00F826FE">
              <w:rPr>
                <w:rtl/>
              </w:rPr>
              <w:t>ميتافيرس</w:t>
            </w:r>
            <w:proofErr w:type="spellEnd"/>
          </w:p>
        </w:tc>
        <w:tc>
          <w:tcPr>
            <w:tcW w:w="2835" w:type="dxa"/>
          </w:tcPr>
          <w:p w14:paraId="0A2C5A6D" w14:textId="49D73B5B" w:rsidR="00E52117" w:rsidRPr="00F826FE" w:rsidRDefault="00E52117" w:rsidP="00E52117">
            <w:pPr>
              <w:pStyle w:val="Tabletext"/>
            </w:pPr>
            <w:r w:rsidRPr="00F826FE">
              <w:rPr>
                <w:rtl/>
              </w:rPr>
              <w:t xml:space="preserve">فنسنت أفليك </w:t>
            </w:r>
            <w:r>
              <w:rPr>
                <w:rtl/>
              </w:rPr>
              <w:t>(المملكة المتحدة)</w:t>
            </w:r>
          </w:p>
          <w:p w14:paraId="6295AF9C" w14:textId="2974DFEE" w:rsidR="00E52117" w:rsidRPr="00F826FE" w:rsidRDefault="00E52117" w:rsidP="00E52117">
            <w:pPr>
              <w:pStyle w:val="Tabletext"/>
            </w:pPr>
            <w:r w:rsidRPr="00F826FE">
              <w:rPr>
                <w:rtl/>
              </w:rPr>
              <w:t xml:space="preserve">بريان </w:t>
            </w:r>
            <w:proofErr w:type="spellStart"/>
            <w:r w:rsidRPr="00F826FE">
              <w:rPr>
                <w:rtl/>
              </w:rPr>
              <w:t>هويجتس</w:t>
            </w:r>
            <w:proofErr w:type="spellEnd"/>
            <w:r w:rsidRPr="00F826FE">
              <w:rPr>
                <w:rtl/>
              </w:rPr>
              <w:t xml:space="preserve"> </w:t>
            </w:r>
            <w:r>
              <w:rPr>
                <w:rtl/>
              </w:rPr>
              <w:t>(مملكة هولندا)</w:t>
            </w:r>
          </w:p>
          <w:p w14:paraId="237ECD5D" w14:textId="1D32EED9" w:rsidR="00E52117" w:rsidRPr="00F826FE" w:rsidRDefault="00E52117" w:rsidP="00E52117">
            <w:pPr>
              <w:pStyle w:val="Tabletext"/>
            </w:pPr>
            <w:r w:rsidRPr="00F826FE">
              <w:rPr>
                <w:rtl/>
              </w:rPr>
              <w:t xml:space="preserve">كايسا كوبرا </w:t>
            </w:r>
            <w:r w:rsidR="00B04AA1">
              <w:rPr>
                <w:rtl/>
              </w:rPr>
              <w:t>(فنل</w:t>
            </w:r>
            <w:r w:rsidR="00B04AA1">
              <w:rPr>
                <w:rFonts w:hint="cs"/>
                <w:rtl/>
              </w:rPr>
              <w:t>ن</w:t>
            </w:r>
            <w:r w:rsidR="00B04AA1">
              <w:rPr>
                <w:rtl/>
              </w:rPr>
              <w:t>دا)</w:t>
            </w:r>
          </w:p>
        </w:tc>
        <w:tc>
          <w:tcPr>
            <w:tcW w:w="2970" w:type="dxa"/>
            <w:shd w:val="clear" w:color="auto" w:fill="auto"/>
          </w:tcPr>
          <w:p w14:paraId="52992C85" w14:textId="36E828BE" w:rsidR="00E52117" w:rsidRPr="00F826FE" w:rsidRDefault="00E700F4" w:rsidP="00E52117">
            <w:pPr>
              <w:pStyle w:val="Tabletext"/>
            </w:pPr>
            <w:hyperlink r:id="rId46" w:tgtFrame="_blank" w:history="1">
              <w:r w:rsidR="00E52117" w:rsidRPr="00F826FE">
                <w:rPr>
                  <w:rStyle w:val="Hyperlink"/>
                  <w:rtl/>
                </w:rPr>
                <w:t>Vincentaffleck2@hotmail.com</w:t>
              </w:r>
            </w:hyperlink>
          </w:p>
          <w:p w14:paraId="594DCBF2" w14:textId="036FD15A" w:rsidR="00E52117" w:rsidRPr="00F826FE" w:rsidRDefault="00E700F4" w:rsidP="00E52117">
            <w:pPr>
              <w:pStyle w:val="Tabletext"/>
            </w:pPr>
            <w:hyperlink r:id="rId47" w:tgtFrame="_blank" w:history="1">
              <w:r w:rsidR="00E52117" w:rsidRPr="00F826FE">
                <w:rPr>
                  <w:rStyle w:val="Hyperlink"/>
                  <w:rtl/>
                </w:rPr>
                <w:t>b.huijts@minezk.nl</w:t>
              </w:r>
            </w:hyperlink>
          </w:p>
          <w:p w14:paraId="1895F6C2" w14:textId="04310548" w:rsidR="00E52117" w:rsidRPr="00F826FE" w:rsidRDefault="00E700F4" w:rsidP="00E52117">
            <w:pPr>
              <w:pStyle w:val="Tabletext"/>
            </w:pPr>
            <w:hyperlink r:id="rId48" w:history="1">
              <w:r w:rsidR="00E52117" w:rsidRPr="00F826FE">
                <w:rPr>
                  <w:rStyle w:val="Hyperlink"/>
                  <w:rtl/>
                </w:rPr>
                <w:t>kaisa.kopra@gov.fi</w:t>
              </w:r>
            </w:hyperlink>
          </w:p>
        </w:tc>
      </w:tr>
      <w:tr w:rsidR="00B04AA1" w:rsidRPr="00F826FE" w14:paraId="2737DCB1" w14:textId="77777777" w:rsidTr="00B04AA1">
        <w:tc>
          <w:tcPr>
            <w:tcW w:w="1566" w:type="dxa"/>
          </w:tcPr>
          <w:p w14:paraId="39E9E578" w14:textId="77777777" w:rsidR="00E52117" w:rsidRPr="00F826FE" w:rsidRDefault="00E52117" w:rsidP="00E52117">
            <w:pPr>
              <w:pStyle w:val="Tabletext"/>
            </w:pPr>
            <w:r w:rsidRPr="00F826FE">
              <w:rPr>
                <w:rtl/>
              </w:rPr>
              <w:t>ECP 22</w:t>
            </w:r>
          </w:p>
        </w:tc>
        <w:tc>
          <w:tcPr>
            <w:tcW w:w="2977" w:type="dxa"/>
          </w:tcPr>
          <w:p w14:paraId="5D1509BA" w14:textId="6D755F0B"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القرار 55</w:t>
            </w:r>
            <w:r>
              <w:rPr>
                <w:rFonts w:hint="cs"/>
                <w:rtl/>
              </w:rPr>
              <w:t xml:space="preserve"> </w:t>
            </w:r>
            <w:r w:rsidR="00601EBB">
              <w:rPr>
                <w:rFonts w:hint="cs"/>
                <w:rtl/>
              </w:rPr>
              <w:t>-</w:t>
            </w:r>
            <w:r w:rsidRPr="00F826FE">
              <w:rPr>
                <w:rtl/>
              </w:rPr>
              <w:t xml:space="preserve"> تعميم منظور المساواة بين الجنسين في أنشطة قطاع تقييس الاتصالات للاتحاد الدولي للاتصالات</w:t>
            </w:r>
          </w:p>
        </w:tc>
        <w:tc>
          <w:tcPr>
            <w:tcW w:w="2835" w:type="dxa"/>
          </w:tcPr>
          <w:p w14:paraId="0B231C4F" w14:textId="1EE7D067" w:rsidR="00E52117" w:rsidRPr="00F826FE" w:rsidRDefault="00E52117" w:rsidP="00E52117">
            <w:pPr>
              <w:pStyle w:val="Tabletext"/>
            </w:pPr>
            <w:r w:rsidRPr="00F826FE">
              <w:rPr>
                <w:rtl/>
              </w:rPr>
              <w:t xml:space="preserve">إيزابيلا </w:t>
            </w:r>
            <w:proofErr w:type="spellStart"/>
            <w:r w:rsidRPr="00F826FE">
              <w:rPr>
                <w:rtl/>
              </w:rPr>
              <w:t>إيغليوسكا</w:t>
            </w:r>
            <w:proofErr w:type="spellEnd"/>
            <w:r w:rsidRPr="00F826FE">
              <w:rPr>
                <w:rtl/>
              </w:rPr>
              <w:t xml:space="preserve"> </w:t>
            </w:r>
            <w:r w:rsidR="00B04AA1">
              <w:rPr>
                <w:rFonts w:hint="cs"/>
                <w:rtl/>
              </w:rPr>
              <w:t>(بولندا)</w:t>
            </w:r>
          </w:p>
        </w:tc>
        <w:tc>
          <w:tcPr>
            <w:tcW w:w="2970" w:type="dxa"/>
            <w:shd w:val="clear" w:color="auto" w:fill="auto"/>
          </w:tcPr>
          <w:p w14:paraId="5D01C037" w14:textId="67A46050" w:rsidR="00E52117" w:rsidRPr="00F826FE" w:rsidRDefault="00E700F4" w:rsidP="00E52117">
            <w:pPr>
              <w:pStyle w:val="Tabletext"/>
            </w:pPr>
            <w:hyperlink r:id="rId49" w:tgtFrame="_blank" w:history="1">
              <w:r w:rsidR="00E52117" w:rsidRPr="00F826FE">
                <w:rPr>
                  <w:rStyle w:val="Hyperlink"/>
                  <w:rtl/>
                </w:rPr>
                <w:t>Izabela.Iglewska@cyfra.gov.pl</w:t>
              </w:r>
            </w:hyperlink>
          </w:p>
        </w:tc>
      </w:tr>
      <w:tr w:rsidR="00B04AA1" w:rsidRPr="00F826FE" w14:paraId="1342D736" w14:textId="77777777" w:rsidTr="00B04AA1">
        <w:tc>
          <w:tcPr>
            <w:tcW w:w="1566" w:type="dxa"/>
          </w:tcPr>
          <w:p w14:paraId="251A3C8F" w14:textId="77777777" w:rsidR="00E52117" w:rsidRPr="00F826FE" w:rsidRDefault="00E52117" w:rsidP="00E52117">
            <w:pPr>
              <w:pStyle w:val="Tabletext"/>
            </w:pPr>
            <w:r w:rsidRPr="00F826FE">
              <w:rPr>
                <w:rtl/>
              </w:rPr>
              <w:t>ECP 23</w:t>
            </w:r>
          </w:p>
        </w:tc>
        <w:tc>
          <w:tcPr>
            <w:tcW w:w="2977" w:type="dxa"/>
          </w:tcPr>
          <w:p w14:paraId="7A91EDA6" w14:textId="341E3005"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القرار 68</w:t>
            </w:r>
            <w:r>
              <w:rPr>
                <w:rFonts w:hint="cs"/>
                <w:rtl/>
              </w:rPr>
              <w:t xml:space="preserve"> </w:t>
            </w:r>
            <w:r w:rsidRPr="00F826FE">
              <w:rPr>
                <w:rtl/>
              </w:rPr>
              <w:t>- الدور المتطور لدوائر الصناعة في قطاع تقييس الاتصالات</w:t>
            </w:r>
          </w:p>
        </w:tc>
        <w:tc>
          <w:tcPr>
            <w:tcW w:w="2835" w:type="dxa"/>
          </w:tcPr>
          <w:p w14:paraId="4B56DFE2" w14:textId="775EF30C" w:rsidR="00E52117" w:rsidRPr="00F826FE" w:rsidRDefault="00E52117" w:rsidP="00E52117">
            <w:pPr>
              <w:pStyle w:val="Tabletext"/>
            </w:pPr>
            <w:r w:rsidRPr="00F826FE">
              <w:rPr>
                <w:rtl/>
              </w:rPr>
              <w:t xml:space="preserve">يوهان </w:t>
            </w:r>
            <w:proofErr w:type="spellStart"/>
            <w:r w:rsidRPr="00F826FE">
              <w:rPr>
                <w:rtl/>
              </w:rPr>
              <w:t>غروس</w:t>
            </w:r>
            <w:proofErr w:type="spellEnd"/>
            <w:r w:rsidRPr="00F826FE">
              <w:rPr>
                <w:rtl/>
              </w:rPr>
              <w:t xml:space="preserve"> (</w:t>
            </w:r>
            <w:r w:rsidR="00B04AA1">
              <w:rPr>
                <w:rFonts w:hint="cs"/>
                <w:rtl/>
              </w:rPr>
              <w:t>ألمانيا</w:t>
            </w:r>
            <w:r w:rsidRPr="00F826FE">
              <w:rPr>
                <w:rtl/>
              </w:rPr>
              <w:t>)</w:t>
            </w:r>
          </w:p>
        </w:tc>
        <w:tc>
          <w:tcPr>
            <w:tcW w:w="2970" w:type="dxa"/>
            <w:shd w:val="clear" w:color="auto" w:fill="auto"/>
          </w:tcPr>
          <w:p w14:paraId="5ED7AE34" w14:textId="5E69D37A" w:rsidR="00E52117" w:rsidRPr="00F826FE" w:rsidRDefault="00E700F4" w:rsidP="00E52117">
            <w:pPr>
              <w:pStyle w:val="Tabletext"/>
            </w:pPr>
            <w:hyperlink r:id="rId50" w:tgtFrame="_blank" w:history="1">
              <w:r w:rsidR="00E52117" w:rsidRPr="00F826FE">
                <w:rPr>
                  <w:rStyle w:val="Hyperlink"/>
                  <w:rtl/>
                </w:rPr>
                <w:t>johann.gross@bmdv.bund.de</w:t>
              </w:r>
            </w:hyperlink>
          </w:p>
        </w:tc>
      </w:tr>
      <w:tr w:rsidR="00B04AA1" w:rsidRPr="00F826FE" w14:paraId="26357F86" w14:textId="77777777" w:rsidTr="00B04AA1">
        <w:trPr>
          <w:cantSplit/>
        </w:trPr>
        <w:tc>
          <w:tcPr>
            <w:tcW w:w="1566" w:type="dxa"/>
          </w:tcPr>
          <w:p w14:paraId="0646EFB0" w14:textId="77777777" w:rsidR="00E52117" w:rsidRPr="00F826FE" w:rsidRDefault="00E52117" w:rsidP="00E52117">
            <w:pPr>
              <w:pStyle w:val="Tabletext"/>
            </w:pPr>
            <w:r w:rsidRPr="00F826FE">
              <w:rPr>
                <w:rtl/>
              </w:rPr>
              <w:t>ECP 24</w:t>
            </w:r>
          </w:p>
        </w:tc>
        <w:tc>
          <w:tcPr>
            <w:tcW w:w="2977" w:type="dxa"/>
          </w:tcPr>
          <w:p w14:paraId="6A65E7D6" w14:textId="05250DC8" w:rsidR="00E52117" w:rsidRPr="00B04AA1" w:rsidRDefault="00E52117" w:rsidP="00B04AA1">
            <w:pPr>
              <w:pStyle w:val="Tabletext"/>
              <w:keepNext/>
              <w:rPr>
                <w:spacing w:val="-4"/>
              </w:rPr>
            </w:pPr>
            <w:r w:rsidRPr="00B04AA1">
              <w:rPr>
                <w:spacing w:val="-4"/>
                <w:rtl/>
              </w:rPr>
              <w:t>تعديل (</w:t>
            </w:r>
            <w:r w:rsidRPr="00B04AA1">
              <w:rPr>
                <w:spacing w:val="-4"/>
              </w:rPr>
              <w:t>MOD</w:t>
            </w:r>
            <w:r w:rsidRPr="00B04AA1">
              <w:rPr>
                <w:spacing w:val="-4"/>
                <w:rtl/>
              </w:rPr>
              <w:t>) القرار 22</w:t>
            </w:r>
            <w:r w:rsidRPr="00B04AA1">
              <w:rPr>
                <w:rFonts w:hint="cs"/>
                <w:spacing w:val="-4"/>
                <w:rtl/>
              </w:rPr>
              <w:t xml:space="preserve"> </w:t>
            </w:r>
            <w:r w:rsidRPr="00B04AA1">
              <w:rPr>
                <w:spacing w:val="-4"/>
                <w:rtl/>
              </w:rPr>
              <w:t>- تفويض الفريق الاستشاري لتقييس الاتصالات بالتصرف بين دورات انعقاد الجمعية العالمية لتقييس الاتصالات</w:t>
            </w:r>
          </w:p>
        </w:tc>
        <w:tc>
          <w:tcPr>
            <w:tcW w:w="2835" w:type="dxa"/>
          </w:tcPr>
          <w:p w14:paraId="627BDFB8" w14:textId="06802C93" w:rsidR="00E52117" w:rsidRPr="00F826FE" w:rsidRDefault="00E52117" w:rsidP="00E52117">
            <w:pPr>
              <w:pStyle w:val="Tabletext"/>
            </w:pPr>
            <w:proofErr w:type="spellStart"/>
            <w:r w:rsidRPr="00F826FE">
              <w:rPr>
                <w:rtl/>
              </w:rPr>
              <w:t>توبياس</w:t>
            </w:r>
            <w:proofErr w:type="spellEnd"/>
            <w:r w:rsidRPr="00F826FE">
              <w:rPr>
                <w:rtl/>
              </w:rPr>
              <w:t xml:space="preserve"> </w:t>
            </w:r>
            <w:proofErr w:type="spellStart"/>
            <w:r w:rsidRPr="00F826FE">
              <w:rPr>
                <w:rtl/>
              </w:rPr>
              <w:t>كوفمان</w:t>
            </w:r>
            <w:proofErr w:type="spellEnd"/>
            <w:r w:rsidRPr="00F826FE">
              <w:rPr>
                <w:rtl/>
              </w:rPr>
              <w:t xml:space="preserve"> </w:t>
            </w:r>
            <w:r w:rsidR="00B04AA1">
              <w:rPr>
                <w:rtl/>
              </w:rPr>
              <w:t>(ألمانيا)</w:t>
            </w:r>
          </w:p>
        </w:tc>
        <w:tc>
          <w:tcPr>
            <w:tcW w:w="2970" w:type="dxa"/>
            <w:shd w:val="clear" w:color="auto" w:fill="auto"/>
          </w:tcPr>
          <w:p w14:paraId="45429406" w14:textId="77777777" w:rsidR="00E52117" w:rsidRPr="00F826FE" w:rsidRDefault="00E700F4" w:rsidP="00E52117">
            <w:pPr>
              <w:pStyle w:val="Tabletext"/>
            </w:pPr>
            <w:hyperlink r:id="rId51" w:tgtFrame="_blank" w:history="1">
              <w:r w:rsidR="00E52117" w:rsidRPr="00F826FE">
                <w:rPr>
                  <w:rStyle w:val="Hyperlink"/>
                  <w:rtl/>
                </w:rPr>
                <w:t>tobias.kaufmann@bmdv.bund.de</w:t>
              </w:r>
            </w:hyperlink>
          </w:p>
        </w:tc>
      </w:tr>
      <w:tr w:rsidR="00B04AA1" w:rsidRPr="00F826FE" w14:paraId="008F9524" w14:textId="77777777" w:rsidTr="00B04AA1">
        <w:tc>
          <w:tcPr>
            <w:tcW w:w="1566" w:type="dxa"/>
          </w:tcPr>
          <w:p w14:paraId="6D6A0D3F" w14:textId="77777777" w:rsidR="00E52117" w:rsidRPr="00F826FE" w:rsidRDefault="00E52117" w:rsidP="00E52117">
            <w:pPr>
              <w:pStyle w:val="Tabletext"/>
            </w:pPr>
            <w:r w:rsidRPr="00F826FE">
              <w:rPr>
                <w:rtl/>
              </w:rPr>
              <w:lastRenderedPageBreak/>
              <w:t>ECP 25</w:t>
            </w:r>
          </w:p>
        </w:tc>
        <w:tc>
          <w:tcPr>
            <w:tcW w:w="2977" w:type="dxa"/>
          </w:tcPr>
          <w:p w14:paraId="188B145D" w14:textId="798E5C96" w:rsidR="00E52117" w:rsidRPr="00F826FE" w:rsidRDefault="00E52117" w:rsidP="00E52117">
            <w:pPr>
              <w:pStyle w:val="Tabletext"/>
            </w:pPr>
            <w:r w:rsidRPr="00F826FE">
              <w:rPr>
                <w:rtl/>
              </w:rPr>
              <w:t xml:space="preserve">تعديل </w:t>
            </w:r>
            <w:r>
              <w:rPr>
                <w:rtl/>
              </w:rPr>
              <w:t>(</w:t>
            </w:r>
            <w:r>
              <w:t>MOD</w:t>
            </w:r>
            <w:r>
              <w:rPr>
                <w:rtl/>
              </w:rPr>
              <w:t>)</w:t>
            </w:r>
            <w:r w:rsidRPr="00F826FE">
              <w:rPr>
                <w:rtl/>
              </w:rPr>
              <w:t xml:space="preserve"> القرار 72</w:t>
            </w:r>
            <w:r>
              <w:rPr>
                <w:rFonts w:hint="cs"/>
                <w:rtl/>
              </w:rPr>
              <w:t xml:space="preserve"> </w:t>
            </w:r>
            <w:r w:rsidRPr="00F826FE">
              <w:rPr>
                <w:rtl/>
              </w:rPr>
              <w:t>- مشاكل القياس المتعلقة بالتعرض البشري للمجالات الكهرمغنطيسية</w:t>
            </w:r>
          </w:p>
        </w:tc>
        <w:tc>
          <w:tcPr>
            <w:tcW w:w="2835" w:type="dxa"/>
          </w:tcPr>
          <w:p w14:paraId="2A98EB9C" w14:textId="77154CF0" w:rsidR="00E52117" w:rsidRPr="00F826FE" w:rsidRDefault="00E52117" w:rsidP="00E52117">
            <w:pPr>
              <w:pStyle w:val="Tabletext"/>
            </w:pPr>
            <w:r w:rsidRPr="00F826FE">
              <w:rPr>
                <w:rtl/>
              </w:rPr>
              <w:t xml:space="preserve">لويس </w:t>
            </w:r>
            <w:proofErr w:type="spellStart"/>
            <w:r w:rsidRPr="00F826FE">
              <w:rPr>
                <w:rtl/>
              </w:rPr>
              <w:t>موريلهات</w:t>
            </w:r>
            <w:proofErr w:type="spellEnd"/>
            <w:r w:rsidRPr="00F826FE">
              <w:rPr>
                <w:rtl/>
              </w:rPr>
              <w:t xml:space="preserve"> </w:t>
            </w:r>
            <w:r>
              <w:rPr>
                <w:rtl/>
              </w:rPr>
              <w:t>(فرنسا)</w:t>
            </w:r>
          </w:p>
        </w:tc>
        <w:tc>
          <w:tcPr>
            <w:tcW w:w="2970" w:type="dxa"/>
            <w:shd w:val="clear" w:color="auto" w:fill="auto"/>
          </w:tcPr>
          <w:p w14:paraId="47937F83" w14:textId="77777777" w:rsidR="00E52117" w:rsidRPr="00F826FE" w:rsidRDefault="00E700F4" w:rsidP="00E52117">
            <w:pPr>
              <w:pStyle w:val="Tabletext"/>
            </w:pPr>
            <w:hyperlink r:id="rId52" w:tgtFrame="_blank" w:history="1">
              <w:r w:rsidR="00E52117" w:rsidRPr="00F826FE">
                <w:rPr>
                  <w:rStyle w:val="Hyperlink"/>
                  <w:rtl/>
                </w:rPr>
                <w:t>louis.morilhat@finances.gouv.fr</w:t>
              </w:r>
              <w:r w:rsidR="00E52117" w:rsidRPr="00F826FE">
                <w:rPr>
                  <w:rStyle w:val="Hyperlink"/>
                </w:rPr>
                <w:t xml:space="preserve"> </w:t>
              </w:r>
            </w:hyperlink>
          </w:p>
        </w:tc>
      </w:tr>
      <w:tr w:rsidR="00B04AA1" w:rsidRPr="00F826FE" w14:paraId="051D0EBA" w14:textId="77777777" w:rsidTr="00B04AA1">
        <w:tc>
          <w:tcPr>
            <w:tcW w:w="1566" w:type="dxa"/>
          </w:tcPr>
          <w:p w14:paraId="1F5943AC" w14:textId="77777777" w:rsidR="00E52117" w:rsidRPr="00F826FE" w:rsidRDefault="00E52117" w:rsidP="00E52117">
            <w:pPr>
              <w:pStyle w:val="Tabletext"/>
            </w:pPr>
            <w:r w:rsidRPr="00F826FE">
              <w:rPr>
                <w:rtl/>
              </w:rPr>
              <w:t>ECP 26</w:t>
            </w:r>
          </w:p>
        </w:tc>
        <w:tc>
          <w:tcPr>
            <w:tcW w:w="2977" w:type="dxa"/>
          </w:tcPr>
          <w:p w14:paraId="3E85DCCD" w14:textId="56137A95" w:rsidR="00E52117" w:rsidRPr="00F826FE" w:rsidRDefault="00E52117" w:rsidP="00E52117">
            <w:pPr>
              <w:pStyle w:val="Tabletext"/>
            </w:pPr>
            <w:r w:rsidRPr="00F826FE">
              <w:rPr>
                <w:rtl/>
              </w:rPr>
              <w:t xml:space="preserve">عدم إجراء تغيير </w:t>
            </w:r>
            <w:r>
              <w:rPr>
                <w:rtl/>
              </w:rPr>
              <w:t>(</w:t>
            </w:r>
            <w:r>
              <w:t>NOC</w:t>
            </w:r>
            <w:r>
              <w:rPr>
                <w:rtl/>
              </w:rPr>
              <w:t>)</w:t>
            </w:r>
            <w:r w:rsidRPr="00F826FE">
              <w:rPr>
                <w:rtl/>
              </w:rPr>
              <w:t xml:space="preserve"> في القرار 1- النظام الداخلي لقطاع تقييس الاتصالات للاتحاد الدولي للاتصالات</w:t>
            </w:r>
          </w:p>
        </w:tc>
        <w:tc>
          <w:tcPr>
            <w:tcW w:w="2835" w:type="dxa"/>
          </w:tcPr>
          <w:p w14:paraId="3074761C" w14:textId="196B3F98" w:rsidR="00E52117" w:rsidRPr="00F826FE" w:rsidRDefault="00E52117" w:rsidP="00E52117">
            <w:pPr>
              <w:pStyle w:val="Tabletext"/>
            </w:pPr>
            <w:r w:rsidRPr="00F826FE">
              <w:rPr>
                <w:rtl/>
              </w:rPr>
              <w:t xml:space="preserve">ميخائيل أيون </w:t>
            </w:r>
            <w:r>
              <w:rPr>
                <w:rtl/>
              </w:rPr>
              <w:t>(رومانيا)</w:t>
            </w:r>
          </w:p>
        </w:tc>
        <w:tc>
          <w:tcPr>
            <w:tcW w:w="2970" w:type="dxa"/>
            <w:shd w:val="clear" w:color="auto" w:fill="auto"/>
          </w:tcPr>
          <w:p w14:paraId="7EE3D2DB" w14:textId="77777777" w:rsidR="00E52117" w:rsidRPr="00F826FE" w:rsidRDefault="00E700F4" w:rsidP="00E52117">
            <w:pPr>
              <w:pStyle w:val="Tabletext"/>
            </w:pPr>
            <w:hyperlink r:id="rId53" w:history="1">
              <w:r w:rsidR="00E52117" w:rsidRPr="00F826FE">
                <w:rPr>
                  <w:rStyle w:val="Hyperlink"/>
                  <w:rtl/>
                </w:rPr>
                <w:t>Mihail.ion@ancom.ro</w:t>
              </w:r>
              <w:r w:rsidR="00E52117" w:rsidRPr="00F826FE">
                <w:rPr>
                  <w:rStyle w:val="Hyperlink"/>
                </w:rPr>
                <w:t xml:space="preserve"> </w:t>
              </w:r>
            </w:hyperlink>
          </w:p>
        </w:tc>
      </w:tr>
    </w:tbl>
    <w:p w14:paraId="4F6A06B8" w14:textId="77777777" w:rsidR="00EB3022" w:rsidRDefault="00EB3022" w:rsidP="00EB3022"/>
    <w:sectPr w:rsidR="00EB3022" w:rsidSect="00EB3022">
      <w:headerReference w:type="even" r:id="rId54"/>
      <w:headerReference w:type="default" r:id="rId55"/>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5F8C" w14:textId="77777777" w:rsidR="00DA4259" w:rsidRDefault="00DA4259" w:rsidP="002919E1">
      <w:r>
        <w:separator/>
      </w:r>
    </w:p>
    <w:p w14:paraId="57304BDC" w14:textId="77777777" w:rsidR="00DA4259" w:rsidRDefault="00DA4259" w:rsidP="002919E1"/>
    <w:p w14:paraId="72DB1421" w14:textId="77777777" w:rsidR="00DA4259" w:rsidRDefault="00DA4259" w:rsidP="002919E1"/>
    <w:p w14:paraId="59A034B1" w14:textId="77777777" w:rsidR="00DA4259" w:rsidRDefault="00DA4259"/>
  </w:endnote>
  <w:endnote w:type="continuationSeparator" w:id="0">
    <w:p w14:paraId="42B2E067" w14:textId="77777777" w:rsidR="00DA4259" w:rsidRDefault="00DA4259" w:rsidP="002919E1">
      <w:r>
        <w:continuationSeparator/>
      </w:r>
    </w:p>
    <w:p w14:paraId="6357B88A" w14:textId="77777777" w:rsidR="00DA4259" w:rsidRDefault="00DA4259" w:rsidP="002919E1"/>
    <w:p w14:paraId="374F8044" w14:textId="77777777" w:rsidR="00DA4259" w:rsidRDefault="00DA4259" w:rsidP="002919E1"/>
    <w:p w14:paraId="7FF88D63"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D170" w14:textId="195D9491" w:rsidR="00DA4259" w:rsidRDefault="00EB3022" w:rsidP="002919E1">
      <w:r>
        <w:separator/>
      </w:r>
    </w:p>
  </w:footnote>
  <w:footnote w:type="continuationSeparator" w:id="0">
    <w:p w14:paraId="3FDA77E6" w14:textId="77777777" w:rsidR="00DA4259" w:rsidRDefault="00DA4259" w:rsidP="002919E1">
      <w:r>
        <w:continuationSeparator/>
      </w:r>
    </w:p>
    <w:p w14:paraId="3B368F51" w14:textId="77777777" w:rsidR="00DA4259" w:rsidRDefault="00DA4259" w:rsidP="002919E1"/>
    <w:p w14:paraId="3724EB52" w14:textId="77777777" w:rsidR="00DA4259" w:rsidRDefault="00DA4259" w:rsidP="002919E1"/>
    <w:p w14:paraId="1E647AEA"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AADB" w14:textId="77777777" w:rsidR="00281F5F" w:rsidRPr="00EB3022" w:rsidRDefault="00281F5F" w:rsidP="002919E1"/>
  <w:p w14:paraId="34BE2F12" w14:textId="77777777" w:rsidR="00281F5F" w:rsidRPr="00EB3022"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55E5" w14:textId="21A25FF5" w:rsidR="00654230" w:rsidRPr="00EB3022" w:rsidRDefault="006175E7" w:rsidP="00E700F4">
    <w:pPr>
      <w:pStyle w:val="Header"/>
      <w:spacing w:after="120"/>
    </w:pPr>
    <w:r w:rsidRPr="00EB3022">
      <w:rPr>
        <w:sz w:val="18"/>
        <w:szCs w:val="18"/>
      </w:rPr>
      <w:fldChar w:fldCharType="begin"/>
    </w:r>
    <w:r w:rsidRPr="00EB3022">
      <w:rPr>
        <w:sz w:val="18"/>
        <w:szCs w:val="18"/>
      </w:rPr>
      <w:instrText xml:space="preserve"> PAGE  \* MERGEFORMAT </w:instrText>
    </w:r>
    <w:r w:rsidRPr="00EB3022">
      <w:rPr>
        <w:sz w:val="18"/>
        <w:szCs w:val="18"/>
      </w:rPr>
      <w:fldChar w:fldCharType="separate"/>
    </w:r>
    <w:r w:rsidRPr="00EB3022">
      <w:rPr>
        <w:sz w:val="18"/>
        <w:szCs w:val="18"/>
      </w:rPr>
      <w:t>2</w:t>
    </w:r>
    <w:r w:rsidRPr="00EB3022">
      <w:rPr>
        <w:sz w:val="18"/>
        <w:szCs w:val="18"/>
      </w:rPr>
      <w:fldChar w:fldCharType="end"/>
    </w:r>
    <w:r w:rsidR="00EB52D8" w:rsidRPr="00EB3022">
      <w:rPr>
        <w:sz w:val="18"/>
        <w:szCs w:val="18"/>
      </w:rPr>
      <w:br/>
    </w:r>
    <w:r w:rsidR="00966FA2" w:rsidRPr="00EB3022">
      <w:t>WTSA-24/</w:t>
    </w:r>
    <w:r w:rsidR="00F826FE">
      <w:t>38</w:t>
    </w:r>
    <w:r w:rsidR="00966FA2" w:rsidRPr="00EB3022">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80250089">
    <w:abstractNumId w:val="9"/>
  </w:num>
  <w:num w:numId="2" w16cid:durableId="1932395644">
    <w:abstractNumId w:val="13"/>
  </w:num>
  <w:num w:numId="3" w16cid:durableId="1440023734">
    <w:abstractNumId w:val="10"/>
  </w:num>
  <w:num w:numId="4" w16cid:durableId="2079983500">
    <w:abstractNumId w:val="14"/>
  </w:num>
  <w:num w:numId="5" w16cid:durableId="1285624569">
    <w:abstractNumId w:val="7"/>
  </w:num>
  <w:num w:numId="6" w16cid:durableId="1167553741">
    <w:abstractNumId w:val="6"/>
  </w:num>
  <w:num w:numId="7" w16cid:durableId="2060205061">
    <w:abstractNumId w:val="5"/>
  </w:num>
  <w:num w:numId="8" w16cid:durableId="22635833">
    <w:abstractNumId w:val="4"/>
  </w:num>
  <w:num w:numId="9" w16cid:durableId="1075664142">
    <w:abstractNumId w:val="8"/>
  </w:num>
  <w:num w:numId="10" w16cid:durableId="899823815">
    <w:abstractNumId w:val="3"/>
  </w:num>
  <w:num w:numId="11" w16cid:durableId="1025254908">
    <w:abstractNumId w:val="2"/>
  </w:num>
  <w:num w:numId="12" w16cid:durableId="269511588">
    <w:abstractNumId w:val="1"/>
  </w:num>
  <w:num w:numId="13" w16cid:durableId="1145514633">
    <w:abstractNumId w:val="0"/>
  </w:num>
  <w:num w:numId="14" w16cid:durableId="1587492102">
    <w:abstractNumId w:val="11"/>
  </w:num>
  <w:num w:numId="15" w16cid:durableId="1767185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9E5"/>
    <w:rsid w:val="00011F8C"/>
    <w:rsid w:val="00022B74"/>
    <w:rsid w:val="0002327C"/>
    <w:rsid w:val="00032741"/>
    <w:rsid w:val="00034B65"/>
    <w:rsid w:val="00040C94"/>
    <w:rsid w:val="000425FC"/>
    <w:rsid w:val="00044D43"/>
    <w:rsid w:val="00051907"/>
    <w:rsid w:val="000726EB"/>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0F08"/>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02581"/>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1772E"/>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B36A4"/>
    <w:rsid w:val="004C11BC"/>
    <w:rsid w:val="004C5C04"/>
    <w:rsid w:val="004D0448"/>
    <w:rsid w:val="004D4AE6"/>
    <w:rsid w:val="004E2A5D"/>
    <w:rsid w:val="004F7067"/>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A23BB"/>
    <w:rsid w:val="005B00A1"/>
    <w:rsid w:val="005C29C8"/>
    <w:rsid w:val="005C3880"/>
    <w:rsid w:val="005C5D25"/>
    <w:rsid w:val="005D2606"/>
    <w:rsid w:val="005D6D48"/>
    <w:rsid w:val="005D72A4"/>
    <w:rsid w:val="005F05CC"/>
    <w:rsid w:val="005F65DE"/>
    <w:rsid w:val="00601EBB"/>
    <w:rsid w:val="00603092"/>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020F"/>
    <w:rsid w:val="007610E7"/>
    <w:rsid w:val="00764079"/>
    <w:rsid w:val="00764ED7"/>
    <w:rsid w:val="007657BE"/>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8F7BA9"/>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A6681"/>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B7030"/>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4AA1"/>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23EF8"/>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A77B0"/>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317E"/>
    <w:rsid w:val="00E343A3"/>
    <w:rsid w:val="00E51BFA"/>
    <w:rsid w:val="00E52117"/>
    <w:rsid w:val="00E621A3"/>
    <w:rsid w:val="00E700F4"/>
    <w:rsid w:val="00E833BC"/>
    <w:rsid w:val="00E8580E"/>
    <w:rsid w:val="00E97E21"/>
    <w:rsid w:val="00EA1B76"/>
    <w:rsid w:val="00EA77D7"/>
    <w:rsid w:val="00EB3022"/>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6FE"/>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81099"/>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styleId="UnresolvedMention">
    <w:name w:val="Unresolved Mention"/>
    <w:basedOn w:val="DefaultParagraphFont"/>
    <w:link w:val="FootnoteTextChar2"/>
    <w:uiPriority w:val="99"/>
    <w:semiHidden/>
    <w:unhideWhenUsed/>
    <w:rsid w:val="00EB3022"/>
    <w:rPr>
      <w:color w:val="605E5C"/>
      <w:shd w:val="clear" w:color="auto" w:fill="E1DFDD"/>
    </w:rPr>
  </w:style>
  <w:style w:type="character" w:customStyle="1" w:styleId="FootnoteTextChar2">
    <w:name w:val="Footnote Text Char2"/>
    <w:basedOn w:val="DefaultParagraphFont"/>
    <w:link w:val="UnresolvedMention"/>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Mihail.ion@ancom.ro" TargetMode="External"/><Relationship Id="rId26" Type="http://schemas.openxmlformats.org/officeDocument/2006/relationships/hyperlink" Target="mailto:lucien.castex@afnic.fr" TargetMode="External"/><Relationship Id="rId39" Type="http://schemas.openxmlformats.org/officeDocument/2006/relationships/hyperlink" Target="mailto:tonyarholmes@btinternet.com" TargetMode="External"/><Relationship Id="rId21" Type="http://schemas.openxmlformats.org/officeDocument/2006/relationships/hyperlink" Target="mailto:m.c.hogewoning@minezk.nl" TargetMode="External"/><Relationship Id="rId34" Type="http://schemas.openxmlformats.org/officeDocument/2006/relationships/hyperlink" Target="mailto:paul.Redwin@dsit.gov.uk" TargetMode="External"/><Relationship Id="rId42" Type="http://schemas.openxmlformats.org/officeDocument/2006/relationships/hyperlink" Target="mailto:Vincentaffleck2@hotmail.com" TargetMode="External"/><Relationship Id="rId47" Type="http://schemas.openxmlformats.org/officeDocument/2006/relationships/hyperlink" Target="mailto:b.huijts@minezk.nl" TargetMode="External"/><Relationship Id="rId50" Type="http://schemas.openxmlformats.org/officeDocument/2006/relationships/hyperlink" Target="mailto:johann.gross@bmdv.bund.de" TargetMode="External"/><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oli.bird@ofcom.org.uk" TargetMode="External"/><Relationship Id="rId29" Type="http://schemas.openxmlformats.org/officeDocument/2006/relationships/hyperlink" Target="mailto:Annie.NorfolkBeadle@dsit.gov.uk" TargetMode="External"/><Relationship Id="rId11" Type="http://schemas.openxmlformats.org/officeDocument/2006/relationships/endnotes" Target="endnotes.xml"/><Relationship Id="rId24" Type="http://schemas.openxmlformats.org/officeDocument/2006/relationships/hyperlink" Target="mailto:m.c.hogewoning@minezk.nl" TargetMode="External"/><Relationship Id="rId32" Type="http://schemas.openxmlformats.org/officeDocument/2006/relationships/hyperlink" Target="mailto:Mihail.ion@ancom.ro" TargetMode="External"/><Relationship Id="rId37" Type="http://schemas.openxmlformats.org/officeDocument/2006/relationships/hyperlink" Target="mailto:Mihail.ion@ancom.ro" TargetMode="External"/><Relationship Id="rId40" Type="http://schemas.openxmlformats.org/officeDocument/2006/relationships/hyperlink" Target="mailto:tonyarholmes@btinternet.com" TargetMode="External"/><Relationship Id="rId45" Type="http://schemas.openxmlformats.org/officeDocument/2006/relationships/hyperlink" Target="mailto:Daniel.bosiak@cyfra.gov.pl" TargetMode="External"/><Relationship Id="rId53" Type="http://schemas.openxmlformats.org/officeDocument/2006/relationships/hyperlink" Target="mailto:Mihail.ion@ancom.ro" TargetMode="External"/><Relationship Id="rId5" Type="http://schemas.openxmlformats.org/officeDocument/2006/relationships/customXml" Target="../customXml/item5.xml"/><Relationship Id="rId19" Type="http://schemas.openxmlformats.org/officeDocument/2006/relationships/hyperlink" Target="mailto:paul.Blaker@dsit.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li.bird@ofcom.org.uk" TargetMode="External"/><Relationship Id="rId22" Type="http://schemas.openxmlformats.org/officeDocument/2006/relationships/hyperlink" Target="mailto:paul.Blaker@dsit.gov.uk" TargetMode="External"/><Relationship Id="rId27" Type="http://schemas.openxmlformats.org/officeDocument/2006/relationships/hyperlink" Target="mailto:m.c.hogewoning@minezk.nl" TargetMode="External"/><Relationship Id="rId30" Type="http://schemas.openxmlformats.org/officeDocument/2006/relationships/hyperlink" Target="mailto:Annie.NorfolkBeadle@dsit.gov.uk" TargetMode="External"/><Relationship Id="rId35" Type="http://schemas.openxmlformats.org/officeDocument/2006/relationships/hyperlink" Target="mailto:louis.morilhat@finances.gouv.fr" TargetMode="External"/><Relationship Id="rId43" Type="http://schemas.openxmlformats.org/officeDocument/2006/relationships/hyperlink" Target="mailto:louis.morilhat@finances.gouv.fr" TargetMode="External"/><Relationship Id="rId48" Type="http://schemas.openxmlformats.org/officeDocument/2006/relationships/hyperlink" Target="mailto:kaisa.kopra@gov.fi"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tobias.kaufmann@bmdv.bund.d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hail.ion@ancom.ro" TargetMode="External"/><Relationship Id="rId25" Type="http://schemas.openxmlformats.org/officeDocument/2006/relationships/hyperlink" Target="mailto:paul.Blaker@dsit.gov.uk" TargetMode="External"/><Relationship Id="rId33" Type="http://schemas.openxmlformats.org/officeDocument/2006/relationships/hyperlink" Target="mailto:louis.morilhat@finances.gouv.fr" TargetMode="External"/><Relationship Id="rId38" Type="http://schemas.openxmlformats.org/officeDocument/2006/relationships/hyperlink" Target="mailto:tonyarholmes@btinternet.com" TargetMode="External"/><Relationship Id="rId46" Type="http://schemas.openxmlformats.org/officeDocument/2006/relationships/hyperlink" Target="mailto:Vincentaffleck2@hotmail.com" TargetMode="External"/><Relationship Id="rId20" Type="http://schemas.openxmlformats.org/officeDocument/2006/relationships/hyperlink" Target="mailto:lucien.castex@afnic.fr" TargetMode="External"/><Relationship Id="rId41" Type="http://schemas.openxmlformats.org/officeDocument/2006/relationships/hyperlink" Target="mailto:tonyarholmes@btinternet.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hail.ion@ancom.ro" TargetMode="External"/><Relationship Id="rId23" Type="http://schemas.openxmlformats.org/officeDocument/2006/relationships/hyperlink" Target="mailto:lucien.castex@afnic.fr" TargetMode="External"/><Relationship Id="rId28" Type="http://schemas.openxmlformats.org/officeDocument/2006/relationships/hyperlink" Target="mailto:Annie.NorfolkBeadle@dsit.gov.uk" TargetMode="External"/><Relationship Id="rId36" Type="http://schemas.openxmlformats.org/officeDocument/2006/relationships/hyperlink" Target="mailto:paul.Redwin@dsit.gov.uk" TargetMode="External"/><Relationship Id="rId49" Type="http://schemas.openxmlformats.org/officeDocument/2006/relationships/hyperlink" Target="mailto:Izabela.Iglewska@cyfra.gov.pl"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mailto:vilem.vesely@mpo.gov.cz" TargetMode="External"/><Relationship Id="rId44" Type="http://schemas.openxmlformats.org/officeDocument/2006/relationships/hyperlink" Target="mailto:dml@lastpresslabel.com" TargetMode="External"/><Relationship Id="rId52" Type="http://schemas.openxmlformats.org/officeDocument/2006/relationships/hyperlink" Target="mailto:louis.morilhat@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b14aaf-4629-44d5-9fdc-1bf4067f4c4b" targetNamespace="http://schemas.microsoft.com/office/2006/metadata/properties" ma:root="true" ma:fieldsID="d41af5c836d734370eb92e7ee5f83852" ns2:_="" ns3:_="">
    <xsd:import namespace="996b2e75-67fd-4955-a3b0-5ab9934cb50b"/>
    <xsd:import namespace="eab14aaf-4629-44d5-9fdc-1bf4067f4c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b14aaf-4629-44d5-9fdc-1bf4067f4c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ab14aaf-4629-44d5-9fdc-1bf4067f4c4b">DPM</DPM_x0020_Author>
    <DPM_x0020_File_x0020_name xmlns="eab14aaf-4629-44d5-9fdc-1bf4067f4c4b">T22-WTSA.24-C-0035!A10!MSW-A</DPM_x0020_File_x0020_name>
    <DPM_x0020_Version xmlns="eab14aaf-4629-44d5-9fdc-1bf4067f4c4b">DPM_2024.10.03.01</DPM_x0020_Version>
  </documentManagement>
</p:properti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b14aaf-4629-44d5-9fdc-1bf4067f4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14aaf-4629-44d5-9fdc-1bf4067f4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859</Words>
  <Characters>8011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T22-WTSA.24-C-0035!A10!MSW-A</vt:lpstr>
    </vt:vector>
  </TitlesOfParts>
  <Manager>General Secretariat - Pool</Manager>
  <Company>International Telecommunication Union (ITU)</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T22-WTSA.24-C-0035!A10!MSW-A</dc:title>
  <dc:subject>World Telecommunication Standardization Assembly</dc:subject>
  <dc:creator>Documents Proposals Manager (DPM)</dc:creator>
  <cp:keywords>DPM_v2024.10.3.1_prod</cp:keywords>
  <dc:description>Template used by DPM and CPI for the WTSA-24</dc:description>
  <cp:lastModifiedBy>PA_I.R</cp:lastModifiedBy>
  <cp:revision>5</cp:revision>
  <cp:lastPrinted>2019-06-26T10:10:00Z</cp:lastPrinted>
  <dcterms:created xsi:type="dcterms:W3CDTF">2024-10-04T14:18:00Z</dcterms:created>
  <dcterms:modified xsi:type="dcterms:W3CDTF">2024-10-11T09:36:00Z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