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726256" w14:paraId="26F709C1" w14:textId="77777777" w:rsidTr="00267BFB">
        <w:trPr>
          <w:cantSplit/>
          <w:trHeight w:val="1132"/>
        </w:trPr>
        <w:tc>
          <w:tcPr>
            <w:tcW w:w="1290" w:type="dxa"/>
            <w:vAlign w:val="center"/>
          </w:tcPr>
          <w:p w14:paraId="6F125096" w14:textId="77777777" w:rsidR="00D2023F" w:rsidRPr="00726256" w:rsidRDefault="0018215C" w:rsidP="00DA6A17">
            <w:pPr>
              <w:spacing w:before="0"/>
              <w:rPr>
                <w:lang w:val="fr-FR"/>
              </w:rPr>
            </w:pPr>
            <w:r w:rsidRPr="00726256">
              <w:rPr>
                <w:lang w:val="fr-FR"/>
              </w:rPr>
              <w:drawing>
                <wp:inline distT="0" distB="0" distL="0" distR="0" wp14:anchorId="5DB7B7C0" wp14:editId="6C1119C3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2CAA88AD" w14:textId="77777777" w:rsidR="00D2023F" w:rsidRPr="00726256" w:rsidRDefault="006F0DB7" w:rsidP="00DA6A17">
            <w:pPr>
              <w:pStyle w:val="TopHeader"/>
              <w:rPr>
                <w:lang w:val="fr-FR"/>
              </w:rPr>
            </w:pPr>
            <w:r w:rsidRPr="00726256">
              <w:rPr>
                <w:lang w:val="fr-FR"/>
              </w:rPr>
              <w:t>Assemblée mondiale de normalisation des télécommunications (AMNT-24)</w:t>
            </w:r>
            <w:r w:rsidRPr="00726256">
              <w:rPr>
                <w:sz w:val="26"/>
                <w:szCs w:val="26"/>
                <w:lang w:val="fr-FR"/>
              </w:rPr>
              <w:br/>
            </w:r>
            <w:r w:rsidRPr="00726256">
              <w:rPr>
                <w:sz w:val="18"/>
                <w:szCs w:val="18"/>
                <w:lang w:val="fr-FR"/>
              </w:rPr>
              <w:t>New Delhi, 15</w:t>
            </w:r>
            <w:r w:rsidR="00BC053B" w:rsidRPr="00726256">
              <w:rPr>
                <w:sz w:val="18"/>
                <w:szCs w:val="18"/>
                <w:lang w:val="fr-FR"/>
              </w:rPr>
              <w:t>-</w:t>
            </w:r>
            <w:r w:rsidRPr="00726256">
              <w:rPr>
                <w:sz w:val="18"/>
                <w:szCs w:val="18"/>
                <w:lang w:val="fr-FR"/>
              </w:rPr>
              <w:t>24 octobre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254A1AE8" w14:textId="77777777" w:rsidR="00D2023F" w:rsidRPr="00726256" w:rsidRDefault="00D2023F" w:rsidP="00DA6A17">
            <w:pPr>
              <w:spacing w:before="0"/>
              <w:rPr>
                <w:lang w:val="fr-FR"/>
              </w:rPr>
            </w:pPr>
            <w:r w:rsidRPr="00726256">
              <w:rPr>
                <w:lang w:val="fr-FR" w:eastAsia="zh-CN"/>
              </w:rPr>
              <w:drawing>
                <wp:inline distT="0" distB="0" distL="0" distR="0" wp14:anchorId="671645F3" wp14:editId="5C865BB5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726256" w14:paraId="5976EF82" w14:textId="77777777" w:rsidTr="00267BFB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6E3DF1EC" w14:textId="77777777" w:rsidR="00D2023F" w:rsidRPr="00726256" w:rsidRDefault="00D2023F" w:rsidP="00DA6A17">
            <w:pPr>
              <w:spacing w:before="0"/>
              <w:rPr>
                <w:lang w:val="fr-FR"/>
              </w:rPr>
            </w:pPr>
          </w:p>
        </w:tc>
      </w:tr>
      <w:tr w:rsidR="00931298" w:rsidRPr="00726256" w14:paraId="2A0A6EA8" w14:textId="77777777" w:rsidTr="00267BFB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42CF22F8" w14:textId="77777777" w:rsidR="00931298" w:rsidRPr="00726256" w:rsidRDefault="00931298" w:rsidP="00DA6A17">
            <w:pPr>
              <w:spacing w:before="0"/>
              <w:rPr>
                <w:lang w:val="fr-FR"/>
              </w:rPr>
            </w:pPr>
          </w:p>
        </w:tc>
        <w:tc>
          <w:tcPr>
            <w:tcW w:w="3574" w:type="dxa"/>
            <w:gridSpan w:val="2"/>
          </w:tcPr>
          <w:p w14:paraId="1F7D6EA5" w14:textId="77777777" w:rsidR="00931298" w:rsidRPr="00726256" w:rsidRDefault="00931298" w:rsidP="00DA6A17">
            <w:pPr>
              <w:spacing w:before="0"/>
              <w:rPr>
                <w:sz w:val="20"/>
                <w:szCs w:val="16"/>
                <w:lang w:val="fr-FR"/>
              </w:rPr>
            </w:pPr>
          </w:p>
        </w:tc>
      </w:tr>
      <w:tr w:rsidR="00752D4D" w:rsidRPr="00726256" w14:paraId="29F4C32E" w14:textId="77777777" w:rsidTr="00267BFB">
        <w:trPr>
          <w:cantSplit/>
        </w:trPr>
        <w:tc>
          <w:tcPr>
            <w:tcW w:w="6237" w:type="dxa"/>
            <w:gridSpan w:val="2"/>
          </w:tcPr>
          <w:p w14:paraId="6D43FE24" w14:textId="77777777" w:rsidR="00752D4D" w:rsidRPr="00726256" w:rsidRDefault="007F4179" w:rsidP="00DA6A17">
            <w:pPr>
              <w:pStyle w:val="Committee"/>
              <w:spacing w:line="240" w:lineRule="auto"/>
              <w:rPr>
                <w:lang w:val="fr-FR"/>
              </w:rPr>
            </w:pPr>
            <w:r w:rsidRPr="00726256">
              <w:rPr>
                <w:lang w:val="fr-FR"/>
              </w:rPr>
              <w:t>SÉANCE PLÉNIÈRE</w:t>
            </w:r>
          </w:p>
        </w:tc>
        <w:tc>
          <w:tcPr>
            <w:tcW w:w="3574" w:type="dxa"/>
            <w:gridSpan w:val="2"/>
          </w:tcPr>
          <w:p w14:paraId="6479A67C" w14:textId="43DF8A68" w:rsidR="00752D4D" w:rsidRPr="00726256" w:rsidRDefault="007F4179" w:rsidP="00DA6A17">
            <w:pPr>
              <w:pStyle w:val="Docnumber"/>
              <w:rPr>
                <w:lang w:val="fr-FR"/>
              </w:rPr>
            </w:pPr>
            <w:r w:rsidRPr="00726256">
              <w:rPr>
                <w:lang w:val="fr-FR"/>
              </w:rPr>
              <w:t>Addendum 44 au</w:t>
            </w:r>
            <w:r w:rsidRPr="00726256">
              <w:rPr>
                <w:lang w:val="fr-FR"/>
              </w:rPr>
              <w:br/>
              <w:t>Document 37</w:t>
            </w:r>
            <w:r w:rsidR="005553FF" w:rsidRPr="00726256">
              <w:rPr>
                <w:lang w:val="fr-FR"/>
              </w:rPr>
              <w:t>-F</w:t>
            </w:r>
          </w:p>
        </w:tc>
      </w:tr>
      <w:tr w:rsidR="00931298" w:rsidRPr="00726256" w14:paraId="43A99511" w14:textId="77777777" w:rsidTr="00267BFB">
        <w:trPr>
          <w:cantSplit/>
        </w:trPr>
        <w:tc>
          <w:tcPr>
            <w:tcW w:w="6237" w:type="dxa"/>
            <w:gridSpan w:val="2"/>
          </w:tcPr>
          <w:p w14:paraId="2DF09746" w14:textId="77777777" w:rsidR="00931298" w:rsidRPr="00726256" w:rsidRDefault="00931298" w:rsidP="00DA6A17">
            <w:pPr>
              <w:spacing w:before="0"/>
              <w:rPr>
                <w:lang w:val="fr-FR"/>
              </w:rPr>
            </w:pPr>
          </w:p>
        </w:tc>
        <w:tc>
          <w:tcPr>
            <w:tcW w:w="3574" w:type="dxa"/>
            <w:gridSpan w:val="2"/>
          </w:tcPr>
          <w:p w14:paraId="01E830ED" w14:textId="77777777" w:rsidR="00931298" w:rsidRPr="00726256" w:rsidRDefault="007F4179" w:rsidP="00DA6A17">
            <w:pPr>
              <w:pStyle w:val="TopHeader"/>
              <w:spacing w:before="0"/>
              <w:rPr>
                <w:sz w:val="20"/>
                <w:szCs w:val="20"/>
                <w:lang w:val="fr-FR"/>
              </w:rPr>
            </w:pPr>
            <w:r w:rsidRPr="00726256">
              <w:rPr>
                <w:sz w:val="20"/>
                <w:szCs w:val="16"/>
                <w:lang w:val="fr-FR"/>
              </w:rPr>
              <w:t>22 septembre 2024</w:t>
            </w:r>
          </w:p>
        </w:tc>
      </w:tr>
      <w:tr w:rsidR="00931298" w:rsidRPr="00726256" w14:paraId="0A626FB0" w14:textId="77777777" w:rsidTr="00267BFB">
        <w:trPr>
          <w:cantSplit/>
        </w:trPr>
        <w:tc>
          <w:tcPr>
            <w:tcW w:w="6237" w:type="dxa"/>
            <w:gridSpan w:val="2"/>
          </w:tcPr>
          <w:p w14:paraId="5BC88405" w14:textId="77777777" w:rsidR="00931298" w:rsidRPr="00726256" w:rsidRDefault="00931298" w:rsidP="00DA6A17">
            <w:pPr>
              <w:spacing w:before="0"/>
              <w:rPr>
                <w:lang w:val="fr-FR"/>
              </w:rPr>
            </w:pPr>
          </w:p>
        </w:tc>
        <w:tc>
          <w:tcPr>
            <w:tcW w:w="3574" w:type="dxa"/>
            <w:gridSpan w:val="2"/>
          </w:tcPr>
          <w:p w14:paraId="367D924D" w14:textId="77777777" w:rsidR="00931298" w:rsidRPr="00726256" w:rsidRDefault="007F4179" w:rsidP="00DA6A17">
            <w:pPr>
              <w:pStyle w:val="TopHeader"/>
              <w:spacing w:before="0"/>
              <w:rPr>
                <w:sz w:val="20"/>
                <w:szCs w:val="20"/>
                <w:lang w:val="fr-FR"/>
              </w:rPr>
            </w:pPr>
            <w:r w:rsidRPr="00726256">
              <w:rPr>
                <w:sz w:val="20"/>
                <w:szCs w:val="16"/>
                <w:lang w:val="fr-FR"/>
              </w:rPr>
              <w:t>Original: anglais</w:t>
            </w:r>
          </w:p>
        </w:tc>
      </w:tr>
      <w:tr w:rsidR="00931298" w:rsidRPr="00726256" w14:paraId="6B3FAC73" w14:textId="77777777" w:rsidTr="00267BFB">
        <w:trPr>
          <w:cantSplit/>
        </w:trPr>
        <w:tc>
          <w:tcPr>
            <w:tcW w:w="9811" w:type="dxa"/>
            <w:gridSpan w:val="4"/>
          </w:tcPr>
          <w:p w14:paraId="7D6372FF" w14:textId="77777777" w:rsidR="00931298" w:rsidRPr="00726256" w:rsidRDefault="00931298" w:rsidP="00DA6A17">
            <w:pPr>
              <w:spacing w:before="0"/>
              <w:rPr>
                <w:sz w:val="20"/>
                <w:szCs w:val="16"/>
                <w:lang w:val="fr-FR"/>
              </w:rPr>
            </w:pPr>
          </w:p>
        </w:tc>
      </w:tr>
      <w:tr w:rsidR="007F4179" w:rsidRPr="00726256" w14:paraId="7C996D8C" w14:textId="77777777" w:rsidTr="00267BFB">
        <w:trPr>
          <w:cantSplit/>
        </w:trPr>
        <w:tc>
          <w:tcPr>
            <w:tcW w:w="9811" w:type="dxa"/>
            <w:gridSpan w:val="4"/>
          </w:tcPr>
          <w:p w14:paraId="04C7B5E3" w14:textId="77777777" w:rsidR="007F4179" w:rsidRPr="00726256" w:rsidRDefault="007F4179" w:rsidP="00DA6A17">
            <w:pPr>
              <w:pStyle w:val="Source"/>
              <w:rPr>
                <w:lang w:val="fr-FR"/>
              </w:rPr>
            </w:pPr>
            <w:r w:rsidRPr="00726256">
              <w:rPr>
                <w:lang w:val="fr-FR"/>
              </w:rPr>
              <w:t>Administrations des pays membres de la Télécommunauté Asie-Pacifique</w:t>
            </w:r>
          </w:p>
        </w:tc>
      </w:tr>
      <w:tr w:rsidR="007F4179" w:rsidRPr="00726256" w14:paraId="6F9E8FDD" w14:textId="77777777" w:rsidTr="00267BFB">
        <w:trPr>
          <w:cantSplit/>
        </w:trPr>
        <w:tc>
          <w:tcPr>
            <w:tcW w:w="9811" w:type="dxa"/>
            <w:gridSpan w:val="4"/>
          </w:tcPr>
          <w:p w14:paraId="250C9AE2" w14:textId="09B2F036" w:rsidR="007F4179" w:rsidRPr="00726256" w:rsidRDefault="00325716" w:rsidP="00DA6A17">
            <w:pPr>
              <w:pStyle w:val="Title1"/>
              <w:rPr>
                <w:lang w:val="fr-FR"/>
              </w:rPr>
            </w:pPr>
            <w:r w:rsidRPr="00726256">
              <w:rPr>
                <w:lang w:val="fr-FR"/>
              </w:rPr>
              <w:t>Projet de nouvelle</w:t>
            </w:r>
            <w:r w:rsidR="007F4179" w:rsidRPr="00726256">
              <w:rPr>
                <w:lang w:val="fr-FR"/>
              </w:rPr>
              <w:t xml:space="preserve"> R</w:t>
            </w:r>
            <w:r w:rsidRPr="00726256">
              <w:rPr>
                <w:lang w:val="fr-FR"/>
              </w:rPr>
              <w:t>é</w:t>
            </w:r>
            <w:r w:rsidR="007F4179" w:rsidRPr="00726256">
              <w:rPr>
                <w:lang w:val="fr-FR"/>
              </w:rPr>
              <w:t xml:space="preserve">SOLUTION [APT-SDT] </w:t>
            </w:r>
            <w:r w:rsidRPr="00726256">
              <w:rPr>
                <w:lang w:val="fr-FR"/>
              </w:rPr>
              <w:t>–</w:t>
            </w:r>
            <w:r w:rsidR="007F4179" w:rsidRPr="00726256">
              <w:rPr>
                <w:lang w:val="fr-FR"/>
              </w:rPr>
              <w:t xml:space="preserve"> </w:t>
            </w:r>
            <w:r w:rsidR="009D4EBC" w:rsidRPr="00726256">
              <w:rPr>
                <w:lang w:val="fr-FR"/>
              </w:rPr>
              <w:t>Renforcement</w:t>
            </w:r>
            <w:r w:rsidR="00DA6A17" w:rsidRPr="00726256">
              <w:rPr>
                <w:lang w:val="fr-FR"/>
              </w:rPr>
              <w:br/>
            </w:r>
            <w:r w:rsidR="009D4EBC" w:rsidRPr="00726256">
              <w:rPr>
                <w:lang w:val="fr-FR"/>
              </w:rPr>
              <w:t>des activités de normalisation relatives à</w:t>
            </w:r>
            <w:r w:rsidR="00726256" w:rsidRPr="00726256">
              <w:rPr>
                <w:lang w:val="fr-FR"/>
              </w:rPr>
              <w:t xml:space="preserve"> </w:t>
            </w:r>
            <w:r w:rsidR="009D4EBC" w:rsidRPr="00726256">
              <w:rPr>
                <w:lang w:val="fr-FR"/>
              </w:rPr>
              <w:t>la</w:t>
            </w:r>
            <w:r w:rsidR="00726256" w:rsidRPr="00726256">
              <w:rPr>
                <w:lang w:val="fr-FR"/>
              </w:rPr>
              <w:br/>
            </w:r>
            <w:r w:rsidR="009D4EBC" w:rsidRPr="00726256">
              <w:rPr>
                <w:lang w:val="fr-FR"/>
              </w:rPr>
              <w:t>transformation numérique durable</w:t>
            </w:r>
          </w:p>
        </w:tc>
      </w:tr>
      <w:tr w:rsidR="00657CDA" w:rsidRPr="00726256" w14:paraId="34F5F64C" w14:textId="77777777" w:rsidTr="00267BFB">
        <w:trPr>
          <w:cantSplit/>
          <w:trHeight w:hRule="exact" w:val="240"/>
        </w:trPr>
        <w:tc>
          <w:tcPr>
            <w:tcW w:w="9811" w:type="dxa"/>
            <w:gridSpan w:val="4"/>
          </w:tcPr>
          <w:p w14:paraId="3102013B" w14:textId="77777777" w:rsidR="00657CDA" w:rsidRPr="00726256" w:rsidRDefault="00657CDA" w:rsidP="00DA6A17">
            <w:pPr>
              <w:pStyle w:val="Title2"/>
              <w:spacing w:before="0"/>
              <w:rPr>
                <w:lang w:val="fr-FR"/>
              </w:rPr>
            </w:pPr>
          </w:p>
        </w:tc>
      </w:tr>
      <w:tr w:rsidR="00657CDA" w:rsidRPr="00726256" w14:paraId="3FC512D3" w14:textId="77777777" w:rsidTr="00267BFB">
        <w:trPr>
          <w:cantSplit/>
          <w:trHeight w:hRule="exact" w:val="240"/>
        </w:trPr>
        <w:tc>
          <w:tcPr>
            <w:tcW w:w="9811" w:type="dxa"/>
            <w:gridSpan w:val="4"/>
          </w:tcPr>
          <w:p w14:paraId="5AF68E7C" w14:textId="77777777" w:rsidR="00657CDA" w:rsidRPr="00726256" w:rsidRDefault="00657CDA" w:rsidP="00DA6A17">
            <w:pPr>
              <w:pStyle w:val="Agendaitem"/>
              <w:spacing w:before="0"/>
              <w:rPr>
                <w:lang w:val="fr-FR"/>
              </w:rPr>
            </w:pPr>
          </w:p>
        </w:tc>
      </w:tr>
    </w:tbl>
    <w:p w14:paraId="066FF216" w14:textId="77777777" w:rsidR="00931298" w:rsidRPr="00726256" w:rsidRDefault="00931298" w:rsidP="00DA6A17">
      <w:pPr>
        <w:rPr>
          <w:lang w:val="fr-FR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885"/>
        <w:gridCol w:w="3877"/>
        <w:gridCol w:w="3877"/>
      </w:tblGrid>
      <w:tr w:rsidR="00931298" w:rsidRPr="00726256" w14:paraId="1BE11BA8" w14:textId="77777777" w:rsidTr="003C221E">
        <w:trPr>
          <w:cantSplit/>
        </w:trPr>
        <w:tc>
          <w:tcPr>
            <w:tcW w:w="1885" w:type="dxa"/>
          </w:tcPr>
          <w:p w14:paraId="0FA6E9C5" w14:textId="77777777" w:rsidR="00931298" w:rsidRPr="00726256" w:rsidRDefault="006F0DB7" w:rsidP="00DA6A17">
            <w:pPr>
              <w:rPr>
                <w:lang w:val="fr-FR"/>
              </w:rPr>
            </w:pPr>
            <w:r w:rsidRPr="00726256">
              <w:rPr>
                <w:b/>
                <w:bCs/>
                <w:lang w:val="fr-FR"/>
              </w:rPr>
              <w:t>Résumé:</w:t>
            </w:r>
          </w:p>
        </w:tc>
        <w:tc>
          <w:tcPr>
            <w:tcW w:w="7754" w:type="dxa"/>
            <w:gridSpan w:val="2"/>
          </w:tcPr>
          <w:p w14:paraId="55227DC8" w14:textId="4C451C41" w:rsidR="00786C28" w:rsidRPr="00726256" w:rsidRDefault="009D4EBC" w:rsidP="00DA6A17">
            <w:pPr>
              <w:pStyle w:val="Abstract"/>
              <w:rPr>
                <w:lang w:val="fr-FR"/>
              </w:rPr>
            </w:pPr>
            <w:r w:rsidRPr="00726256">
              <w:rPr>
                <w:lang w:val="fr-FR"/>
              </w:rPr>
              <w:t>On trouvera dans le présent document une proposition de nouvelle Résolution</w:t>
            </w:r>
            <w:r w:rsidR="00DA6A17" w:rsidRPr="00726256">
              <w:rPr>
                <w:lang w:val="fr-FR"/>
              </w:rPr>
              <w:t> </w:t>
            </w:r>
            <w:r w:rsidRPr="00726256">
              <w:rPr>
                <w:lang w:val="fr-FR"/>
              </w:rPr>
              <w:t>UIT-T</w:t>
            </w:r>
            <w:r w:rsidR="00A903ED" w:rsidRPr="00726256">
              <w:rPr>
                <w:lang w:val="fr-FR"/>
              </w:rPr>
              <w:t>,</w:t>
            </w:r>
            <w:r w:rsidRPr="00726256">
              <w:rPr>
                <w:lang w:val="fr-FR"/>
              </w:rPr>
              <w:t xml:space="preserve"> intitulée "Renforcement des activités de normalisation relatives à la transformation numérique durable".</w:t>
            </w:r>
          </w:p>
          <w:p w14:paraId="57CD08FE" w14:textId="081FA899" w:rsidR="009E4866" w:rsidRPr="00726256" w:rsidRDefault="009E4866" w:rsidP="00DA6A17">
            <w:pPr>
              <w:pStyle w:val="Abstract"/>
              <w:rPr>
                <w:lang w:val="fr-FR"/>
              </w:rPr>
            </w:pPr>
            <w:r w:rsidRPr="00726256">
              <w:rPr>
                <w:lang w:val="fr-FR"/>
              </w:rPr>
              <w:t xml:space="preserve">La transformation numérique durable associe la durabilité aux avancées numériques, dans le but de produire des retombées positives sur le plan environnemental et social, </w:t>
            </w:r>
            <w:r w:rsidR="00A903ED" w:rsidRPr="00726256">
              <w:rPr>
                <w:lang w:val="fr-FR"/>
              </w:rPr>
              <w:t xml:space="preserve">tout en favorisant </w:t>
            </w:r>
            <w:r w:rsidRPr="00726256">
              <w:rPr>
                <w:lang w:val="fr-FR"/>
              </w:rPr>
              <w:t>la croissance des entreprises. Elle met la technologie numérique au service de la promotion d</w:t>
            </w:r>
            <w:r w:rsidR="007F5366" w:rsidRPr="00726256">
              <w:rPr>
                <w:lang w:val="fr-FR"/>
              </w:rPr>
              <w:t>'</w:t>
            </w:r>
            <w:r w:rsidRPr="00726256">
              <w:rPr>
                <w:lang w:val="fr-FR"/>
              </w:rPr>
              <w:t>un avenir durable et de la santé de la planète.</w:t>
            </w:r>
            <w:r w:rsidR="00BE2C83" w:rsidRPr="00726256">
              <w:rPr>
                <w:lang w:val="fr-FR"/>
              </w:rPr>
              <w:t xml:space="preserve"> Cette approche allie des objectifs en matière de technologies numériques et de durabilité, afin de garantir que l</w:t>
            </w:r>
            <w:r w:rsidR="007F5366" w:rsidRPr="00726256">
              <w:rPr>
                <w:lang w:val="fr-FR"/>
              </w:rPr>
              <w:t>'</w:t>
            </w:r>
            <w:r w:rsidR="00BE2C83" w:rsidRPr="00726256">
              <w:rPr>
                <w:lang w:val="fr-FR"/>
              </w:rPr>
              <w:t xml:space="preserve">innovation numérique soit bénéfique </w:t>
            </w:r>
            <w:r w:rsidR="00A903ED" w:rsidRPr="00726256">
              <w:rPr>
                <w:lang w:val="fr-FR"/>
              </w:rPr>
              <w:t>pour</w:t>
            </w:r>
            <w:r w:rsidR="00BE2C83" w:rsidRPr="00726256">
              <w:rPr>
                <w:lang w:val="fr-FR"/>
              </w:rPr>
              <w:t xml:space="preserve"> la société et l</w:t>
            </w:r>
            <w:r w:rsidR="007F5366" w:rsidRPr="00726256">
              <w:rPr>
                <w:lang w:val="fr-FR"/>
              </w:rPr>
              <w:t>'</w:t>
            </w:r>
            <w:r w:rsidR="00BE2C83" w:rsidRPr="00726256">
              <w:rPr>
                <w:lang w:val="fr-FR"/>
              </w:rPr>
              <w:t>environnement.</w:t>
            </w:r>
          </w:p>
          <w:p w14:paraId="1162F1C0" w14:textId="20963D81" w:rsidR="00BE2C83" w:rsidRPr="00726256" w:rsidRDefault="00BE2C83" w:rsidP="00DA6A17">
            <w:pPr>
              <w:pStyle w:val="Abstract"/>
              <w:rPr>
                <w:lang w:val="fr-FR"/>
              </w:rPr>
            </w:pPr>
            <w:r w:rsidRPr="00726256">
              <w:rPr>
                <w:lang w:val="fr-FR"/>
              </w:rPr>
              <w:t xml:space="preserve">Ce projet de Résolution contient une proposition de stratégie dynamique et inclusive </w:t>
            </w:r>
            <w:r w:rsidR="00A903ED" w:rsidRPr="00726256">
              <w:rPr>
                <w:lang w:val="fr-FR"/>
              </w:rPr>
              <w:t>pour l</w:t>
            </w:r>
            <w:r w:rsidR="007F5366" w:rsidRPr="00726256">
              <w:rPr>
                <w:lang w:val="fr-FR"/>
              </w:rPr>
              <w:t>'</w:t>
            </w:r>
            <w:r w:rsidRPr="00726256">
              <w:rPr>
                <w:lang w:val="fr-FR"/>
              </w:rPr>
              <w:t>élabor</w:t>
            </w:r>
            <w:r w:rsidR="00A903ED" w:rsidRPr="00726256">
              <w:rPr>
                <w:lang w:val="fr-FR"/>
              </w:rPr>
              <w:t xml:space="preserve">ation </w:t>
            </w:r>
            <w:r w:rsidRPr="00726256">
              <w:rPr>
                <w:lang w:val="fr-FR"/>
              </w:rPr>
              <w:t>de</w:t>
            </w:r>
            <w:r w:rsidR="00A903ED" w:rsidRPr="00726256">
              <w:rPr>
                <w:lang w:val="fr-FR"/>
              </w:rPr>
              <w:t xml:space="preserve"> </w:t>
            </w:r>
            <w:r w:rsidRPr="00726256">
              <w:rPr>
                <w:lang w:val="fr-FR"/>
              </w:rPr>
              <w:t>Recommandations UIT-T relatives à la transformation numérique durable.</w:t>
            </w:r>
            <w:r w:rsidR="00626729" w:rsidRPr="00726256">
              <w:rPr>
                <w:lang w:val="fr-FR"/>
              </w:rPr>
              <w:t xml:space="preserve"> L</w:t>
            </w:r>
            <w:r w:rsidR="007F5366" w:rsidRPr="00726256">
              <w:rPr>
                <w:lang w:val="fr-FR"/>
              </w:rPr>
              <w:t>'</w:t>
            </w:r>
            <w:r w:rsidR="00626729" w:rsidRPr="00726256">
              <w:rPr>
                <w:lang w:val="fr-FR"/>
              </w:rPr>
              <w:t>UIT-T s</w:t>
            </w:r>
            <w:r w:rsidR="007F5366" w:rsidRPr="00726256">
              <w:rPr>
                <w:lang w:val="fr-FR"/>
              </w:rPr>
              <w:t>'</w:t>
            </w:r>
            <w:r w:rsidR="00626729" w:rsidRPr="00726256">
              <w:rPr>
                <w:lang w:val="fr-FR"/>
              </w:rPr>
              <w:t xml:space="preserve">efforce de réduire la fracture numérique et de favoriser le développement durable au moyen des technologies numériques, en </w:t>
            </w:r>
            <w:r w:rsidR="009D7EBF" w:rsidRPr="00726256">
              <w:rPr>
                <w:lang w:val="fr-FR"/>
              </w:rPr>
              <w:t xml:space="preserve">regroupant </w:t>
            </w:r>
            <w:r w:rsidR="00626729" w:rsidRPr="00726256">
              <w:rPr>
                <w:lang w:val="fr-FR"/>
              </w:rPr>
              <w:t xml:space="preserve">les ressources, en élaborant des lignes directrices spécifiques et en encourageant la coopération au niveau mondial. </w:t>
            </w:r>
            <w:r w:rsidR="009D7EBF" w:rsidRPr="00726256">
              <w:rPr>
                <w:lang w:val="fr-FR"/>
              </w:rPr>
              <w:t>Le projet de Résolution met l</w:t>
            </w:r>
            <w:r w:rsidR="007F5366" w:rsidRPr="00726256">
              <w:rPr>
                <w:lang w:val="fr-FR"/>
              </w:rPr>
              <w:t>'</w:t>
            </w:r>
            <w:r w:rsidR="009D7EBF" w:rsidRPr="00726256">
              <w:rPr>
                <w:lang w:val="fr-FR"/>
              </w:rPr>
              <w:t xml:space="preserve">accent </w:t>
            </w:r>
            <w:r w:rsidR="00626729" w:rsidRPr="00726256">
              <w:rPr>
                <w:lang w:val="fr-FR"/>
              </w:rPr>
              <w:t>sur la nécessité d</w:t>
            </w:r>
            <w:r w:rsidR="007F5366" w:rsidRPr="00726256">
              <w:rPr>
                <w:lang w:val="fr-FR"/>
              </w:rPr>
              <w:t>'</w:t>
            </w:r>
            <w:r w:rsidR="00626729" w:rsidRPr="00726256">
              <w:rPr>
                <w:lang w:val="fr-FR"/>
              </w:rPr>
              <w:t xml:space="preserve">une collaboration entre les différentes parties prenantes, des gouvernements aux établissements universitaires, </w:t>
            </w:r>
            <w:r w:rsidR="009D7EBF" w:rsidRPr="00726256">
              <w:rPr>
                <w:lang w:val="fr-FR"/>
              </w:rPr>
              <w:t>en vue d</w:t>
            </w:r>
            <w:r w:rsidR="007F5366" w:rsidRPr="00726256">
              <w:rPr>
                <w:lang w:val="fr-FR"/>
              </w:rPr>
              <w:t>'</w:t>
            </w:r>
            <w:r w:rsidR="00626729" w:rsidRPr="00726256">
              <w:rPr>
                <w:lang w:val="fr-FR"/>
              </w:rPr>
              <w:t>atteindre ces objectifs.</w:t>
            </w:r>
          </w:p>
        </w:tc>
      </w:tr>
      <w:tr w:rsidR="00931298" w:rsidRPr="00726256" w14:paraId="287C5595" w14:textId="77777777" w:rsidTr="003C221E">
        <w:trPr>
          <w:cantSplit/>
        </w:trPr>
        <w:tc>
          <w:tcPr>
            <w:tcW w:w="1885" w:type="dxa"/>
          </w:tcPr>
          <w:p w14:paraId="25EECBC2" w14:textId="77777777" w:rsidR="00931298" w:rsidRPr="00726256" w:rsidRDefault="00931298" w:rsidP="00DA6A17">
            <w:pPr>
              <w:rPr>
                <w:b/>
                <w:bCs/>
                <w:szCs w:val="24"/>
                <w:lang w:val="fr-FR"/>
              </w:rPr>
            </w:pPr>
            <w:r w:rsidRPr="00726256">
              <w:rPr>
                <w:b/>
                <w:bCs/>
                <w:szCs w:val="24"/>
                <w:lang w:val="fr-FR"/>
              </w:rPr>
              <w:t>Contact:</w:t>
            </w:r>
          </w:p>
        </w:tc>
        <w:tc>
          <w:tcPr>
            <w:tcW w:w="3877" w:type="dxa"/>
          </w:tcPr>
          <w:p w14:paraId="550B8F24" w14:textId="3FA14E63" w:rsidR="00FE5494" w:rsidRPr="00726256" w:rsidRDefault="00325716" w:rsidP="00DA6A17">
            <w:pPr>
              <w:rPr>
                <w:lang w:val="fr-FR"/>
              </w:rPr>
            </w:pPr>
            <w:r w:rsidRPr="00726256">
              <w:rPr>
                <w:lang w:val="fr-FR"/>
              </w:rPr>
              <w:t>M. Masanori Kondo</w:t>
            </w:r>
            <w:r w:rsidRPr="00726256">
              <w:rPr>
                <w:lang w:val="fr-FR"/>
              </w:rPr>
              <w:br/>
              <w:t>Secréta</w:t>
            </w:r>
            <w:r w:rsidR="00A45009" w:rsidRPr="00726256">
              <w:rPr>
                <w:lang w:val="fr-FR"/>
              </w:rPr>
              <w:t>ire</w:t>
            </w:r>
            <w:r w:rsidRPr="00726256">
              <w:rPr>
                <w:lang w:val="fr-FR"/>
              </w:rPr>
              <w:t xml:space="preserve"> général</w:t>
            </w:r>
            <w:r w:rsidR="003C221E" w:rsidRPr="00726256">
              <w:rPr>
                <w:lang w:val="fr-FR"/>
              </w:rPr>
              <w:br/>
            </w:r>
            <w:r w:rsidRPr="00726256">
              <w:rPr>
                <w:lang w:val="fr-FR"/>
              </w:rPr>
              <w:t>Télécommunauté Asie-Pacifique</w:t>
            </w:r>
          </w:p>
        </w:tc>
        <w:tc>
          <w:tcPr>
            <w:tcW w:w="3877" w:type="dxa"/>
          </w:tcPr>
          <w:p w14:paraId="377F44BA" w14:textId="4B264766" w:rsidR="00931298" w:rsidRPr="00726256" w:rsidRDefault="006F0DB7" w:rsidP="00DA6A17">
            <w:pPr>
              <w:rPr>
                <w:lang w:val="fr-FR"/>
              </w:rPr>
            </w:pPr>
            <w:r w:rsidRPr="00726256">
              <w:rPr>
                <w:lang w:val="fr-FR"/>
              </w:rPr>
              <w:t>Courriel:</w:t>
            </w:r>
            <w:r w:rsidR="003C221E" w:rsidRPr="00726256">
              <w:rPr>
                <w:lang w:val="fr-FR"/>
              </w:rPr>
              <w:tab/>
            </w:r>
            <w:hyperlink r:id="rId14" w:history="1">
              <w:r w:rsidR="00325716" w:rsidRPr="00726256">
                <w:rPr>
                  <w:rStyle w:val="Hyperlink"/>
                  <w:lang w:val="fr-FR"/>
                </w:rPr>
                <w:t>aptwtsa@apt.int</w:t>
              </w:r>
            </w:hyperlink>
          </w:p>
        </w:tc>
      </w:tr>
    </w:tbl>
    <w:p w14:paraId="44EC0FF1" w14:textId="382A5474" w:rsidR="00A52D1A" w:rsidRPr="00726256" w:rsidRDefault="00786C28" w:rsidP="00DA6A17">
      <w:pPr>
        <w:pStyle w:val="Headingb"/>
        <w:rPr>
          <w:lang w:val="fr-FR"/>
        </w:rPr>
      </w:pPr>
      <w:r w:rsidRPr="00726256">
        <w:rPr>
          <w:lang w:val="fr-FR"/>
        </w:rPr>
        <w:t>Introduction</w:t>
      </w:r>
    </w:p>
    <w:p w14:paraId="0F95116C" w14:textId="49CA91CC" w:rsidR="00363F88" w:rsidRPr="00726256" w:rsidRDefault="00626729" w:rsidP="00DA6A17">
      <w:pPr>
        <w:rPr>
          <w:lang w:val="fr-FR"/>
        </w:rPr>
      </w:pPr>
      <w:r w:rsidRPr="00726256">
        <w:rPr>
          <w:lang w:val="fr-FR"/>
        </w:rPr>
        <w:t>L</w:t>
      </w:r>
      <w:r w:rsidR="007F5366" w:rsidRPr="00726256">
        <w:rPr>
          <w:lang w:val="fr-FR"/>
        </w:rPr>
        <w:t>'</w:t>
      </w:r>
      <w:r w:rsidRPr="00726256">
        <w:rPr>
          <w:lang w:val="fr-FR"/>
        </w:rPr>
        <w:t xml:space="preserve">UIT joue un rôle de premier plan </w:t>
      </w:r>
      <w:r w:rsidR="009D7EBF" w:rsidRPr="00726256">
        <w:rPr>
          <w:lang w:val="fr-FR"/>
        </w:rPr>
        <w:t>dans la promotion</w:t>
      </w:r>
      <w:r w:rsidRPr="00726256">
        <w:rPr>
          <w:lang w:val="fr-FR"/>
        </w:rPr>
        <w:t xml:space="preserve"> </w:t>
      </w:r>
      <w:r w:rsidR="009D7EBF" w:rsidRPr="00726256">
        <w:rPr>
          <w:lang w:val="fr-FR"/>
        </w:rPr>
        <w:t xml:space="preserve">de la </w:t>
      </w:r>
      <w:r w:rsidRPr="00726256">
        <w:rPr>
          <w:lang w:val="fr-FR"/>
        </w:rPr>
        <w:t>transformation numérique durable</w:t>
      </w:r>
      <w:r w:rsidR="009D7EBF" w:rsidRPr="00726256">
        <w:rPr>
          <w:lang w:val="fr-FR"/>
        </w:rPr>
        <w:t>,</w:t>
      </w:r>
      <w:r w:rsidRPr="00726256">
        <w:rPr>
          <w:lang w:val="fr-FR"/>
        </w:rPr>
        <w:t xml:space="preserve"> dans le cadre de diverses initiatives.</w:t>
      </w:r>
      <w:r w:rsidR="00053CC7" w:rsidRPr="00726256">
        <w:rPr>
          <w:lang w:val="fr-FR"/>
        </w:rPr>
        <w:t xml:space="preserve"> L</w:t>
      </w:r>
      <w:r w:rsidR="007F5366" w:rsidRPr="00726256">
        <w:rPr>
          <w:lang w:val="fr-FR"/>
        </w:rPr>
        <w:t>'</w:t>
      </w:r>
      <w:r w:rsidR="00053CC7" w:rsidRPr="00726256">
        <w:rPr>
          <w:lang w:val="fr-FR"/>
        </w:rPr>
        <w:t>UIT organise par exemple les Dialogues sur la transformation numérique durable, qui constituent une tribune mondiale d</w:t>
      </w:r>
      <w:r w:rsidR="007F5366" w:rsidRPr="00726256">
        <w:rPr>
          <w:lang w:val="fr-FR"/>
        </w:rPr>
        <w:t>'</w:t>
      </w:r>
      <w:r w:rsidR="00053CC7" w:rsidRPr="00726256">
        <w:rPr>
          <w:lang w:val="fr-FR"/>
        </w:rPr>
        <w:t xml:space="preserve">échange au sujet des politiques et des normes internationales </w:t>
      </w:r>
      <w:r w:rsidR="009D7EBF" w:rsidRPr="00726256">
        <w:rPr>
          <w:lang w:val="fr-FR"/>
        </w:rPr>
        <w:t xml:space="preserve">favorisant </w:t>
      </w:r>
      <w:r w:rsidR="00053CC7" w:rsidRPr="00726256">
        <w:rPr>
          <w:lang w:val="fr-FR"/>
        </w:rPr>
        <w:t xml:space="preserve">des évolutions positives. Une autre initiative intitulée </w:t>
      </w:r>
      <w:r w:rsidR="00053CC7" w:rsidRPr="00726256">
        <w:rPr>
          <w:lang w:val="fr-FR"/>
        </w:rPr>
        <w:lastRenderedPageBreak/>
        <w:t>"Transformation numérique au service des villes axées sur l</w:t>
      </w:r>
      <w:r w:rsidR="007F5366" w:rsidRPr="00726256">
        <w:rPr>
          <w:lang w:val="fr-FR"/>
        </w:rPr>
        <w:t>'</w:t>
      </w:r>
      <w:r w:rsidR="00053CC7" w:rsidRPr="00726256">
        <w:rPr>
          <w:lang w:val="fr-FR"/>
        </w:rPr>
        <w:t>humain" vise à bâtir un avenir numérique inclusif, accessible et durable pour les communautés urbaines.</w:t>
      </w:r>
      <w:r w:rsidR="00363F88" w:rsidRPr="00726256">
        <w:rPr>
          <w:lang w:val="fr-FR"/>
        </w:rPr>
        <w:t xml:space="preserve"> Dans le cadre de ce programme, des lignes directrices et des stratégies sont présentées aux responsables municipaux en vue de promouvoir la passation de marchés publics intelligents et durables et d</w:t>
      </w:r>
      <w:r w:rsidR="007F5366" w:rsidRPr="00726256">
        <w:rPr>
          <w:lang w:val="fr-FR"/>
        </w:rPr>
        <w:t>'</w:t>
      </w:r>
      <w:r w:rsidR="00363F88" w:rsidRPr="00726256">
        <w:rPr>
          <w:lang w:val="fr-FR"/>
        </w:rPr>
        <w:t>améliorer les politiques publiques et la gouvernance.</w:t>
      </w:r>
    </w:p>
    <w:p w14:paraId="711D3D38" w14:textId="08871AC0" w:rsidR="00786C28" w:rsidRPr="00726256" w:rsidRDefault="00363F88" w:rsidP="00DA6A17">
      <w:pPr>
        <w:rPr>
          <w:lang w:val="fr-FR"/>
        </w:rPr>
      </w:pPr>
      <w:r w:rsidRPr="00726256">
        <w:rPr>
          <w:lang w:val="fr-FR"/>
        </w:rPr>
        <w:t xml:space="preserve">Si </w:t>
      </w:r>
      <w:r w:rsidR="009D7EBF" w:rsidRPr="00726256">
        <w:rPr>
          <w:lang w:val="fr-FR"/>
        </w:rPr>
        <w:t xml:space="preserve">la réalisation de la </w:t>
      </w:r>
      <w:r w:rsidRPr="00726256">
        <w:rPr>
          <w:lang w:val="fr-FR"/>
        </w:rPr>
        <w:t>transformation numérique durable</w:t>
      </w:r>
      <w:r w:rsidR="009D7EBF" w:rsidRPr="00726256">
        <w:rPr>
          <w:lang w:val="fr-FR"/>
        </w:rPr>
        <w:t xml:space="preserve"> échoue</w:t>
      </w:r>
      <w:r w:rsidRPr="00726256">
        <w:rPr>
          <w:lang w:val="fr-FR"/>
        </w:rPr>
        <w:t>, la fracture numérique et les disparités en matière de développement risquent de s</w:t>
      </w:r>
      <w:r w:rsidR="007F5366" w:rsidRPr="00726256">
        <w:rPr>
          <w:lang w:val="fr-FR"/>
        </w:rPr>
        <w:t>'</w:t>
      </w:r>
      <w:r w:rsidRPr="00726256">
        <w:rPr>
          <w:lang w:val="fr-FR"/>
        </w:rPr>
        <w:t>aggraver</w:t>
      </w:r>
      <w:r w:rsidR="00E807E1" w:rsidRPr="00726256">
        <w:rPr>
          <w:lang w:val="fr-FR"/>
        </w:rPr>
        <w:t xml:space="preserve"> et par conséquent, de nuire à </w:t>
      </w:r>
      <w:r w:rsidRPr="00726256">
        <w:rPr>
          <w:lang w:val="fr-FR"/>
        </w:rPr>
        <w:t xml:space="preserve">la croissance économique et la durabilité. Selon la Banque mondiale, les conséquences de la fracture numérique sont </w:t>
      </w:r>
      <w:r w:rsidR="009D7EBF" w:rsidRPr="00726256">
        <w:rPr>
          <w:lang w:val="fr-FR"/>
        </w:rPr>
        <w:t>considérables</w:t>
      </w:r>
      <w:r w:rsidRPr="00726256">
        <w:rPr>
          <w:lang w:val="fr-FR"/>
        </w:rPr>
        <w:t>: dans les pays à faible revenu, une grande partie de la population n</w:t>
      </w:r>
      <w:r w:rsidR="007F5366" w:rsidRPr="00726256">
        <w:rPr>
          <w:lang w:val="fr-FR"/>
        </w:rPr>
        <w:t>'</w:t>
      </w:r>
      <w:r w:rsidRPr="00726256">
        <w:rPr>
          <w:lang w:val="fr-FR"/>
        </w:rPr>
        <w:t>a pas accès à l</w:t>
      </w:r>
      <w:r w:rsidR="007F5366" w:rsidRPr="00726256">
        <w:rPr>
          <w:lang w:val="fr-FR"/>
        </w:rPr>
        <w:t>'</w:t>
      </w:r>
      <w:r w:rsidRPr="00726256">
        <w:rPr>
          <w:lang w:val="fr-FR"/>
        </w:rPr>
        <w:t>Internet, ce qui limite l</w:t>
      </w:r>
      <w:r w:rsidR="007F5366" w:rsidRPr="00726256">
        <w:rPr>
          <w:lang w:val="fr-FR"/>
        </w:rPr>
        <w:t>'</w:t>
      </w:r>
      <w:r w:rsidRPr="00726256">
        <w:rPr>
          <w:lang w:val="fr-FR"/>
        </w:rPr>
        <w:t>accès aux services essentiels et les possibilités de croissance.</w:t>
      </w:r>
      <w:r w:rsidR="00526089" w:rsidRPr="00726256">
        <w:rPr>
          <w:lang w:val="fr-FR"/>
        </w:rPr>
        <w:t xml:space="preserve"> La Industrial Analytics</w:t>
      </w:r>
      <w:r w:rsidR="00E807E1" w:rsidRPr="00726256">
        <w:rPr>
          <w:lang w:val="fr-FR"/>
        </w:rPr>
        <w:t xml:space="preserve"> Platform</w:t>
      </w:r>
      <w:r w:rsidR="00526089" w:rsidRPr="00726256">
        <w:rPr>
          <w:lang w:val="fr-FR"/>
        </w:rPr>
        <w:t xml:space="preserve"> souligne également </w:t>
      </w:r>
      <w:r w:rsidR="00E807E1" w:rsidRPr="00726256">
        <w:rPr>
          <w:lang w:val="fr-FR"/>
        </w:rPr>
        <w:t xml:space="preserve">les difficultés que rencontrent </w:t>
      </w:r>
      <w:r w:rsidR="00526089" w:rsidRPr="00726256">
        <w:rPr>
          <w:lang w:val="fr-FR"/>
        </w:rPr>
        <w:t xml:space="preserve">les pays les moins avancés et les petites et moyennes entreprises, </w:t>
      </w:r>
      <w:r w:rsidR="00E807E1" w:rsidRPr="00726256">
        <w:rPr>
          <w:lang w:val="fr-FR"/>
        </w:rPr>
        <w:t>telles que l</w:t>
      </w:r>
      <w:r w:rsidR="007F5366" w:rsidRPr="00726256">
        <w:rPr>
          <w:lang w:val="fr-FR"/>
        </w:rPr>
        <w:t>'</w:t>
      </w:r>
      <w:r w:rsidR="00E807E1" w:rsidRPr="00726256">
        <w:rPr>
          <w:lang w:val="fr-FR"/>
        </w:rPr>
        <w:t xml:space="preserve">inadéquation </w:t>
      </w:r>
      <w:r w:rsidR="00526089" w:rsidRPr="00726256">
        <w:rPr>
          <w:lang w:val="fr-FR"/>
        </w:rPr>
        <w:t xml:space="preserve">des infrastructures et </w:t>
      </w:r>
      <w:r w:rsidR="00E807E1" w:rsidRPr="00726256">
        <w:rPr>
          <w:lang w:val="fr-FR"/>
        </w:rPr>
        <w:t xml:space="preserve">de la </w:t>
      </w:r>
      <w:r w:rsidR="00526089" w:rsidRPr="00726256">
        <w:rPr>
          <w:lang w:val="fr-FR"/>
        </w:rPr>
        <w:t xml:space="preserve">connectivité numérique, qui </w:t>
      </w:r>
      <w:r w:rsidR="00E807E1" w:rsidRPr="00726256">
        <w:rPr>
          <w:lang w:val="fr-FR"/>
        </w:rPr>
        <w:t xml:space="preserve">freinent </w:t>
      </w:r>
      <w:r w:rsidR="00526089" w:rsidRPr="00726256">
        <w:rPr>
          <w:lang w:val="fr-FR"/>
        </w:rPr>
        <w:t>l</w:t>
      </w:r>
      <w:r w:rsidR="007F5366" w:rsidRPr="00726256">
        <w:rPr>
          <w:lang w:val="fr-FR"/>
        </w:rPr>
        <w:t>'</w:t>
      </w:r>
      <w:r w:rsidR="00526089" w:rsidRPr="00726256">
        <w:rPr>
          <w:lang w:val="fr-FR"/>
        </w:rPr>
        <w:t>adoption des technologies numériques et la transformation économique. Si l</w:t>
      </w:r>
      <w:r w:rsidR="007F5366" w:rsidRPr="00726256">
        <w:rPr>
          <w:lang w:val="fr-FR"/>
        </w:rPr>
        <w:t>'</w:t>
      </w:r>
      <w:r w:rsidR="00526089" w:rsidRPr="00726256">
        <w:rPr>
          <w:lang w:val="fr-FR"/>
        </w:rPr>
        <w:t>on ne s</w:t>
      </w:r>
      <w:r w:rsidR="007F5366" w:rsidRPr="00726256">
        <w:rPr>
          <w:lang w:val="fr-FR"/>
        </w:rPr>
        <w:t>'</w:t>
      </w:r>
      <w:r w:rsidR="00526089" w:rsidRPr="00726256">
        <w:rPr>
          <w:lang w:val="fr-FR"/>
        </w:rPr>
        <w:t>attaque pas à ces obstacles et si l</w:t>
      </w:r>
      <w:r w:rsidR="007F5366" w:rsidRPr="00726256">
        <w:rPr>
          <w:lang w:val="fr-FR"/>
        </w:rPr>
        <w:t>'</w:t>
      </w:r>
      <w:r w:rsidR="00526089" w:rsidRPr="00726256">
        <w:rPr>
          <w:lang w:val="fr-FR"/>
        </w:rPr>
        <w:t>on ne favorise pas l</w:t>
      </w:r>
      <w:r w:rsidR="007F5366" w:rsidRPr="00726256">
        <w:rPr>
          <w:lang w:val="fr-FR"/>
        </w:rPr>
        <w:t>'</w:t>
      </w:r>
      <w:r w:rsidR="00E807E1" w:rsidRPr="00726256">
        <w:rPr>
          <w:lang w:val="fr-FR"/>
        </w:rPr>
        <w:t xml:space="preserve">instauration </w:t>
      </w:r>
      <w:r w:rsidR="00526089" w:rsidRPr="00726256">
        <w:rPr>
          <w:lang w:val="fr-FR"/>
        </w:rPr>
        <w:t>d</w:t>
      </w:r>
      <w:r w:rsidR="007F5366" w:rsidRPr="00726256">
        <w:rPr>
          <w:lang w:val="fr-FR"/>
        </w:rPr>
        <w:t>'</w:t>
      </w:r>
      <w:r w:rsidR="00526089" w:rsidRPr="00726256">
        <w:rPr>
          <w:lang w:val="fr-FR"/>
        </w:rPr>
        <w:t>un écosystème numérique inclusif, les pays en développement courent le risque de ne pas pouvoir tirer parti des innombrables avantages de l</w:t>
      </w:r>
      <w:r w:rsidR="007F5366" w:rsidRPr="00726256">
        <w:rPr>
          <w:lang w:val="fr-FR"/>
        </w:rPr>
        <w:t>'</w:t>
      </w:r>
      <w:r w:rsidR="00526089" w:rsidRPr="00726256">
        <w:rPr>
          <w:lang w:val="fr-FR"/>
        </w:rPr>
        <w:t>économie numérique, ce qui aurait pour effet de creuser les inégalités à l</w:t>
      </w:r>
      <w:r w:rsidR="007F5366" w:rsidRPr="00726256">
        <w:rPr>
          <w:lang w:val="fr-FR"/>
        </w:rPr>
        <w:t>'</w:t>
      </w:r>
      <w:r w:rsidR="00526089" w:rsidRPr="00726256">
        <w:rPr>
          <w:lang w:val="fr-FR"/>
        </w:rPr>
        <w:t xml:space="preserve">échelle mondiale et de saper les progrès accomplis en </w:t>
      </w:r>
      <w:r w:rsidR="00E807E1" w:rsidRPr="00726256">
        <w:rPr>
          <w:lang w:val="fr-FR"/>
        </w:rPr>
        <w:t xml:space="preserve">faveur de la réalisation des </w:t>
      </w:r>
      <w:r w:rsidR="00526089" w:rsidRPr="00726256">
        <w:rPr>
          <w:lang w:val="fr-FR"/>
        </w:rPr>
        <w:t>objectifs de développement durable.</w:t>
      </w:r>
    </w:p>
    <w:p w14:paraId="08A2FB44" w14:textId="5E57B154" w:rsidR="00786C28" w:rsidRPr="00726256" w:rsidRDefault="00786C28" w:rsidP="00DA6A17">
      <w:pPr>
        <w:pStyle w:val="Headingb"/>
        <w:rPr>
          <w:lang w:val="fr-FR"/>
        </w:rPr>
      </w:pPr>
      <w:r w:rsidRPr="00726256">
        <w:rPr>
          <w:lang w:val="fr-FR"/>
        </w:rPr>
        <w:t>Proposition</w:t>
      </w:r>
    </w:p>
    <w:p w14:paraId="653AD7F4" w14:textId="6D81F589" w:rsidR="00786C28" w:rsidRPr="00726256" w:rsidRDefault="00526089" w:rsidP="00DA6A17">
      <w:pPr>
        <w:rPr>
          <w:lang w:val="fr-FR"/>
        </w:rPr>
      </w:pPr>
      <w:r w:rsidRPr="00726256">
        <w:rPr>
          <w:lang w:val="fr-FR"/>
        </w:rPr>
        <w:t>Les Administrations des pays membres de l</w:t>
      </w:r>
      <w:r w:rsidR="007F5366" w:rsidRPr="00726256">
        <w:rPr>
          <w:lang w:val="fr-FR"/>
        </w:rPr>
        <w:t>'</w:t>
      </w:r>
      <w:r w:rsidRPr="00726256">
        <w:rPr>
          <w:lang w:val="fr-FR"/>
        </w:rPr>
        <w:t>APT proposent une nouvelle Résolution de l</w:t>
      </w:r>
      <w:r w:rsidR="007F5366" w:rsidRPr="00726256">
        <w:rPr>
          <w:lang w:val="fr-FR"/>
        </w:rPr>
        <w:t>'</w:t>
      </w:r>
      <w:r w:rsidRPr="00726256">
        <w:rPr>
          <w:lang w:val="fr-FR"/>
        </w:rPr>
        <w:t>AMNT ("Renforce</w:t>
      </w:r>
      <w:r w:rsidR="004B413B" w:rsidRPr="00726256">
        <w:rPr>
          <w:lang w:val="fr-FR"/>
        </w:rPr>
        <w:t>ment d</w:t>
      </w:r>
      <w:r w:rsidRPr="00726256">
        <w:rPr>
          <w:lang w:val="fr-FR"/>
        </w:rPr>
        <w:t>es activités de normalisation relatives à la transformation numérique durable") pour traiter les questions ci-dessus et</w:t>
      </w:r>
      <w:r w:rsidR="007F5366" w:rsidRPr="00726256">
        <w:rPr>
          <w:lang w:val="fr-FR"/>
        </w:rPr>
        <w:t xml:space="preserve"> </w:t>
      </w:r>
      <w:r w:rsidRPr="00726256">
        <w:rPr>
          <w:lang w:val="fr-FR"/>
        </w:rPr>
        <w:t xml:space="preserve">favoriser </w:t>
      </w:r>
      <w:r w:rsidR="00E807E1" w:rsidRPr="00726256">
        <w:rPr>
          <w:lang w:val="fr-FR"/>
        </w:rPr>
        <w:t xml:space="preserve">le déploiement des efforts </w:t>
      </w:r>
      <w:r w:rsidRPr="00726256">
        <w:rPr>
          <w:lang w:val="fr-FR"/>
        </w:rPr>
        <w:t>nécessaires au sein de l</w:t>
      </w:r>
      <w:r w:rsidR="007F5366" w:rsidRPr="00726256">
        <w:rPr>
          <w:lang w:val="fr-FR"/>
        </w:rPr>
        <w:t>'</w:t>
      </w:r>
      <w:r w:rsidRPr="00726256">
        <w:rPr>
          <w:lang w:val="fr-FR"/>
        </w:rPr>
        <w:t>UIT-T.</w:t>
      </w:r>
    </w:p>
    <w:p w14:paraId="2F2C7016" w14:textId="77777777" w:rsidR="00931298" w:rsidRPr="00726256" w:rsidRDefault="009F4801" w:rsidP="00DA6A1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FR"/>
        </w:rPr>
      </w:pPr>
      <w:r w:rsidRPr="00726256">
        <w:rPr>
          <w:lang w:val="fr-FR"/>
        </w:rPr>
        <w:br w:type="page"/>
      </w:r>
    </w:p>
    <w:p w14:paraId="56D4C62C" w14:textId="77777777" w:rsidR="00110DD0" w:rsidRPr="00726256" w:rsidRDefault="009B47E6" w:rsidP="00DA6A17">
      <w:pPr>
        <w:pStyle w:val="Proposal"/>
        <w:rPr>
          <w:lang w:val="fr-FR"/>
        </w:rPr>
      </w:pPr>
      <w:r w:rsidRPr="00726256">
        <w:rPr>
          <w:lang w:val="fr-FR"/>
        </w:rPr>
        <w:lastRenderedPageBreak/>
        <w:t>ADD</w:t>
      </w:r>
      <w:r w:rsidRPr="00726256">
        <w:rPr>
          <w:lang w:val="fr-FR"/>
        </w:rPr>
        <w:tab/>
        <w:t>APT/37A44/1</w:t>
      </w:r>
    </w:p>
    <w:p w14:paraId="3BC35915" w14:textId="17CF30E4" w:rsidR="00110DD0" w:rsidRPr="00726256" w:rsidRDefault="009B47E6" w:rsidP="00DA6A17">
      <w:pPr>
        <w:pStyle w:val="ResNo"/>
        <w:rPr>
          <w:lang w:val="fr-FR"/>
        </w:rPr>
      </w:pPr>
      <w:r w:rsidRPr="00726256">
        <w:rPr>
          <w:lang w:val="fr-FR"/>
        </w:rPr>
        <w:t>PROJET DE NOUVELLE R</w:t>
      </w:r>
      <w:r w:rsidR="00786C28" w:rsidRPr="00726256">
        <w:rPr>
          <w:lang w:val="fr-FR"/>
        </w:rPr>
        <w:t>é</w:t>
      </w:r>
      <w:r w:rsidRPr="00726256">
        <w:rPr>
          <w:lang w:val="fr-FR"/>
        </w:rPr>
        <w:t>SOLUTION [APT-SDT]</w:t>
      </w:r>
      <w:r w:rsidR="00786C28" w:rsidRPr="00726256">
        <w:rPr>
          <w:lang w:val="fr-FR"/>
        </w:rPr>
        <w:t xml:space="preserve"> (</w:t>
      </w:r>
      <w:r w:rsidR="00786C28" w:rsidRPr="00726256">
        <w:rPr>
          <w:caps w:val="0"/>
          <w:lang w:val="fr-FR"/>
        </w:rPr>
        <w:t>New Delhi</w:t>
      </w:r>
      <w:r w:rsidR="00786C28" w:rsidRPr="00726256">
        <w:rPr>
          <w:lang w:val="fr-FR"/>
        </w:rPr>
        <w:t>, 2024)</w:t>
      </w:r>
    </w:p>
    <w:p w14:paraId="503D3EF6" w14:textId="05A19323" w:rsidR="00110DD0" w:rsidRPr="00726256" w:rsidRDefault="004B413B" w:rsidP="00DA6A17">
      <w:pPr>
        <w:pStyle w:val="Restitle"/>
        <w:rPr>
          <w:rFonts w:ascii="Times New Roman"/>
          <w:lang w:val="fr-FR"/>
        </w:rPr>
      </w:pPr>
      <w:r w:rsidRPr="00726256">
        <w:rPr>
          <w:lang w:val="fr-FR"/>
        </w:rPr>
        <w:t xml:space="preserve">Renforcement des activités de normalisation relatives </w:t>
      </w:r>
      <w:r w:rsidR="00DA6A17" w:rsidRPr="00726256">
        <w:rPr>
          <w:lang w:val="fr-FR"/>
        </w:rPr>
        <w:br/>
      </w:r>
      <w:r w:rsidRPr="00726256">
        <w:rPr>
          <w:lang w:val="fr-FR"/>
        </w:rPr>
        <w:t>à la transformation numérique durable</w:t>
      </w:r>
    </w:p>
    <w:p w14:paraId="7ED623A3" w14:textId="5412AEF2" w:rsidR="00786C28" w:rsidRPr="00726256" w:rsidRDefault="00786C28" w:rsidP="00DA6A17">
      <w:pPr>
        <w:pStyle w:val="Resref"/>
        <w:rPr>
          <w:lang w:val="fr-FR"/>
        </w:rPr>
      </w:pPr>
      <w:r w:rsidRPr="00726256">
        <w:rPr>
          <w:lang w:val="fr-FR"/>
        </w:rPr>
        <w:t>(New Delhi, 2024)</w:t>
      </w:r>
    </w:p>
    <w:p w14:paraId="58A55662" w14:textId="26ECE958" w:rsidR="00110DD0" w:rsidRPr="00726256" w:rsidRDefault="00786C28" w:rsidP="00DA6A17">
      <w:pPr>
        <w:pStyle w:val="Normalaftertitle"/>
        <w:rPr>
          <w:lang w:val="fr-FR"/>
        </w:rPr>
      </w:pPr>
      <w:r w:rsidRPr="00726256">
        <w:rPr>
          <w:lang w:val="fr-FR"/>
        </w:rPr>
        <w:t>L</w:t>
      </w:r>
      <w:r w:rsidR="007F5366" w:rsidRPr="00726256">
        <w:rPr>
          <w:lang w:val="fr-FR"/>
        </w:rPr>
        <w:t>'</w:t>
      </w:r>
      <w:r w:rsidRPr="00726256">
        <w:rPr>
          <w:lang w:val="fr-FR"/>
        </w:rPr>
        <w:t>Assemblée mondiale de normalisation des télécommunications (New Delhi, 2024),</w:t>
      </w:r>
    </w:p>
    <w:p w14:paraId="5CA2AE6B" w14:textId="65854C31" w:rsidR="00786C28" w:rsidRPr="00726256" w:rsidRDefault="00786C28" w:rsidP="00DA6A17">
      <w:pPr>
        <w:pStyle w:val="Call"/>
        <w:rPr>
          <w:lang w:val="fr-FR"/>
        </w:rPr>
      </w:pPr>
      <w:r w:rsidRPr="00726256">
        <w:rPr>
          <w:lang w:val="fr-FR"/>
        </w:rPr>
        <w:t>rappelant</w:t>
      </w:r>
    </w:p>
    <w:p w14:paraId="70AFF69C" w14:textId="79F64B87" w:rsidR="00786C28" w:rsidRPr="00726256" w:rsidRDefault="00786C28" w:rsidP="00DA6A17">
      <w:pPr>
        <w:rPr>
          <w:lang w:val="fr-FR"/>
        </w:rPr>
      </w:pPr>
      <w:r w:rsidRPr="00726256">
        <w:rPr>
          <w:i/>
          <w:iCs/>
          <w:lang w:val="fr-FR"/>
        </w:rPr>
        <w:t>a)</w:t>
      </w:r>
      <w:r w:rsidRPr="00726256">
        <w:rPr>
          <w:lang w:val="fr-FR"/>
        </w:rPr>
        <w:tab/>
        <w:t>que le Plan stratégique de l</w:t>
      </w:r>
      <w:r w:rsidR="007F5366" w:rsidRPr="00726256">
        <w:rPr>
          <w:lang w:val="fr-FR"/>
        </w:rPr>
        <w:t>'</w:t>
      </w:r>
      <w:r w:rsidRPr="00726256">
        <w:rPr>
          <w:lang w:val="fr-FR"/>
        </w:rPr>
        <w:t>UIT pour la période 2024-2027, approuvé par la Conférence de plénipotentiaires en vertu de sa Résolution 71 (Rév. Bucarest, 2022), fait de la transformation numérique durable un but stratégique de l</w:t>
      </w:r>
      <w:r w:rsidR="007F5366" w:rsidRPr="00726256">
        <w:rPr>
          <w:lang w:val="fr-FR"/>
        </w:rPr>
        <w:t>'</w:t>
      </w:r>
      <w:r w:rsidRPr="00726256">
        <w:rPr>
          <w:lang w:val="fr-FR"/>
        </w:rPr>
        <w:t>Union qui favorise les progrès dans la mise en œuvre des grandes orientations du Sommet mondial sur la société de l</w:t>
      </w:r>
      <w:r w:rsidR="007F5366" w:rsidRPr="00726256">
        <w:rPr>
          <w:lang w:val="fr-FR"/>
        </w:rPr>
        <w:t>'</w:t>
      </w:r>
      <w:r w:rsidRPr="00726256">
        <w:rPr>
          <w:lang w:val="fr-FR"/>
        </w:rPr>
        <w:t>information et du Programme de développement durable à l</w:t>
      </w:r>
      <w:r w:rsidR="007F5366" w:rsidRPr="00726256">
        <w:rPr>
          <w:lang w:val="fr-FR"/>
        </w:rPr>
        <w:t>'</w:t>
      </w:r>
      <w:r w:rsidRPr="00726256">
        <w:rPr>
          <w:lang w:val="fr-FR"/>
        </w:rPr>
        <w:t>horizon 2030;</w:t>
      </w:r>
    </w:p>
    <w:p w14:paraId="2994C35F" w14:textId="16D3907C" w:rsidR="00786C28" w:rsidRPr="00726256" w:rsidRDefault="00786C28" w:rsidP="00DA6A17">
      <w:pPr>
        <w:rPr>
          <w:lang w:val="fr-FR"/>
        </w:rPr>
      </w:pPr>
      <w:r w:rsidRPr="00726256">
        <w:rPr>
          <w:i/>
          <w:iCs/>
          <w:lang w:val="fr-FR"/>
        </w:rPr>
        <w:t>b)</w:t>
      </w:r>
      <w:r w:rsidRPr="00726256">
        <w:rPr>
          <w:lang w:val="fr-FR"/>
        </w:rPr>
        <w:tab/>
        <w:t>la Résolution 44 (Genève, 2022) de l</w:t>
      </w:r>
      <w:r w:rsidR="007F5366" w:rsidRPr="00726256">
        <w:rPr>
          <w:lang w:val="fr-FR"/>
        </w:rPr>
        <w:t>'</w:t>
      </w:r>
      <w:r w:rsidRPr="00726256">
        <w:rPr>
          <w:lang w:val="fr-FR"/>
        </w:rPr>
        <w:t>A</w:t>
      </w:r>
      <w:r w:rsidR="003806D0" w:rsidRPr="00726256">
        <w:rPr>
          <w:lang w:val="fr-FR"/>
        </w:rPr>
        <w:t>ssem</w:t>
      </w:r>
      <w:r w:rsidR="009D70E1" w:rsidRPr="00726256">
        <w:rPr>
          <w:lang w:val="fr-FR"/>
        </w:rPr>
        <w:t>blée mondiale de normalisation des télécommunications (A</w:t>
      </w:r>
      <w:r w:rsidRPr="00726256">
        <w:rPr>
          <w:lang w:val="fr-FR"/>
        </w:rPr>
        <w:t>MNT</w:t>
      </w:r>
      <w:r w:rsidR="009D70E1" w:rsidRPr="00726256">
        <w:rPr>
          <w:lang w:val="fr-FR"/>
        </w:rPr>
        <w:t>)</w:t>
      </w:r>
      <w:r w:rsidRPr="00726256">
        <w:rPr>
          <w:lang w:val="fr-FR"/>
        </w:rPr>
        <w:t xml:space="preserve"> sur la réduction de l</w:t>
      </w:r>
      <w:r w:rsidR="007F5366" w:rsidRPr="00726256">
        <w:rPr>
          <w:lang w:val="fr-FR"/>
        </w:rPr>
        <w:t>'</w:t>
      </w:r>
      <w:r w:rsidRPr="00726256">
        <w:rPr>
          <w:lang w:val="fr-FR"/>
        </w:rPr>
        <w:t>écart en matière de normalisation entre pays en développement et pays développés;</w:t>
      </w:r>
    </w:p>
    <w:p w14:paraId="4B17E15D" w14:textId="2ACD597F" w:rsidR="00786C28" w:rsidRPr="00726256" w:rsidRDefault="00786C28" w:rsidP="00DA6A17">
      <w:pPr>
        <w:rPr>
          <w:lang w:val="fr-FR"/>
        </w:rPr>
      </w:pPr>
      <w:r w:rsidRPr="00726256">
        <w:rPr>
          <w:i/>
          <w:iCs/>
          <w:lang w:val="fr-FR"/>
        </w:rPr>
        <w:t>c)</w:t>
      </w:r>
      <w:r w:rsidRPr="00726256">
        <w:rPr>
          <w:lang w:val="fr-FR"/>
        </w:rPr>
        <w:tab/>
      </w:r>
      <w:r w:rsidR="00D21675" w:rsidRPr="00726256">
        <w:rPr>
          <w:lang w:val="fr-FR"/>
        </w:rPr>
        <w:t xml:space="preserve">la Résolution 89 (Kigali, 2022) de la </w:t>
      </w:r>
      <w:r w:rsidR="009D70E1" w:rsidRPr="00726256">
        <w:rPr>
          <w:lang w:val="fr-FR"/>
        </w:rPr>
        <w:t>Conférence mondiale de développement des télécommunications (</w:t>
      </w:r>
      <w:r w:rsidR="00D21675" w:rsidRPr="00726256">
        <w:rPr>
          <w:lang w:val="fr-FR"/>
        </w:rPr>
        <w:t>CMDT</w:t>
      </w:r>
      <w:r w:rsidR="009D70E1" w:rsidRPr="00726256">
        <w:rPr>
          <w:lang w:val="fr-FR"/>
        </w:rPr>
        <w:t xml:space="preserve">) </w:t>
      </w:r>
      <w:r w:rsidR="00D21675" w:rsidRPr="00726256">
        <w:rPr>
          <w:lang w:val="fr-FR"/>
        </w:rPr>
        <w:t>sur la transformation numérique au service du développement durable et le Plan d</w:t>
      </w:r>
      <w:r w:rsidR="007F5366" w:rsidRPr="00726256">
        <w:rPr>
          <w:lang w:val="fr-FR"/>
        </w:rPr>
        <w:t>'</w:t>
      </w:r>
      <w:r w:rsidR="00D21675" w:rsidRPr="00726256">
        <w:rPr>
          <w:lang w:val="fr-FR"/>
        </w:rPr>
        <w:t>action de Kigali pour la période 2022-2025</w:t>
      </w:r>
      <w:r w:rsidRPr="00726256">
        <w:rPr>
          <w:lang w:val="fr-FR"/>
        </w:rPr>
        <w:t>;</w:t>
      </w:r>
    </w:p>
    <w:p w14:paraId="6E2D7C0F" w14:textId="752B51DF" w:rsidR="00786C28" w:rsidRPr="00726256" w:rsidRDefault="00786C28" w:rsidP="00DA6A17">
      <w:pPr>
        <w:rPr>
          <w:lang w:val="fr-FR"/>
        </w:rPr>
      </w:pPr>
      <w:r w:rsidRPr="00726256">
        <w:rPr>
          <w:i/>
          <w:iCs/>
          <w:lang w:val="fr-FR"/>
        </w:rPr>
        <w:t>d)</w:t>
      </w:r>
      <w:r w:rsidRPr="00726256">
        <w:rPr>
          <w:lang w:val="fr-FR"/>
        </w:rPr>
        <w:tab/>
      </w:r>
      <w:r w:rsidR="00D21675" w:rsidRPr="00726256">
        <w:rPr>
          <w:lang w:val="fr-FR"/>
        </w:rPr>
        <w:t xml:space="preserve">la Résolution 2 (Rév. Kigali, 2022) </w:t>
      </w:r>
      <w:r w:rsidR="00CE69F9" w:rsidRPr="00726256">
        <w:rPr>
          <w:lang w:val="fr-FR"/>
        </w:rPr>
        <w:t xml:space="preserve">de la CMDT </w:t>
      </w:r>
      <w:r w:rsidR="00D21675" w:rsidRPr="00726256">
        <w:rPr>
          <w:lang w:val="fr-FR"/>
        </w:rPr>
        <w:t>sur le champ d</w:t>
      </w:r>
      <w:r w:rsidR="007F5366" w:rsidRPr="00726256">
        <w:rPr>
          <w:lang w:val="fr-FR"/>
        </w:rPr>
        <w:t>'</w:t>
      </w:r>
      <w:r w:rsidR="00D21675" w:rsidRPr="00726256">
        <w:rPr>
          <w:lang w:val="fr-FR"/>
        </w:rPr>
        <w:t>application des commissions d</w:t>
      </w:r>
      <w:r w:rsidR="007F5366" w:rsidRPr="00726256">
        <w:rPr>
          <w:lang w:val="fr-FR"/>
        </w:rPr>
        <w:t>'</w:t>
      </w:r>
      <w:r w:rsidR="00D21675" w:rsidRPr="00726256">
        <w:rPr>
          <w:lang w:val="fr-FR"/>
        </w:rPr>
        <w:t>études du Secteur du développement des télécommunications de l</w:t>
      </w:r>
      <w:r w:rsidR="007F5366" w:rsidRPr="00726256">
        <w:rPr>
          <w:lang w:val="fr-FR"/>
        </w:rPr>
        <w:t>'</w:t>
      </w:r>
      <w:r w:rsidR="00D21675" w:rsidRPr="00726256">
        <w:rPr>
          <w:lang w:val="fr-FR"/>
        </w:rPr>
        <w:t>UIT (UIT-D), selon laquelle le titre de la Commission d</w:t>
      </w:r>
      <w:r w:rsidR="007F5366" w:rsidRPr="00726256">
        <w:rPr>
          <w:lang w:val="fr-FR"/>
        </w:rPr>
        <w:t>'</w:t>
      </w:r>
      <w:r w:rsidR="00D21675" w:rsidRPr="00726256">
        <w:rPr>
          <w:lang w:val="fr-FR"/>
        </w:rPr>
        <w:t>études 2 est "Transformation numérique",</w:t>
      </w:r>
    </w:p>
    <w:p w14:paraId="45C8ED69" w14:textId="561543D9" w:rsidR="00786C28" w:rsidRPr="00726256" w:rsidRDefault="00786C28" w:rsidP="00DA6A17">
      <w:pPr>
        <w:pStyle w:val="Call"/>
        <w:rPr>
          <w:lang w:val="fr-FR"/>
        </w:rPr>
      </w:pPr>
      <w:r w:rsidRPr="00726256">
        <w:rPr>
          <w:lang w:val="fr-FR"/>
        </w:rPr>
        <w:t>considérant</w:t>
      </w:r>
    </w:p>
    <w:p w14:paraId="047A875B" w14:textId="4523986C" w:rsidR="00786C28" w:rsidRPr="00726256" w:rsidRDefault="00786C28" w:rsidP="00DA6A17">
      <w:pPr>
        <w:rPr>
          <w:lang w:val="fr-FR"/>
        </w:rPr>
      </w:pPr>
      <w:r w:rsidRPr="00726256">
        <w:rPr>
          <w:i/>
          <w:iCs/>
          <w:lang w:val="fr-FR"/>
        </w:rPr>
        <w:t>a)</w:t>
      </w:r>
      <w:r w:rsidRPr="00726256">
        <w:rPr>
          <w:lang w:val="fr-FR"/>
        </w:rPr>
        <w:tab/>
      </w:r>
      <w:r w:rsidR="00B01883" w:rsidRPr="00726256">
        <w:rPr>
          <w:lang w:val="fr-FR"/>
        </w:rPr>
        <w:t>que la transformation numérique durable vise à encourager une utilisation équitable et inclusive des télécommunications/</w:t>
      </w:r>
      <w:r w:rsidR="00CE69F9" w:rsidRPr="00726256">
        <w:rPr>
          <w:lang w:val="fr-FR"/>
        </w:rPr>
        <w:t>technologies de l</w:t>
      </w:r>
      <w:r w:rsidR="007F5366" w:rsidRPr="00726256">
        <w:rPr>
          <w:lang w:val="fr-FR"/>
        </w:rPr>
        <w:t>'</w:t>
      </w:r>
      <w:r w:rsidR="00CE69F9" w:rsidRPr="00726256">
        <w:rPr>
          <w:lang w:val="fr-FR"/>
        </w:rPr>
        <w:t>information et de la communication (</w:t>
      </w:r>
      <w:r w:rsidR="00B01883" w:rsidRPr="00726256">
        <w:rPr>
          <w:lang w:val="fr-FR"/>
        </w:rPr>
        <w:t>TIC</w:t>
      </w:r>
      <w:r w:rsidR="00CE69F9" w:rsidRPr="00726256">
        <w:rPr>
          <w:lang w:val="fr-FR"/>
        </w:rPr>
        <w:t>)</w:t>
      </w:r>
      <w:r w:rsidR="00B01883" w:rsidRPr="00726256">
        <w:rPr>
          <w:lang w:val="fr-FR"/>
        </w:rPr>
        <w:t xml:space="preserve"> pour mobiliser les individus et les sociétés en faveur du développement durable, notamment en </w:t>
      </w:r>
      <w:r w:rsidR="00CE69F9" w:rsidRPr="00726256">
        <w:rPr>
          <w:lang w:val="fr-FR"/>
        </w:rPr>
        <w:t xml:space="preserve">contribuant à </w:t>
      </w:r>
      <w:r w:rsidR="00B01883" w:rsidRPr="00726256">
        <w:rPr>
          <w:lang w:val="fr-FR"/>
        </w:rPr>
        <w:t xml:space="preserve">réduire la fracture numérique, </w:t>
      </w:r>
      <w:r w:rsidR="00CE69F9" w:rsidRPr="00726256">
        <w:rPr>
          <w:lang w:val="fr-FR"/>
        </w:rPr>
        <w:t xml:space="preserve">à </w:t>
      </w:r>
      <w:r w:rsidR="00B01883" w:rsidRPr="00726256">
        <w:rPr>
          <w:lang w:val="fr-FR"/>
        </w:rPr>
        <w:t>améliorer l</w:t>
      </w:r>
      <w:r w:rsidR="007F5366" w:rsidRPr="00726256">
        <w:rPr>
          <w:lang w:val="fr-FR"/>
        </w:rPr>
        <w:t>'</w:t>
      </w:r>
      <w:r w:rsidR="00B01883" w:rsidRPr="00726256">
        <w:rPr>
          <w:lang w:val="fr-FR"/>
        </w:rPr>
        <w:t>accès en ligne</w:t>
      </w:r>
      <w:r w:rsidR="00CE69F9" w:rsidRPr="00726256">
        <w:rPr>
          <w:lang w:val="fr-FR"/>
        </w:rPr>
        <w:t xml:space="preserve"> et à </w:t>
      </w:r>
      <w:r w:rsidR="00B01883" w:rsidRPr="00726256">
        <w:rPr>
          <w:lang w:val="fr-FR"/>
        </w:rPr>
        <w:t>renforcer les compétences numérique</w:t>
      </w:r>
      <w:r w:rsidR="00CE69F9" w:rsidRPr="00726256">
        <w:rPr>
          <w:lang w:val="fr-FR"/>
        </w:rPr>
        <w:t>,</w:t>
      </w:r>
      <w:r w:rsidR="00B01883" w:rsidRPr="00726256">
        <w:rPr>
          <w:lang w:val="fr-FR"/>
        </w:rPr>
        <w:t xml:space="preserve"> </w:t>
      </w:r>
      <w:r w:rsidR="00CE69F9" w:rsidRPr="00726256">
        <w:rPr>
          <w:lang w:val="fr-FR"/>
        </w:rPr>
        <w:t>ainsi qu</w:t>
      </w:r>
      <w:r w:rsidR="007F5366" w:rsidRPr="00726256">
        <w:rPr>
          <w:lang w:val="fr-FR"/>
        </w:rPr>
        <w:t>'</w:t>
      </w:r>
      <w:r w:rsidR="00CE69F9" w:rsidRPr="00726256">
        <w:rPr>
          <w:lang w:val="fr-FR"/>
        </w:rPr>
        <w:t xml:space="preserve">en </w:t>
      </w:r>
      <w:r w:rsidR="00B01883" w:rsidRPr="00726256">
        <w:rPr>
          <w:lang w:val="fr-FR"/>
        </w:rPr>
        <w:t>amélior</w:t>
      </w:r>
      <w:r w:rsidR="00CE69F9" w:rsidRPr="00726256">
        <w:rPr>
          <w:lang w:val="fr-FR"/>
        </w:rPr>
        <w:t>ant</w:t>
      </w:r>
      <w:r w:rsidR="00B01883" w:rsidRPr="00726256">
        <w:rPr>
          <w:lang w:val="fr-FR"/>
        </w:rPr>
        <w:t xml:space="preserve"> la contribution des télécommunications/TIC à l</w:t>
      </w:r>
      <w:r w:rsidR="007F5366" w:rsidRPr="00726256">
        <w:rPr>
          <w:lang w:val="fr-FR"/>
        </w:rPr>
        <w:t>'</w:t>
      </w:r>
      <w:r w:rsidR="00B01883" w:rsidRPr="00726256">
        <w:rPr>
          <w:lang w:val="fr-FR"/>
        </w:rPr>
        <w:t>action en faveur du climat et de l</w:t>
      </w:r>
      <w:r w:rsidR="007F5366" w:rsidRPr="00726256">
        <w:rPr>
          <w:lang w:val="fr-FR"/>
        </w:rPr>
        <w:t>'</w:t>
      </w:r>
      <w:r w:rsidR="00B01883" w:rsidRPr="00726256">
        <w:rPr>
          <w:lang w:val="fr-FR"/>
        </w:rPr>
        <w:t>environnement</w:t>
      </w:r>
      <w:r w:rsidRPr="00726256">
        <w:rPr>
          <w:lang w:val="fr-FR"/>
        </w:rPr>
        <w:t>;</w:t>
      </w:r>
    </w:p>
    <w:p w14:paraId="6BA77397" w14:textId="771D9F99" w:rsidR="00786C28" w:rsidRPr="00726256" w:rsidRDefault="00786C28" w:rsidP="00DA6A17">
      <w:pPr>
        <w:rPr>
          <w:lang w:val="fr-FR"/>
        </w:rPr>
      </w:pPr>
      <w:r w:rsidRPr="00726256">
        <w:rPr>
          <w:i/>
          <w:iCs/>
          <w:lang w:val="fr-FR"/>
        </w:rPr>
        <w:t>b)</w:t>
      </w:r>
      <w:r w:rsidRPr="00726256">
        <w:rPr>
          <w:lang w:val="fr-FR"/>
        </w:rPr>
        <w:tab/>
      </w:r>
      <w:r w:rsidR="00682DB8" w:rsidRPr="00726256">
        <w:rPr>
          <w:lang w:val="fr-FR"/>
        </w:rPr>
        <w:t>que la transformation numérique, qui s</w:t>
      </w:r>
      <w:r w:rsidR="007F5366" w:rsidRPr="00726256">
        <w:rPr>
          <w:lang w:val="fr-FR"/>
        </w:rPr>
        <w:t>'</w:t>
      </w:r>
      <w:r w:rsidR="00682DB8" w:rsidRPr="00726256">
        <w:rPr>
          <w:lang w:val="fr-FR"/>
        </w:rPr>
        <w:t>appuie sur l</w:t>
      </w:r>
      <w:r w:rsidR="007F5366" w:rsidRPr="00726256">
        <w:rPr>
          <w:lang w:val="fr-FR"/>
        </w:rPr>
        <w:t>'</w:t>
      </w:r>
      <w:r w:rsidR="00682DB8" w:rsidRPr="00726256">
        <w:rPr>
          <w:lang w:val="fr-FR"/>
        </w:rPr>
        <w:t xml:space="preserve">utilisation des </w:t>
      </w:r>
      <w:r w:rsidR="00CE69F9" w:rsidRPr="00726256">
        <w:rPr>
          <w:lang w:val="fr-FR"/>
        </w:rPr>
        <w:t xml:space="preserve">télécommunications/TIC </w:t>
      </w:r>
      <w:r w:rsidR="00682DB8" w:rsidRPr="00726256">
        <w:rPr>
          <w:lang w:val="fr-FR"/>
        </w:rPr>
        <w:t>émergentes, sur la mise en œuvre de nouveaux services et de nouvelles applications et sur la promotion de la société de l</w:t>
      </w:r>
      <w:r w:rsidR="007F5366" w:rsidRPr="00726256">
        <w:rPr>
          <w:lang w:val="fr-FR"/>
        </w:rPr>
        <w:t>'</w:t>
      </w:r>
      <w:r w:rsidR="00682DB8" w:rsidRPr="00726256">
        <w:rPr>
          <w:lang w:val="fr-FR"/>
        </w:rPr>
        <w:t>information, est le principal catalyseur permettant de faire des progrès sur la voie du développement durable</w:t>
      </w:r>
      <w:r w:rsidRPr="00726256">
        <w:rPr>
          <w:lang w:val="fr-FR"/>
        </w:rPr>
        <w:t>;</w:t>
      </w:r>
    </w:p>
    <w:p w14:paraId="120A5747" w14:textId="65C97272" w:rsidR="00786C28" w:rsidRPr="00726256" w:rsidRDefault="00786C28" w:rsidP="00DA6A17">
      <w:pPr>
        <w:rPr>
          <w:lang w:val="fr-FR"/>
        </w:rPr>
      </w:pPr>
      <w:r w:rsidRPr="00726256">
        <w:rPr>
          <w:i/>
          <w:iCs/>
          <w:lang w:val="fr-FR"/>
        </w:rPr>
        <w:t>c)</w:t>
      </w:r>
      <w:r w:rsidRPr="00726256">
        <w:rPr>
          <w:lang w:val="fr-FR"/>
        </w:rPr>
        <w:tab/>
      </w:r>
      <w:r w:rsidR="00682DB8" w:rsidRPr="00726256">
        <w:rPr>
          <w:lang w:val="fr-FR"/>
        </w:rPr>
        <w:t>qu</w:t>
      </w:r>
      <w:r w:rsidR="007F5366" w:rsidRPr="00726256">
        <w:rPr>
          <w:lang w:val="fr-FR"/>
        </w:rPr>
        <w:t>'</w:t>
      </w:r>
      <w:r w:rsidR="00682DB8" w:rsidRPr="00726256">
        <w:rPr>
          <w:lang w:val="fr-FR"/>
        </w:rPr>
        <w:t>au stade initial de la transformation numérique, il est important de disposer de Recommandations, de rapports techniques, de lignes directrices et de bonnes pratiques de l</w:t>
      </w:r>
      <w:r w:rsidR="007F5366" w:rsidRPr="00726256">
        <w:rPr>
          <w:lang w:val="fr-FR"/>
        </w:rPr>
        <w:t>'</w:t>
      </w:r>
      <w:r w:rsidR="00682DB8" w:rsidRPr="00726256">
        <w:rPr>
          <w:lang w:val="fr-FR"/>
        </w:rPr>
        <w:t xml:space="preserve">UIT-T </w:t>
      </w:r>
      <w:r w:rsidR="003806D0" w:rsidRPr="00726256">
        <w:rPr>
          <w:lang w:val="fr-FR"/>
        </w:rPr>
        <w:t xml:space="preserve">propres à </w:t>
      </w:r>
      <w:r w:rsidR="00682DB8" w:rsidRPr="00726256">
        <w:rPr>
          <w:lang w:val="fr-FR"/>
        </w:rPr>
        <w:t>faciliter</w:t>
      </w:r>
      <w:r w:rsidR="003806D0" w:rsidRPr="00726256">
        <w:rPr>
          <w:lang w:val="fr-FR"/>
        </w:rPr>
        <w:t xml:space="preserve"> ce processus</w:t>
      </w:r>
      <w:r w:rsidRPr="00726256">
        <w:rPr>
          <w:lang w:val="fr-FR"/>
        </w:rPr>
        <w:t>;</w:t>
      </w:r>
    </w:p>
    <w:p w14:paraId="31C2F62B" w14:textId="25C72D1C" w:rsidR="00786C28" w:rsidRPr="00726256" w:rsidRDefault="00786C28" w:rsidP="00DA6A17">
      <w:pPr>
        <w:rPr>
          <w:lang w:val="fr-FR"/>
        </w:rPr>
      </w:pPr>
      <w:r w:rsidRPr="00726256">
        <w:rPr>
          <w:i/>
          <w:iCs/>
          <w:lang w:val="fr-FR"/>
        </w:rPr>
        <w:t>d)</w:t>
      </w:r>
      <w:r w:rsidRPr="00726256">
        <w:rPr>
          <w:lang w:val="fr-FR"/>
        </w:rPr>
        <w:tab/>
      </w:r>
      <w:r w:rsidR="00A60232" w:rsidRPr="00726256">
        <w:rPr>
          <w:lang w:val="fr-FR"/>
        </w:rPr>
        <w:t>qu</w:t>
      </w:r>
      <w:r w:rsidR="007F5366" w:rsidRPr="00726256">
        <w:rPr>
          <w:lang w:val="fr-FR"/>
        </w:rPr>
        <w:t>'</w:t>
      </w:r>
      <w:r w:rsidR="00A60232" w:rsidRPr="00726256">
        <w:rPr>
          <w:lang w:val="fr-FR"/>
        </w:rPr>
        <w:t>il est nécessaire que l</w:t>
      </w:r>
      <w:r w:rsidR="003806D0" w:rsidRPr="00726256">
        <w:rPr>
          <w:lang w:val="fr-FR"/>
        </w:rPr>
        <w:t>e Secteur de la normalisation des télécommunications (</w:t>
      </w:r>
      <w:r w:rsidR="00A60232" w:rsidRPr="00726256">
        <w:rPr>
          <w:lang w:val="fr-FR"/>
        </w:rPr>
        <w:t>UIT-T</w:t>
      </w:r>
      <w:r w:rsidR="003806D0" w:rsidRPr="00726256">
        <w:rPr>
          <w:lang w:val="fr-FR"/>
        </w:rPr>
        <w:t>)</w:t>
      </w:r>
      <w:r w:rsidR="00A60232" w:rsidRPr="00726256">
        <w:rPr>
          <w:lang w:val="fr-FR"/>
        </w:rPr>
        <w:t xml:space="preserve"> élabore rapidement en fonction de la demande, des Recommandations UIT-T de grande qualité, int</w:t>
      </w:r>
      <w:r w:rsidR="003806D0" w:rsidRPr="00726256">
        <w:rPr>
          <w:lang w:val="fr-FR"/>
        </w:rPr>
        <w:t>e</w:t>
      </w:r>
      <w:r w:rsidR="00A60232" w:rsidRPr="00726256">
        <w:rPr>
          <w:lang w:val="fr-FR"/>
        </w:rPr>
        <w:t>ropérables et non discriminatoires, conformément aux principes de connectivité mondiale, d</w:t>
      </w:r>
      <w:r w:rsidR="007F5366" w:rsidRPr="00726256">
        <w:rPr>
          <w:lang w:val="fr-FR"/>
        </w:rPr>
        <w:t>'</w:t>
      </w:r>
      <w:r w:rsidR="00A60232" w:rsidRPr="00726256">
        <w:rPr>
          <w:lang w:val="fr-FR"/>
        </w:rPr>
        <w:t>ouverture, d</w:t>
      </w:r>
      <w:r w:rsidR="007F5366" w:rsidRPr="00726256">
        <w:rPr>
          <w:lang w:val="fr-FR"/>
        </w:rPr>
        <w:t>'</w:t>
      </w:r>
      <w:r w:rsidR="00A60232" w:rsidRPr="00726256">
        <w:rPr>
          <w:lang w:val="fr-FR"/>
        </w:rPr>
        <w:t>accessibilité économique, de fiabilité, d</w:t>
      </w:r>
      <w:r w:rsidR="007F5366" w:rsidRPr="00726256">
        <w:rPr>
          <w:lang w:val="fr-FR"/>
        </w:rPr>
        <w:t>'</w:t>
      </w:r>
      <w:r w:rsidR="00A60232" w:rsidRPr="00726256">
        <w:rPr>
          <w:lang w:val="fr-FR"/>
        </w:rPr>
        <w:t xml:space="preserve">interopérabilité et de sécurité, afin de favoriser </w:t>
      </w:r>
      <w:r w:rsidR="003806D0" w:rsidRPr="00726256">
        <w:rPr>
          <w:lang w:val="fr-FR"/>
        </w:rPr>
        <w:t xml:space="preserve">la </w:t>
      </w:r>
      <w:r w:rsidR="00A60232" w:rsidRPr="00726256">
        <w:rPr>
          <w:lang w:val="fr-FR"/>
        </w:rPr>
        <w:t>transformation numérique durable dans l</w:t>
      </w:r>
      <w:r w:rsidR="007F5366" w:rsidRPr="00726256">
        <w:rPr>
          <w:lang w:val="fr-FR"/>
        </w:rPr>
        <w:t>'</w:t>
      </w:r>
      <w:r w:rsidR="00A60232" w:rsidRPr="00726256">
        <w:rPr>
          <w:lang w:val="fr-FR"/>
        </w:rPr>
        <w:t>ensemble de la société et de créer un climat de confiance propice aux investissements futurs dans ce processus</w:t>
      </w:r>
      <w:r w:rsidRPr="00726256">
        <w:rPr>
          <w:lang w:val="fr-FR"/>
        </w:rPr>
        <w:t>;</w:t>
      </w:r>
    </w:p>
    <w:p w14:paraId="6BC19B37" w14:textId="3A839613" w:rsidR="00786C28" w:rsidRPr="00726256" w:rsidRDefault="00786C28" w:rsidP="00DA6A17">
      <w:pPr>
        <w:rPr>
          <w:lang w:val="fr-FR"/>
        </w:rPr>
      </w:pPr>
      <w:r w:rsidRPr="00726256">
        <w:rPr>
          <w:i/>
          <w:iCs/>
          <w:lang w:val="fr-FR"/>
        </w:rPr>
        <w:lastRenderedPageBreak/>
        <w:t>e)</w:t>
      </w:r>
      <w:r w:rsidRPr="00726256">
        <w:rPr>
          <w:lang w:val="fr-FR"/>
        </w:rPr>
        <w:tab/>
      </w:r>
      <w:r w:rsidR="00A60232" w:rsidRPr="00726256">
        <w:rPr>
          <w:lang w:val="fr-FR"/>
        </w:rPr>
        <w:t>qu</w:t>
      </w:r>
      <w:r w:rsidR="007F5366" w:rsidRPr="00726256">
        <w:rPr>
          <w:lang w:val="fr-FR"/>
        </w:rPr>
        <w:t>'</w:t>
      </w:r>
      <w:r w:rsidR="00A60232" w:rsidRPr="00726256">
        <w:rPr>
          <w:lang w:val="fr-FR"/>
        </w:rPr>
        <w:t>il est également nécessaire d</w:t>
      </w:r>
      <w:r w:rsidR="007F5366" w:rsidRPr="00726256">
        <w:rPr>
          <w:lang w:val="fr-FR"/>
        </w:rPr>
        <w:t>'</w:t>
      </w:r>
      <w:r w:rsidR="00A60232" w:rsidRPr="00726256">
        <w:rPr>
          <w:lang w:val="fr-FR"/>
        </w:rPr>
        <w:t>élargir et de faciliter la coopération internationale en matière de transformation numérique durable, afin d</w:t>
      </w:r>
      <w:r w:rsidR="007F5366" w:rsidRPr="00726256">
        <w:rPr>
          <w:lang w:val="fr-FR"/>
        </w:rPr>
        <w:t>'</w:t>
      </w:r>
      <w:r w:rsidR="00A60232" w:rsidRPr="00726256">
        <w:rPr>
          <w:lang w:val="fr-FR"/>
        </w:rPr>
        <w:t>éviter toute redondance des tâches et de parvenir à une utilisation efficace des ressources</w:t>
      </w:r>
      <w:r w:rsidRPr="00726256">
        <w:rPr>
          <w:lang w:val="fr-FR"/>
        </w:rPr>
        <w:t>,</w:t>
      </w:r>
    </w:p>
    <w:p w14:paraId="04843B67" w14:textId="51A932FE" w:rsidR="00786C28" w:rsidRPr="00726256" w:rsidRDefault="00786C28" w:rsidP="00DA6A17">
      <w:pPr>
        <w:pStyle w:val="Call"/>
        <w:rPr>
          <w:lang w:val="fr-FR"/>
        </w:rPr>
      </w:pPr>
      <w:r w:rsidRPr="00726256">
        <w:rPr>
          <w:lang w:val="fr-FR"/>
        </w:rPr>
        <w:t>prenant en considération</w:t>
      </w:r>
    </w:p>
    <w:p w14:paraId="685C4DEE" w14:textId="5DCB0677" w:rsidR="00786C28" w:rsidRPr="00726256" w:rsidRDefault="00786C28" w:rsidP="00DA6A17">
      <w:pPr>
        <w:rPr>
          <w:lang w:val="fr-FR"/>
        </w:rPr>
      </w:pPr>
      <w:r w:rsidRPr="00726256">
        <w:rPr>
          <w:i/>
          <w:iCs/>
          <w:lang w:val="fr-FR"/>
        </w:rPr>
        <w:t>a)</w:t>
      </w:r>
      <w:r w:rsidRPr="00726256">
        <w:rPr>
          <w:lang w:val="fr-FR"/>
        </w:rPr>
        <w:tab/>
      </w:r>
      <w:r w:rsidR="00CA4FED" w:rsidRPr="00726256">
        <w:rPr>
          <w:lang w:val="fr-FR"/>
        </w:rPr>
        <w:t>que les membres de l</w:t>
      </w:r>
      <w:r w:rsidR="007F5366" w:rsidRPr="00726256">
        <w:rPr>
          <w:lang w:val="fr-FR"/>
        </w:rPr>
        <w:t>'</w:t>
      </w:r>
      <w:r w:rsidR="00CA4FED" w:rsidRPr="00726256">
        <w:rPr>
          <w:lang w:val="fr-FR"/>
        </w:rPr>
        <w:t>UIT-T pourraient tirer d</w:t>
      </w:r>
      <w:r w:rsidR="007F5366" w:rsidRPr="00726256">
        <w:rPr>
          <w:lang w:val="fr-FR"/>
        </w:rPr>
        <w:t>'</w:t>
      </w:r>
      <w:r w:rsidR="00CA4FED" w:rsidRPr="00726256">
        <w:rPr>
          <w:lang w:val="fr-FR"/>
        </w:rPr>
        <w:t>immenses avantages de la transformation numérique durable en élaborant et en appliquant les Recommandations de l</w:t>
      </w:r>
      <w:r w:rsidR="007F5366" w:rsidRPr="00726256">
        <w:rPr>
          <w:lang w:val="fr-FR"/>
        </w:rPr>
        <w:t>'</w:t>
      </w:r>
      <w:r w:rsidR="00CA4FED" w:rsidRPr="00726256">
        <w:rPr>
          <w:lang w:val="fr-FR"/>
        </w:rPr>
        <w:t>UIT-T</w:t>
      </w:r>
      <w:r w:rsidRPr="00726256">
        <w:rPr>
          <w:lang w:val="fr-FR"/>
        </w:rPr>
        <w:t>;</w:t>
      </w:r>
    </w:p>
    <w:p w14:paraId="38269966" w14:textId="7775B8A0" w:rsidR="00786C28" w:rsidRPr="00726256" w:rsidRDefault="00786C28" w:rsidP="00DA6A17">
      <w:pPr>
        <w:rPr>
          <w:lang w:val="fr-FR"/>
        </w:rPr>
      </w:pPr>
      <w:r w:rsidRPr="00726256">
        <w:rPr>
          <w:i/>
          <w:iCs/>
          <w:lang w:val="fr-FR"/>
        </w:rPr>
        <w:t>b)</w:t>
      </w:r>
      <w:r w:rsidRPr="00726256">
        <w:rPr>
          <w:lang w:val="fr-FR"/>
        </w:rPr>
        <w:tab/>
      </w:r>
      <w:r w:rsidR="00CA4FED" w:rsidRPr="00726256">
        <w:rPr>
          <w:lang w:val="fr-FR"/>
        </w:rPr>
        <w:t>que l</w:t>
      </w:r>
      <w:r w:rsidR="007F5366" w:rsidRPr="00726256">
        <w:rPr>
          <w:lang w:val="fr-FR"/>
        </w:rPr>
        <w:t>'</w:t>
      </w:r>
      <w:r w:rsidR="00CA4FED" w:rsidRPr="00726256">
        <w:rPr>
          <w:lang w:val="fr-FR"/>
        </w:rPr>
        <w:t>élaboration et la mise en œuvre de Recommandations UIT-T doivent s</w:t>
      </w:r>
      <w:r w:rsidR="007F5366" w:rsidRPr="00726256">
        <w:rPr>
          <w:lang w:val="fr-FR"/>
        </w:rPr>
        <w:t>'</w:t>
      </w:r>
      <w:r w:rsidR="00CA4FED" w:rsidRPr="00726256">
        <w:rPr>
          <w:lang w:val="fr-FR"/>
        </w:rPr>
        <w:t xml:space="preserve">appuyer sur une participation et </w:t>
      </w:r>
      <w:r w:rsidR="003806D0" w:rsidRPr="00726256">
        <w:rPr>
          <w:lang w:val="fr-FR"/>
        </w:rPr>
        <w:t xml:space="preserve">une </w:t>
      </w:r>
      <w:r w:rsidR="00CA4FED" w:rsidRPr="00726256">
        <w:rPr>
          <w:lang w:val="fr-FR"/>
        </w:rPr>
        <w:t xml:space="preserve">collaboration </w:t>
      </w:r>
      <w:r w:rsidR="003806D0" w:rsidRPr="00726256">
        <w:rPr>
          <w:lang w:val="fr-FR"/>
        </w:rPr>
        <w:t xml:space="preserve">conséquentes </w:t>
      </w:r>
      <w:r w:rsidR="00CA4FED" w:rsidRPr="00726256">
        <w:rPr>
          <w:lang w:val="fr-FR"/>
        </w:rPr>
        <w:t xml:space="preserve">de toutes les parties prenantes concernées, en particulier des secteurs </w:t>
      </w:r>
      <w:r w:rsidR="003806D0" w:rsidRPr="00726256">
        <w:rPr>
          <w:lang w:val="fr-FR"/>
        </w:rPr>
        <w:t>d</w:t>
      </w:r>
      <w:r w:rsidR="007F5366" w:rsidRPr="00726256">
        <w:rPr>
          <w:lang w:val="fr-FR"/>
        </w:rPr>
        <w:t>'</w:t>
      </w:r>
      <w:r w:rsidR="003806D0" w:rsidRPr="00726256">
        <w:rPr>
          <w:lang w:val="fr-FR"/>
        </w:rPr>
        <w:t xml:space="preserve">activité </w:t>
      </w:r>
      <w:r w:rsidR="00CA4FED" w:rsidRPr="00726256">
        <w:rPr>
          <w:lang w:val="fr-FR"/>
        </w:rPr>
        <w:t xml:space="preserve">et des sociétés ayant des besoins urgents </w:t>
      </w:r>
      <w:r w:rsidR="003806D0" w:rsidRPr="00726256">
        <w:rPr>
          <w:lang w:val="fr-FR"/>
        </w:rPr>
        <w:t xml:space="preserve">en ce qui concerne la </w:t>
      </w:r>
      <w:r w:rsidR="00CA4FED" w:rsidRPr="00726256">
        <w:rPr>
          <w:lang w:val="fr-FR"/>
        </w:rPr>
        <w:t>transformation numérique</w:t>
      </w:r>
      <w:r w:rsidRPr="00726256">
        <w:rPr>
          <w:lang w:val="fr-FR"/>
        </w:rPr>
        <w:t>;</w:t>
      </w:r>
    </w:p>
    <w:p w14:paraId="3BD7B426" w14:textId="7F22CE6F" w:rsidR="00786C28" w:rsidRPr="00726256" w:rsidRDefault="00786C28" w:rsidP="00DA6A17">
      <w:pPr>
        <w:rPr>
          <w:lang w:val="fr-FR"/>
        </w:rPr>
      </w:pPr>
      <w:r w:rsidRPr="00726256">
        <w:rPr>
          <w:i/>
          <w:iCs/>
          <w:lang w:val="fr-FR"/>
        </w:rPr>
        <w:t>c)</w:t>
      </w:r>
      <w:r w:rsidRPr="00726256">
        <w:rPr>
          <w:lang w:val="fr-FR"/>
        </w:rPr>
        <w:tab/>
      </w:r>
      <w:r w:rsidR="00226ED8" w:rsidRPr="00726256">
        <w:rPr>
          <w:lang w:val="fr-FR"/>
        </w:rPr>
        <w:t>que l</w:t>
      </w:r>
      <w:r w:rsidR="007F5366" w:rsidRPr="00726256">
        <w:rPr>
          <w:lang w:val="fr-FR"/>
        </w:rPr>
        <w:t>'</w:t>
      </w:r>
      <w:r w:rsidR="00226ED8" w:rsidRPr="00726256">
        <w:rPr>
          <w:lang w:val="fr-FR"/>
        </w:rPr>
        <w:t>UIT-T travaille en étroite coordination avec la Commission d</w:t>
      </w:r>
      <w:r w:rsidR="007F5366" w:rsidRPr="00726256">
        <w:rPr>
          <w:lang w:val="fr-FR"/>
        </w:rPr>
        <w:t>'</w:t>
      </w:r>
      <w:r w:rsidR="00226ED8" w:rsidRPr="00726256">
        <w:rPr>
          <w:lang w:val="fr-FR"/>
        </w:rPr>
        <w:t>études 2 de l</w:t>
      </w:r>
      <w:r w:rsidR="007F5366" w:rsidRPr="00726256">
        <w:rPr>
          <w:lang w:val="fr-FR"/>
        </w:rPr>
        <w:t>'</w:t>
      </w:r>
      <w:r w:rsidR="00226ED8" w:rsidRPr="00726256">
        <w:rPr>
          <w:lang w:val="fr-FR"/>
        </w:rPr>
        <w:t xml:space="preserve">UIT-D pour </w:t>
      </w:r>
      <w:r w:rsidR="003806D0" w:rsidRPr="00726256">
        <w:rPr>
          <w:lang w:val="fr-FR"/>
        </w:rPr>
        <w:t>réussir</w:t>
      </w:r>
      <w:r w:rsidR="00226ED8" w:rsidRPr="00726256">
        <w:rPr>
          <w:lang w:val="fr-FR"/>
        </w:rPr>
        <w:t xml:space="preserve"> </w:t>
      </w:r>
      <w:r w:rsidR="003806D0" w:rsidRPr="00726256">
        <w:rPr>
          <w:lang w:val="fr-FR"/>
        </w:rPr>
        <w:t>la</w:t>
      </w:r>
      <w:r w:rsidR="00226ED8" w:rsidRPr="00726256">
        <w:rPr>
          <w:lang w:val="fr-FR"/>
        </w:rPr>
        <w:t xml:space="preserve"> transformation numérique durable dans les pays en développement </w:t>
      </w:r>
      <w:r w:rsidR="003806D0" w:rsidRPr="00726256">
        <w:rPr>
          <w:lang w:val="fr-FR"/>
        </w:rPr>
        <w:t xml:space="preserve">par la mise </w:t>
      </w:r>
      <w:r w:rsidR="00226ED8" w:rsidRPr="00726256">
        <w:rPr>
          <w:lang w:val="fr-FR"/>
        </w:rPr>
        <w:t>en</w:t>
      </w:r>
      <w:r w:rsidR="00726256" w:rsidRPr="00726256">
        <w:rPr>
          <w:lang w:val="fr-FR"/>
        </w:rPr>
        <w:t> </w:t>
      </w:r>
      <w:r w:rsidR="00226ED8" w:rsidRPr="00726256">
        <w:rPr>
          <w:lang w:val="fr-FR"/>
        </w:rPr>
        <w:t xml:space="preserve">œuvre </w:t>
      </w:r>
      <w:r w:rsidR="003806D0" w:rsidRPr="00726256">
        <w:rPr>
          <w:lang w:val="fr-FR"/>
        </w:rPr>
        <w:t>d</w:t>
      </w:r>
      <w:r w:rsidR="00226ED8" w:rsidRPr="00726256">
        <w:rPr>
          <w:lang w:val="fr-FR"/>
        </w:rPr>
        <w:t>es Recommandations de l</w:t>
      </w:r>
      <w:r w:rsidR="007F5366" w:rsidRPr="00726256">
        <w:rPr>
          <w:lang w:val="fr-FR"/>
        </w:rPr>
        <w:t>'</w:t>
      </w:r>
      <w:r w:rsidR="00226ED8" w:rsidRPr="00726256">
        <w:rPr>
          <w:lang w:val="fr-FR"/>
        </w:rPr>
        <w:t>UIT-T</w:t>
      </w:r>
      <w:r w:rsidRPr="00726256">
        <w:rPr>
          <w:lang w:val="fr-FR"/>
        </w:rPr>
        <w:t>,</w:t>
      </w:r>
    </w:p>
    <w:p w14:paraId="63162618" w14:textId="4A4C27B9" w:rsidR="00786C28" w:rsidRPr="00726256" w:rsidRDefault="00786C28" w:rsidP="00DA6A17">
      <w:pPr>
        <w:pStyle w:val="Call"/>
        <w:rPr>
          <w:lang w:val="fr-FR"/>
        </w:rPr>
      </w:pPr>
      <w:r w:rsidRPr="00726256">
        <w:rPr>
          <w:lang w:val="fr-FR"/>
        </w:rPr>
        <w:t>décide</w:t>
      </w:r>
    </w:p>
    <w:p w14:paraId="669CB474" w14:textId="08CA1907" w:rsidR="00786C28" w:rsidRPr="00726256" w:rsidRDefault="00786C28" w:rsidP="00DA6A17">
      <w:pPr>
        <w:rPr>
          <w:lang w:val="fr-FR"/>
        </w:rPr>
      </w:pPr>
      <w:r w:rsidRPr="00726256">
        <w:rPr>
          <w:lang w:val="fr-FR"/>
        </w:rPr>
        <w:t>1</w:t>
      </w:r>
      <w:r w:rsidRPr="00726256">
        <w:rPr>
          <w:lang w:val="fr-FR"/>
        </w:rPr>
        <w:tab/>
        <w:t>de regrouper effectivement l</w:t>
      </w:r>
      <w:r w:rsidR="007F5366" w:rsidRPr="00726256">
        <w:rPr>
          <w:lang w:val="fr-FR"/>
        </w:rPr>
        <w:t>'</w:t>
      </w:r>
      <w:r w:rsidRPr="00726256">
        <w:rPr>
          <w:lang w:val="fr-FR"/>
        </w:rPr>
        <w:t xml:space="preserve">ensemble des lignes directrices, des </w:t>
      </w:r>
      <w:r w:rsidR="003806D0" w:rsidRPr="00726256">
        <w:rPr>
          <w:lang w:val="fr-FR"/>
        </w:rPr>
        <w:t>R</w:t>
      </w:r>
      <w:r w:rsidRPr="00726256">
        <w:rPr>
          <w:lang w:val="fr-FR"/>
        </w:rPr>
        <w:t>ecommandations, des rapports techniques, des bonnes pratiques et des cas d</w:t>
      </w:r>
      <w:r w:rsidR="007F5366" w:rsidRPr="00726256">
        <w:rPr>
          <w:lang w:val="fr-FR"/>
        </w:rPr>
        <w:t>'</w:t>
      </w:r>
      <w:r w:rsidRPr="00726256">
        <w:rPr>
          <w:lang w:val="fr-FR"/>
        </w:rPr>
        <w:t>utilisation élaborés par l</w:t>
      </w:r>
      <w:r w:rsidR="007F5366" w:rsidRPr="00726256">
        <w:rPr>
          <w:lang w:val="fr-FR"/>
        </w:rPr>
        <w:t>'</w:t>
      </w:r>
      <w:r w:rsidRPr="00726256">
        <w:rPr>
          <w:lang w:val="fr-FR"/>
        </w:rPr>
        <w:t>UIT-T</w:t>
      </w:r>
      <w:r w:rsidR="00226ED8" w:rsidRPr="00726256">
        <w:rPr>
          <w:lang w:val="fr-FR"/>
        </w:rPr>
        <w:t xml:space="preserve"> </w:t>
      </w:r>
      <w:r w:rsidR="009D70E1" w:rsidRPr="00726256">
        <w:rPr>
          <w:lang w:val="fr-FR"/>
        </w:rPr>
        <w:t xml:space="preserve">pouvant </w:t>
      </w:r>
      <w:r w:rsidR="00226ED8" w:rsidRPr="00726256">
        <w:rPr>
          <w:lang w:val="fr-FR"/>
        </w:rPr>
        <w:t>faciliter</w:t>
      </w:r>
      <w:r w:rsidR="009D70E1" w:rsidRPr="00726256">
        <w:rPr>
          <w:lang w:val="fr-FR"/>
        </w:rPr>
        <w:t xml:space="preserve"> la transformation numérique durable</w:t>
      </w:r>
      <w:r w:rsidRPr="00726256">
        <w:rPr>
          <w:lang w:val="fr-FR"/>
        </w:rPr>
        <w:t>, en utilisant les outils en ligne de l</w:t>
      </w:r>
      <w:r w:rsidR="007F5366" w:rsidRPr="00726256">
        <w:rPr>
          <w:lang w:val="fr-FR"/>
        </w:rPr>
        <w:t>'</w:t>
      </w:r>
      <w:r w:rsidRPr="00726256">
        <w:rPr>
          <w:lang w:val="fr-FR"/>
        </w:rPr>
        <w:t>UIT, et de recenser des stratégies et des mécanismes permettant aux États Membres d</w:t>
      </w:r>
      <w:r w:rsidR="007F5366" w:rsidRPr="00726256">
        <w:rPr>
          <w:lang w:val="fr-FR"/>
        </w:rPr>
        <w:t>'</w:t>
      </w:r>
      <w:r w:rsidRPr="00726256">
        <w:rPr>
          <w:lang w:val="fr-FR"/>
        </w:rPr>
        <w:t>utiliser ces outils plus facilement et de façon proactive, afin d</w:t>
      </w:r>
      <w:r w:rsidR="007F5366" w:rsidRPr="00726256">
        <w:rPr>
          <w:lang w:val="fr-FR"/>
        </w:rPr>
        <w:t>'</w:t>
      </w:r>
      <w:r w:rsidRPr="00726256">
        <w:rPr>
          <w:lang w:val="fr-FR"/>
        </w:rPr>
        <w:t>accélérer le transfert de connaissances;</w:t>
      </w:r>
    </w:p>
    <w:p w14:paraId="7D0F5917" w14:textId="3BF069BD" w:rsidR="00786C28" w:rsidRPr="00726256" w:rsidRDefault="00786C28" w:rsidP="00DA6A17">
      <w:pPr>
        <w:rPr>
          <w:lang w:val="fr-FR"/>
        </w:rPr>
      </w:pPr>
      <w:r w:rsidRPr="00726256">
        <w:rPr>
          <w:lang w:val="fr-FR"/>
        </w:rPr>
        <w:t>2</w:t>
      </w:r>
      <w:r w:rsidRPr="00726256">
        <w:rPr>
          <w:lang w:val="fr-FR"/>
        </w:rPr>
        <w:tab/>
      </w:r>
      <w:r w:rsidR="00A06B9C" w:rsidRPr="00726256">
        <w:rPr>
          <w:lang w:val="fr-FR"/>
        </w:rPr>
        <w:t>d</w:t>
      </w:r>
      <w:r w:rsidR="007F5366" w:rsidRPr="00726256">
        <w:rPr>
          <w:lang w:val="fr-FR"/>
        </w:rPr>
        <w:t>'</w:t>
      </w:r>
      <w:r w:rsidR="00A06B9C" w:rsidRPr="00726256">
        <w:rPr>
          <w:lang w:val="fr-FR"/>
        </w:rPr>
        <w:t>encourager la coopération et la collaboration au sein de l</w:t>
      </w:r>
      <w:r w:rsidR="007F5366" w:rsidRPr="00726256">
        <w:rPr>
          <w:lang w:val="fr-FR"/>
        </w:rPr>
        <w:t>'</w:t>
      </w:r>
      <w:r w:rsidR="00A06B9C" w:rsidRPr="00726256">
        <w:rPr>
          <w:lang w:val="fr-FR"/>
        </w:rPr>
        <w:t>Union et avec les autres parties prenantes concernées, afin d</w:t>
      </w:r>
      <w:r w:rsidR="007F5366" w:rsidRPr="00726256">
        <w:rPr>
          <w:lang w:val="fr-FR"/>
        </w:rPr>
        <w:t>'</w:t>
      </w:r>
      <w:r w:rsidR="00A06B9C" w:rsidRPr="00726256">
        <w:rPr>
          <w:lang w:val="fr-FR"/>
        </w:rPr>
        <w:t xml:space="preserve">échanger des connaissances et des bonnes pratiques et de parvenir à une conception commune des aspects de normalisation liés à la transformation numérique durable, </w:t>
      </w:r>
      <w:r w:rsidR="009D70E1" w:rsidRPr="00726256">
        <w:rPr>
          <w:lang w:val="fr-FR"/>
        </w:rPr>
        <w:t xml:space="preserve">y compris </w:t>
      </w:r>
      <w:r w:rsidR="00A06B9C" w:rsidRPr="00726256">
        <w:rPr>
          <w:lang w:val="fr-FR"/>
        </w:rPr>
        <w:t>la demande, les scénarios d</w:t>
      </w:r>
      <w:r w:rsidR="007F5366" w:rsidRPr="00726256">
        <w:rPr>
          <w:lang w:val="fr-FR"/>
        </w:rPr>
        <w:t>'</w:t>
      </w:r>
      <w:r w:rsidR="00A06B9C" w:rsidRPr="00726256">
        <w:rPr>
          <w:lang w:val="fr-FR"/>
        </w:rPr>
        <w:t>utilisation, l</w:t>
      </w:r>
      <w:r w:rsidR="007F5366" w:rsidRPr="00726256">
        <w:rPr>
          <w:lang w:val="fr-FR"/>
        </w:rPr>
        <w:t>'</w:t>
      </w:r>
      <w:r w:rsidR="00A06B9C" w:rsidRPr="00726256">
        <w:rPr>
          <w:lang w:val="fr-FR"/>
        </w:rPr>
        <w:t>interopérabilité et l</w:t>
      </w:r>
      <w:r w:rsidR="007F5366" w:rsidRPr="00726256">
        <w:rPr>
          <w:lang w:val="fr-FR"/>
        </w:rPr>
        <w:t>'</w:t>
      </w:r>
      <w:r w:rsidR="00A06B9C" w:rsidRPr="00726256">
        <w:rPr>
          <w:lang w:val="fr-FR"/>
        </w:rPr>
        <w:t>écosystème</w:t>
      </w:r>
      <w:r w:rsidRPr="00726256">
        <w:rPr>
          <w:lang w:val="fr-FR"/>
        </w:rPr>
        <w:t>;</w:t>
      </w:r>
    </w:p>
    <w:p w14:paraId="5F685D40" w14:textId="77CAE55A" w:rsidR="00786C28" w:rsidRPr="00726256" w:rsidRDefault="00786C28" w:rsidP="00DA6A17">
      <w:pPr>
        <w:rPr>
          <w:lang w:val="fr-FR"/>
        </w:rPr>
      </w:pPr>
      <w:r w:rsidRPr="00726256">
        <w:rPr>
          <w:lang w:val="fr-FR"/>
        </w:rPr>
        <w:t>3</w:t>
      </w:r>
      <w:r w:rsidRPr="00726256">
        <w:rPr>
          <w:lang w:val="fr-FR"/>
        </w:rPr>
        <w:tab/>
      </w:r>
      <w:r w:rsidR="009D70E1" w:rsidRPr="00726256">
        <w:rPr>
          <w:lang w:val="fr-FR"/>
        </w:rPr>
        <w:t xml:space="preserve">de promouvoir </w:t>
      </w:r>
      <w:r w:rsidR="00A06B9C" w:rsidRPr="00726256">
        <w:rPr>
          <w:lang w:val="fr-FR"/>
        </w:rPr>
        <w:t>l</w:t>
      </w:r>
      <w:r w:rsidR="007F5366" w:rsidRPr="00726256">
        <w:rPr>
          <w:lang w:val="fr-FR"/>
        </w:rPr>
        <w:t>'</w:t>
      </w:r>
      <w:r w:rsidR="00A06B9C" w:rsidRPr="00726256">
        <w:rPr>
          <w:lang w:val="fr-FR"/>
        </w:rPr>
        <w:t xml:space="preserve">élaboration en temps voulu de lignes directrices </w:t>
      </w:r>
      <w:r w:rsidR="009D70E1" w:rsidRPr="00726256">
        <w:rPr>
          <w:lang w:val="fr-FR"/>
        </w:rPr>
        <w:t xml:space="preserve">visant à faciliter la mise </w:t>
      </w:r>
      <w:r w:rsidR="00A06B9C" w:rsidRPr="00726256">
        <w:rPr>
          <w:lang w:val="fr-FR"/>
        </w:rPr>
        <w:t xml:space="preserve">en œuvre </w:t>
      </w:r>
      <w:r w:rsidR="009D70E1" w:rsidRPr="00726256">
        <w:rPr>
          <w:lang w:val="fr-FR"/>
        </w:rPr>
        <w:t>d</w:t>
      </w:r>
      <w:r w:rsidR="00A06B9C" w:rsidRPr="00726256">
        <w:rPr>
          <w:lang w:val="fr-FR"/>
        </w:rPr>
        <w:t xml:space="preserve">es Recommandations UIT-T, en particulier celles qui concernent la transformation numérique durable et son évaluation, et de renforcer les capacités </w:t>
      </w:r>
      <w:r w:rsidR="009D70E1" w:rsidRPr="00726256">
        <w:rPr>
          <w:lang w:val="fr-FR"/>
        </w:rPr>
        <w:t xml:space="preserve">pour </w:t>
      </w:r>
      <w:r w:rsidR="00A06B9C" w:rsidRPr="00726256">
        <w:rPr>
          <w:lang w:val="fr-FR"/>
        </w:rPr>
        <w:t>la mise en œuvre de ces Recommandations UIT-T</w:t>
      </w:r>
      <w:r w:rsidRPr="00726256">
        <w:rPr>
          <w:lang w:val="fr-FR"/>
        </w:rPr>
        <w:t>;</w:t>
      </w:r>
    </w:p>
    <w:p w14:paraId="366DA48D" w14:textId="4DA4BB06" w:rsidR="00786C28" w:rsidRPr="00726256" w:rsidRDefault="00786C28" w:rsidP="00DA6A17">
      <w:pPr>
        <w:rPr>
          <w:lang w:val="fr-FR"/>
        </w:rPr>
      </w:pPr>
      <w:r w:rsidRPr="00726256">
        <w:rPr>
          <w:lang w:val="fr-FR"/>
        </w:rPr>
        <w:t>4</w:t>
      </w:r>
      <w:r w:rsidRPr="00726256">
        <w:rPr>
          <w:lang w:val="fr-FR"/>
        </w:rPr>
        <w:tab/>
      </w:r>
      <w:r w:rsidR="009D70E1" w:rsidRPr="00726256">
        <w:rPr>
          <w:lang w:val="fr-FR"/>
        </w:rPr>
        <w:t xml:space="preserve">de favoriser </w:t>
      </w:r>
      <w:r w:rsidRPr="00726256">
        <w:rPr>
          <w:lang w:val="fr-FR"/>
        </w:rPr>
        <w:t>la participation des membres, en particulier les établissements universitaires, des pays en développement aux activités de l</w:t>
      </w:r>
      <w:r w:rsidR="007F5366" w:rsidRPr="00726256">
        <w:rPr>
          <w:lang w:val="fr-FR"/>
        </w:rPr>
        <w:t>'</w:t>
      </w:r>
      <w:r w:rsidRPr="00726256">
        <w:rPr>
          <w:lang w:val="fr-FR"/>
        </w:rPr>
        <w:t xml:space="preserve">UIT </w:t>
      </w:r>
      <w:r w:rsidR="00A06B9C" w:rsidRPr="00726256">
        <w:rPr>
          <w:lang w:val="fr-FR"/>
        </w:rPr>
        <w:t xml:space="preserve">relatives à la transformation numérique durable, </w:t>
      </w:r>
      <w:r w:rsidRPr="00726256">
        <w:rPr>
          <w:lang w:val="fr-FR"/>
        </w:rPr>
        <w:t>notamment en organisant, dans la mesure du possible, des ateliers, des réunions des commissions d</w:t>
      </w:r>
      <w:r w:rsidR="007F5366" w:rsidRPr="00726256">
        <w:rPr>
          <w:lang w:val="fr-FR"/>
        </w:rPr>
        <w:t>'</w:t>
      </w:r>
      <w:r w:rsidRPr="00726256">
        <w:rPr>
          <w:lang w:val="fr-FR"/>
        </w:rPr>
        <w:t>études et d</w:t>
      </w:r>
      <w:r w:rsidR="007F5366" w:rsidRPr="00726256">
        <w:rPr>
          <w:lang w:val="fr-FR"/>
        </w:rPr>
        <w:t>'</w:t>
      </w:r>
      <w:r w:rsidRPr="00726256">
        <w:rPr>
          <w:lang w:val="fr-FR"/>
        </w:rPr>
        <w:t>autres réunions dans les régions,</w:t>
      </w:r>
    </w:p>
    <w:p w14:paraId="08D8C3E9" w14:textId="11D5FA4D" w:rsidR="00786C28" w:rsidRPr="00726256" w:rsidRDefault="00786C28" w:rsidP="00DA6A17">
      <w:pPr>
        <w:pStyle w:val="Call"/>
        <w:rPr>
          <w:lang w:val="fr-FR"/>
        </w:rPr>
      </w:pPr>
      <w:r w:rsidRPr="00726256">
        <w:rPr>
          <w:lang w:val="fr-FR"/>
        </w:rPr>
        <w:t>décide de charger le Directeur du Bureau de la normalisation des télécommunications</w:t>
      </w:r>
    </w:p>
    <w:p w14:paraId="68233B9D" w14:textId="59555CD9" w:rsidR="00786C28" w:rsidRPr="00726256" w:rsidRDefault="001029FD" w:rsidP="00DA6A17">
      <w:pPr>
        <w:rPr>
          <w:lang w:val="fr-FR"/>
        </w:rPr>
      </w:pPr>
      <w:r w:rsidRPr="00726256">
        <w:rPr>
          <w:lang w:val="fr-FR"/>
        </w:rPr>
        <w:t>de travailler en étroite collaboration avec le Directeur du Bureau de développement des télécommunications (BDT), afin de fournir aux pays en développement une assistance pour améliorer le renforcement des capacités</w:t>
      </w:r>
      <w:r w:rsidR="00D4768A" w:rsidRPr="00726256">
        <w:rPr>
          <w:lang w:val="fr-FR"/>
        </w:rPr>
        <w:t xml:space="preserve"> concernant les</w:t>
      </w:r>
      <w:r w:rsidRPr="00726256">
        <w:rPr>
          <w:lang w:val="fr-FR"/>
        </w:rPr>
        <w:t xml:space="preserve"> activités de normalisation relatives à la transformation numérique durable, notamment dans le cadre d</w:t>
      </w:r>
      <w:r w:rsidR="007F5366" w:rsidRPr="00726256">
        <w:rPr>
          <w:lang w:val="fr-FR"/>
        </w:rPr>
        <w:t>'</w:t>
      </w:r>
      <w:r w:rsidRPr="00726256">
        <w:rPr>
          <w:lang w:val="fr-FR"/>
        </w:rPr>
        <w:t xml:space="preserve">une collaboration avec les établissements universitaires concernés, </w:t>
      </w:r>
      <w:r w:rsidR="00D4768A" w:rsidRPr="00726256">
        <w:rPr>
          <w:lang w:val="fr-FR"/>
        </w:rPr>
        <w:t xml:space="preserve">un large éventail de </w:t>
      </w:r>
      <w:r w:rsidRPr="00726256">
        <w:rPr>
          <w:lang w:val="fr-FR"/>
        </w:rPr>
        <w:t>communautés d</w:t>
      </w:r>
      <w:r w:rsidR="007F5366" w:rsidRPr="00726256">
        <w:rPr>
          <w:lang w:val="fr-FR"/>
        </w:rPr>
        <w:t>'</w:t>
      </w:r>
      <w:r w:rsidRPr="00726256">
        <w:rPr>
          <w:lang w:val="fr-FR"/>
        </w:rPr>
        <w:t>experts et d</w:t>
      </w:r>
      <w:r w:rsidR="007F5366" w:rsidRPr="00726256">
        <w:rPr>
          <w:lang w:val="fr-FR"/>
        </w:rPr>
        <w:t>'</w:t>
      </w:r>
      <w:r w:rsidRPr="00726256">
        <w:rPr>
          <w:lang w:val="fr-FR"/>
        </w:rPr>
        <w:t>autres parties prenantes,</w:t>
      </w:r>
    </w:p>
    <w:p w14:paraId="0CC714FB" w14:textId="70499C59" w:rsidR="00786C28" w:rsidRPr="00726256" w:rsidRDefault="00786C28" w:rsidP="00DA6A17">
      <w:pPr>
        <w:pStyle w:val="Call"/>
        <w:rPr>
          <w:lang w:val="fr-FR"/>
        </w:rPr>
      </w:pPr>
      <w:r w:rsidRPr="00726256">
        <w:rPr>
          <w:lang w:val="fr-FR"/>
        </w:rPr>
        <w:t>charge les Commission</w:t>
      </w:r>
      <w:r w:rsidR="00D4768A" w:rsidRPr="00726256">
        <w:rPr>
          <w:lang w:val="fr-FR"/>
        </w:rPr>
        <w:t>s</w:t>
      </w:r>
      <w:r w:rsidRPr="00726256">
        <w:rPr>
          <w:lang w:val="fr-FR"/>
        </w:rPr>
        <w:t xml:space="preserve"> d</w:t>
      </w:r>
      <w:r w:rsidR="007F5366" w:rsidRPr="00726256">
        <w:rPr>
          <w:lang w:val="fr-FR"/>
        </w:rPr>
        <w:t>'</w:t>
      </w:r>
      <w:r w:rsidRPr="00726256">
        <w:rPr>
          <w:lang w:val="fr-FR"/>
        </w:rPr>
        <w:t>études de l</w:t>
      </w:r>
      <w:r w:rsidR="007F5366" w:rsidRPr="00726256">
        <w:rPr>
          <w:lang w:val="fr-FR"/>
        </w:rPr>
        <w:t>'</w:t>
      </w:r>
      <w:r w:rsidRPr="00726256">
        <w:rPr>
          <w:lang w:val="fr-FR"/>
        </w:rPr>
        <w:t>UIT-T et le GCNT</w:t>
      </w:r>
    </w:p>
    <w:p w14:paraId="2A30C6CA" w14:textId="0C970FA4" w:rsidR="00786C28" w:rsidRPr="00726256" w:rsidRDefault="00786C28" w:rsidP="00DA6A17">
      <w:pPr>
        <w:rPr>
          <w:lang w:val="fr-FR"/>
        </w:rPr>
      </w:pPr>
      <w:r w:rsidRPr="00726256">
        <w:rPr>
          <w:lang w:val="fr-FR"/>
        </w:rPr>
        <w:t>1</w:t>
      </w:r>
      <w:r w:rsidRPr="00726256">
        <w:rPr>
          <w:lang w:val="fr-FR"/>
        </w:rPr>
        <w:tab/>
      </w:r>
      <w:r w:rsidR="001029FD" w:rsidRPr="00726256">
        <w:rPr>
          <w:lang w:val="fr-FR"/>
        </w:rPr>
        <w:t>d</w:t>
      </w:r>
      <w:r w:rsidR="007F5366" w:rsidRPr="00726256">
        <w:rPr>
          <w:lang w:val="fr-FR"/>
        </w:rPr>
        <w:t>'</w:t>
      </w:r>
      <w:r w:rsidR="001029FD" w:rsidRPr="00726256">
        <w:rPr>
          <w:lang w:val="fr-FR"/>
        </w:rPr>
        <w:t xml:space="preserve">élaborer des Recommandations UIT-T, y compris une terminologie et des définitions pertinentes, </w:t>
      </w:r>
      <w:r w:rsidR="00D4768A" w:rsidRPr="00726256">
        <w:rPr>
          <w:lang w:val="fr-FR"/>
        </w:rPr>
        <w:t>visant</w:t>
      </w:r>
      <w:r w:rsidR="001029FD" w:rsidRPr="00726256">
        <w:rPr>
          <w:lang w:val="fr-FR"/>
        </w:rPr>
        <w:t xml:space="preserve"> à favoriser la transformation numérique durable dans les différents secteurs d</w:t>
      </w:r>
      <w:r w:rsidR="007F5366" w:rsidRPr="00726256">
        <w:rPr>
          <w:lang w:val="fr-FR"/>
        </w:rPr>
        <w:t>'</w:t>
      </w:r>
      <w:r w:rsidR="001029FD" w:rsidRPr="00726256">
        <w:rPr>
          <w:lang w:val="fr-FR"/>
        </w:rPr>
        <w:t>activité et les diverses technologies qui relèvent du mandat de l</w:t>
      </w:r>
      <w:r w:rsidR="007F5366" w:rsidRPr="00726256">
        <w:rPr>
          <w:lang w:val="fr-FR"/>
        </w:rPr>
        <w:t>'</w:t>
      </w:r>
      <w:r w:rsidR="001029FD" w:rsidRPr="00726256">
        <w:rPr>
          <w:lang w:val="fr-FR"/>
        </w:rPr>
        <w:t>UIT</w:t>
      </w:r>
      <w:r w:rsidRPr="00726256">
        <w:rPr>
          <w:lang w:val="fr-FR"/>
        </w:rPr>
        <w:t>;</w:t>
      </w:r>
    </w:p>
    <w:p w14:paraId="08763A8B" w14:textId="1CD66A2E" w:rsidR="00786C28" w:rsidRPr="00726256" w:rsidRDefault="00786C28" w:rsidP="00DA6A17">
      <w:pPr>
        <w:rPr>
          <w:lang w:val="fr-FR"/>
        </w:rPr>
      </w:pPr>
      <w:r w:rsidRPr="00726256">
        <w:rPr>
          <w:lang w:val="fr-FR"/>
        </w:rPr>
        <w:t>2</w:t>
      </w:r>
      <w:r w:rsidRPr="00726256">
        <w:rPr>
          <w:lang w:val="fr-FR"/>
        </w:rPr>
        <w:tab/>
      </w:r>
      <w:r w:rsidR="001029FD" w:rsidRPr="00726256">
        <w:rPr>
          <w:lang w:val="fr-FR"/>
        </w:rPr>
        <w:t>d</w:t>
      </w:r>
      <w:r w:rsidR="007F5366" w:rsidRPr="00726256">
        <w:rPr>
          <w:lang w:val="fr-FR"/>
        </w:rPr>
        <w:t>'</w:t>
      </w:r>
      <w:r w:rsidR="001029FD" w:rsidRPr="00726256">
        <w:rPr>
          <w:lang w:val="fr-FR"/>
        </w:rPr>
        <w:t>organiser les travaux et les études nécessaires pour contribuer efficacement aux efforts déployés à l</w:t>
      </w:r>
      <w:r w:rsidR="007F5366" w:rsidRPr="00726256">
        <w:rPr>
          <w:lang w:val="fr-FR"/>
        </w:rPr>
        <w:t>'</w:t>
      </w:r>
      <w:r w:rsidR="001029FD" w:rsidRPr="00726256">
        <w:rPr>
          <w:lang w:val="fr-FR"/>
        </w:rPr>
        <w:t>échelle mondiale par les Nations Unies à l</w:t>
      </w:r>
      <w:r w:rsidR="007F5366" w:rsidRPr="00726256">
        <w:rPr>
          <w:lang w:val="fr-FR"/>
        </w:rPr>
        <w:t>'</w:t>
      </w:r>
      <w:r w:rsidR="001029FD" w:rsidRPr="00726256">
        <w:rPr>
          <w:lang w:val="fr-FR"/>
        </w:rPr>
        <w:t>appui de la transformation numérique durable, dans le cadre de leurs mandats respectifs</w:t>
      </w:r>
      <w:r w:rsidRPr="00726256">
        <w:rPr>
          <w:lang w:val="fr-FR"/>
        </w:rPr>
        <w:t>;</w:t>
      </w:r>
    </w:p>
    <w:p w14:paraId="2B339B2E" w14:textId="22FD216A" w:rsidR="00786C28" w:rsidRPr="00726256" w:rsidRDefault="00786C28" w:rsidP="00DA6A17">
      <w:pPr>
        <w:rPr>
          <w:lang w:val="fr-FR"/>
        </w:rPr>
      </w:pPr>
      <w:r w:rsidRPr="00726256">
        <w:rPr>
          <w:lang w:val="fr-FR"/>
        </w:rPr>
        <w:lastRenderedPageBreak/>
        <w:t>3</w:t>
      </w:r>
      <w:r w:rsidRPr="00726256">
        <w:rPr>
          <w:lang w:val="fr-FR"/>
        </w:rPr>
        <w:tab/>
      </w:r>
      <w:r w:rsidR="00777B59" w:rsidRPr="00726256">
        <w:rPr>
          <w:lang w:val="fr-FR"/>
        </w:rPr>
        <w:t>d</w:t>
      </w:r>
      <w:r w:rsidR="007F5366" w:rsidRPr="00726256">
        <w:rPr>
          <w:lang w:val="fr-FR"/>
        </w:rPr>
        <w:t>'</w:t>
      </w:r>
      <w:r w:rsidR="00777B59" w:rsidRPr="00726256">
        <w:rPr>
          <w:lang w:val="fr-FR"/>
        </w:rPr>
        <w:t xml:space="preserve">élaborer et de promouvoir des lignes directrices, des modèles et des Recommandations pour tirer parti des technologies, applications, services et plates-formes numériques liés aux télécommunications/TIC, en vue </w:t>
      </w:r>
      <w:r w:rsidR="00D4768A" w:rsidRPr="00726256">
        <w:rPr>
          <w:lang w:val="fr-FR"/>
        </w:rPr>
        <w:t>d</w:t>
      </w:r>
      <w:r w:rsidR="007F5366" w:rsidRPr="00726256">
        <w:rPr>
          <w:lang w:val="fr-FR"/>
        </w:rPr>
        <w:t>'</w:t>
      </w:r>
      <w:r w:rsidR="00D4768A" w:rsidRPr="00726256">
        <w:rPr>
          <w:lang w:val="fr-FR"/>
        </w:rPr>
        <w:t xml:space="preserve">accélérer la </w:t>
      </w:r>
      <w:r w:rsidR="00777B59" w:rsidRPr="00726256">
        <w:rPr>
          <w:lang w:val="fr-FR"/>
        </w:rPr>
        <w:t>transformation numérique durable</w:t>
      </w:r>
      <w:r w:rsidRPr="00726256">
        <w:rPr>
          <w:lang w:val="fr-FR"/>
        </w:rPr>
        <w:t>;</w:t>
      </w:r>
    </w:p>
    <w:p w14:paraId="69E61E00" w14:textId="189E6C31" w:rsidR="00786C28" w:rsidRPr="00726256" w:rsidRDefault="00786C28" w:rsidP="00DA6A17">
      <w:pPr>
        <w:rPr>
          <w:lang w:val="fr-FR"/>
        </w:rPr>
      </w:pPr>
      <w:r w:rsidRPr="00726256">
        <w:rPr>
          <w:lang w:val="fr-FR"/>
        </w:rPr>
        <w:t>4</w:t>
      </w:r>
      <w:r w:rsidRPr="00726256">
        <w:rPr>
          <w:lang w:val="fr-FR"/>
        </w:rPr>
        <w:tab/>
      </w:r>
      <w:r w:rsidR="00777B59" w:rsidRPr="00726256">
        <w:rPr>
          <w:lang w:val="fr-FR"/>
        </w:rPr>
        <w:t>d</w:t>
      </w:r>
      <w:r w:rsidR="007F5366" w:rsidRPr="00726256">
        <w:rPr>
          <w:lang w:val="fr-FR"/>
        </w:rPr>
        <w:t>'</w:t>
      </w:r>
      <w:r w:rsidR="00777B59" w:rsidRPr="00726256">
        <w:rPr>
          <w:lang w:val="fr-FR"/>
        </w:rPr>
        <w:t>assurer la coordination et de collaborer avec les parties prenantes concernées, en particulier avec les principales responsables de l</w:t>
      </w:r>
      <w:r w:rsidR="007F5366" w:rsidRPr="00726256">
        <w:rPr>
          <w:lang w:val="fr-FR"/>
        </w:rPr>
        <w:t>'</w:t>
      </w:r>
      <w:r w:rsidR="00777B59" w:rsidRPr="00726256">
        <w:rPr>
          <w:lang w:val="fr-FR"/>
        </w:rPr>
        <w:t xml:space="preserve">élaboration, de la mise en œuvre et du renforcement des capacités </w:t>
      </w:r>
      <w:r w:rsidR="00D4768A" w:rsidRPr="00726256">
        <w:rPr>
          <w:lang w:val="fr-FR"/>
        </w:rPr>
        <w:t xml:space="preserve">en ce qui concerne les normes relatives à </w:t>
      </w:r>
      <w:r w:rsidR="00777B59" w:rsidRPr="00726256">
        <w:rPr>
          <w:lang w:val="fr-FR"/>
        </w:rPr>
        <w:t>la transformation numérique durable, ainsi qu</w:t>
      </w:r>
      <w:r w:rsidR="007F5366" w:rsidRPr="00726256">
        <w:rPr>
          <w:lang w:val="fr-FR"/>
        </w:rPr>
        <w:t>'</w:t>
      </w:r>
      <w:r w:rsidR="00777B59" w:rsidRPr="00726256">
        <w:rPr>
          <w:lang w:val="fr-FR"/>
        </w:rPr>
        <w:t>avec d</w:t>
      </w:r>
      <w:r w:rsidR="007F5366" w:rsidRPr="00726256">
        <w:rPr>
          <w:lang w:val="fr-FR"/>
        </w:rPr>
        <w:t>'</w:t>
      </w:r>
      <w:r w:rsidR="00777B59" w:rsidRPr="00726256">
        <w:rPr>
          <w:lang w:val="fr-FR"/>
        </w:rPr>
        <w:t>autres groupes au sein de l</w:t>
      </w:r>
      <w:r w:rsidR="007F5366" w:rsidRPr="00726256">
        <w:rPr>
          <w:lang w:val="fr-FR"/>
        </w:rPr>
        <w:t>'</w:t>
      </w:r>
      <w:r w:rsidR="00777B59" w:rsidRPr="00726256">
        <w:rPr>
          <w:lang w:val="fr-FR"/>
        </w:rPr>
        <w:t xml:space="preserve">UIT, en particulier avec la </w:t>
      </w:r>
      <w:r w:rsidR="00D4768A" w:rsidRPr="00726256">
        <w:rPr>
          <w:lang w:val="fr-FR"/>
        </w:rPr>
        <w:t>Commission d</w:t>
      </w:r>
      <w:r w:rsidR="007F5366" w:rsidRPr="00726256">
        <w:rPr>
          <w:lang w:val="fr-FR"/>
        </w:rPr>
        <w:t>'</w:t>
      </w:r>
      <w:r w:rsidR="00D4768A" w:rsidRPr="00726256">
        <w:rPr>
          <w:lang w:val="fr-FR"/>
        </w:rPr>
        <w:t>études</w:t>
      </w:r>
      <w:r w:rsidR="00DA6A17" w:rsidRPr="00726256">
        <w:rPr>
          <w:lang w:val="fr-FR"/>
        </w:rPr>
        <w:t> </w:t>
      </w:r>
      <w:r w:rsidR="00777B59" w:rsidRPr="00726256">
        <w:rPr>
          <w:lang w:val="fr-FR"/>
        </w:rPr>
        <w:t>2 de l</w:t>
      </w:r>
      <w:r w:rsidR="007F5366" w:rsidRPr="00726256">
        <w:rPr>
          <w:lang w:val="fr-FR"/>
        </w:rPr>
        <w:t>'</w:t>
      </w:r>
      <w:r w:rsidR="00777B59" w:rsidRPr="00726256">
        <w:rPr>
          <w:lang w:val="fr-FR"/>
        </w:rPr>
        <w:t>UIT-D</w:t>
      </w:r>
      <w:r w:rsidRPr="00726256">
        <w:rPr>
          <w:lang w:val="fr-FR"/>
        </w:rPr>
        <w:t>,</w:t>
      </w:r>
    </w:p>
    <w:p w14:paraId="38DF42E7" w14:textId="58D21984" w:rsidR="00786C28" w:rsidRPr="00726256" w:rsidRDefault="00995EE8" w:rsidP="00DA6A17">
      <w:pPr>
        <w:pStyle w:val="Call"/>
        <w:rPr>
          <w:lang w:val="fr-FR"/>
        </w:rPr>
      </w:pPr>
      <w:r w:rsidRPr="00726256">
        <w:rPr>
          <w:lang w:val="fr-FR"/>
        </w:rPr>
        <w:t>invite les États Membres, les Membres du Secteur, les Associés et les établissements universitaires</w:t>
      </w:r>
    </w:p>
    <w:p w14:paraId="3EF1BE57" w14:textId="25D23258" w:rsidR="00786C28" w:rsidRPr="00726256" w:rsidRDefault="00995EE8" w:rsidP="00DA6A17">
      <w:pPr>
        <w:rPr>
          <w:lang w:val="fr-FR"/>
        </w:rPr>
      </w:pPr>
      <w:r w:rsidRPr="00726256">
        <w:rPr>
          <w:lang w:val="fr-FR"/>
        </w:rPr>
        <w:t>1</w:t>
      </w:r>
      <w:r w:rsidRPr="00726256">
        <w:rPr>
          <w:lang w:val="fr-FR"/>
        </w:rPr>
        <w:tab/>
      </w:r>
      <w:r w:rsidR="00777B59" w:rsidRPr="00726256">
        <w:rPr>
          <w:lang w:val="fr-FR"/>
        </w:rPr>
        <w:t>à contribuer aux études et à participer activement aux activités de normalisation relatives à la transformation numérique durable</w:t>
      </w:r>
      <w:r w:rsidRPr="00726256">
        <w:rPr>
          <w:lang w:val="fr-FR"/>
        </w:rPr>
        <w:t>;</w:t>
      </w:r>
    </w:p>
    <w:p w14:paraId="08E1F193" w14:textId="5BCCE353" w:rsidR="00995EE8" w:rsidRPr="00726256" w:rsidRDefault="00995EE8" w:rsidP="00DA6A17">
      <w:pPr>
        <w:rPr>
          <w:lang w:val="fr-FR"/>
        </w:rPr>
      </w:pPr>
      <w:r w:rsidRPr="00726256">
        <w:rPr>
          <w:lang w:val="fr-FR"/>
        </w:rPr>
        <w:t>2</w:t>
      </w:r>
      <w:r w:rsidRPr="00726256">
        <w:rPr>
          <w:lang w:val="fr-FR"/>
        </w:rPr>
        <w:tab/>
      </w:r>
      <w:r w:rsidR="00A903ED" w:rsidRPr="00726256">
        <w:rPr>
          <w:lang w:val="fr-FR"/>
        </w:rPr>
        <w:t>à faciliter l</w:t>
      </w:r>
      <w:r w:rsidR="007F5366" w:rsidRPr="00726256">
        <w:rPr>
          <w:lang w:val="fr-FR"/>
        </w:rPr>
        <w:t>'</w:t>
      </w:r>
      <w:r w:rsidR="00A903ED" w:rsidRPr="00726256">
        <w:rPr>
          <w:lang w:val="fr-FR"/>
        </w:rPr>
        <w:t>interopérabilité dans le cadre de la transformation numérique durable</w:t>
      </w:r>
      <w:r w:rsidRPr="00726256">
        <w:rPr>
          <w:lang w:val="fr-FR"/>
        </w:rPr>
        <w:t>.</w:t>
      </w:r>
    </w:p>
    <w:p w14:paraId="71934065" w14:textId="77777777" w:rsidR="00995EE8" w:rsidRPr="00726256" w:rsidRDefault="00995EE8" w:rsidP="00DA6A17">
      <w:pPr>
        <w:pStyle w:val="Reasons"/>
        <w:rPr>
          <w:lang w:val="fr-FR"/>
        </w:rPr>
      </w:pPr>
    </w:p>
    <w:p w14:paraId="391A6584" w14:textId="77777777" w:rsidR="00995EE8" w:rsidRPr="00726256" w:rsidRDefault="00995EE8" w:rsidP="00DA6A17">
      <w:pPr>
        <w:jc w:val="center"/>
        <w:rPr>
          <w:lang w:val="fr-FR"/>
        </w:rPr>
      </w:pPr>
      <w:r w:rsidRPr="00726256">
        <w:rPr>
          <w:lang w:val="fr-FR"/>
        </w:rPr>
        <w:t>______________</w:t>
      </w:r>
    </w:p>
    <w:sectPr w:rsidR="00995EE8" w:rsidRPr="00726256" w:rsidSect="002F442D">
      <w:headerReference w:type="default" r:id="rId15"/>
      <w:footerReference w:type="even" r:id="rId16"/>
      <w:pgSz w:w="11907" w:h="16840" w:code="9"/>
      <w:pgMar w:top="1134" w:right="1134" w:bottom="1134" w:left="1134" w:header="425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AC006" w14:textId="77777777" w:rsidR="0093610B" w:rsidRDefault="0093610B">
      <w:r>
        <w:separator/>
      </w:r>
    </w:p>
  </w:endnote>
  <w:endnote w:type="continuationSeparator" w:id="0">
    <w:p w14:paraId="26206196" w14:textId="77777777" w:rsidR="0093610B" w:rsidRDefault="0093610B">
      <w:r>
        <w:continuationSeparator/>
      </w:r>
    </w:p>
  </w:endnote>
  <w:endnote w:type="continuationNotice" w:id="1">
    <w:p w14:paraId="6A9E64FD" w14:textId="77777777" w:rsidR="0093610B" w:rsidRDefault="0093610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2C517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A9FE356" w14:textId="6519FA62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26256">
      <w:rPr>
        <w:noProof/>
      </w:rPr>
      <w:t>03.10.24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AE79D" w14:textId="77777777" w:rsidR="0093610B" w:rsidRDefault="0093610B">
      <w:r>
        <w:rPr>
          <w:b/>
        </w:rPr>
        <w:t>_______________</w:t>
      </w:r>
    </w:p>
  </w:footnote>
  <w:footnote w:type="continuationSeparator" w:id="0">
    <w:p w14:paraId="7FBB0692" w14:textId="77777777" w:rsidR="0093610B" w:rsidRDefault="00936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B3C75" w14:textId="77777777" w:rsidR="00A52D1A" w:rsidRPr="00513862" w:rsidRDefault="00513862" w:rsidP="00706168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706168">
      <w:br/>
    </w:r>
    <w:r w:rsidR="002729A5">
      <w:t>WTSA</w:t>
    </w:r>
    <w:r w:rsidR="0090488A">
      <w:t>-24/37(Add.44)-F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212233501">
    <w:abstractNumId w:val="8"/>
  </w:num>
  <w:num w:numId="2" w16cid:durableId="38137111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815143644">
    <w:abstractNumId w:val="9"/>
  </w:num>
  <w:num w:numId="4" w16cid:durableId="1354723675">
    <w:abstractNumId w:val="7"/>
  </w:num>
  <w:num w:numId="5" w16cid:durableId="1545405283">
    <w:abstractNumId w:val="6"/>
  </w:num>
  <w:num w:numId="6" w16cid:durableId="296956511">
    <w:abstractNumId w:val="5"/>
  </w:num>
  <w:num w:numId="7" w16cid:durableId="362246803">
    <w:abstractNumId w:val="4"/>
  </w:num>
  <w:num w:numId="8" w16cid:durableId="1943108807">
    <w:abstractNumId w:val="3"/>
  </w:num>
  <w:num w:numId="9" w16cid:durableId="1521970980">
    <w:abstractNumId w:val="2"/>
  </w:num>
  <w:num w:numId="10" w16cid:durableId="1633095762">
    <w:abstractNumId w:val="1"/>
  </w:num>
  <w:num w:numId="11" w16cid:durableId="754202384">
    <w:abstractNumId w:val="0"/>
  </w:num>
  <w:num w:numId="12" w16cid:durableId="1344473040">
    <w:abstractNumId w:val="12"/>
  </w:num>
  <w:num w:numId="13" w16cid:durableId="2187908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3309"/>
    <w:rsid w:val="000041EA"/>
    <w:rsid w:val="0001425B"/>
    <w:rsid w:val="00022A29"/>
    <w:rsid w:val="00024294"/>
    <w:rsid w:val="00032E8D"/>
    <w:rsid w:val="00034F78"/>
    <w:rsid w:val="000355FD"/>
    <w:rsid w:val="00044D59"/>
    <w:rsid w:val="00051E39"/>
    <w:rsid w:val="00053CC7"/>
    <w:rsid w:val="0005603E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F57C3"/>
    <w:rsid w:val="000F73FF"/>
    <w:rsid w:val="001029FD"/>
    <w:rsid w:val="001043FF"/>
    <w:rsid w:val="001059D5"/>
    <w:rsid w:val="00110DD0"/>
    <w:rsid w:val="00114CF7"/>
    <w:rsid w:val="00123B68"/>
    <w:rsid w:val="001243B8"/>
    <w:rsid w:val="00126F2E"/>
    <w:rsid w:val="001301F4"/>
    <w:rsid w:val="00130789"/>
    <w:rsid w:val="00137CF6"/>
    <w:rsid w:val="00146F6F"/>
    <w:rsid w:val="00161472"/>
    <w:rsid w:val="00163E58"/>
    <w:rsid w:val="0017074E"/>
    <w:rsid w:val="00170A46"/>
    <w:rsid w:val="0017729F"/>
    <w:rsid w:val="00182117"/>
    <w:rsid w:val="0018215C"/>
    <w:rsid w:val="00187BD9"/>
    <w:rsid w:val="00190B55"/>
    <w:rsid w:val="001C3B5F"/>
    <w:rsid w:val="001D058F"/>
    <w:rsid w:val="001E6F73"/>
    <w:rsid w:val="002009EA"/>
    <w:rsid w:val="00202CA0"/>
    <w:rsid w:val="00216B6D"/>
    <w:rsid w:val="00226ED8"/>
    <w:rsid w:val="00227927"/>
    <w:rsid w:val="00236EBA"/>
    <w:rsid w:val="00245127"/>
    <w:rsid w:val="00246525"/>
    <w:rsid w:val="00250AF4"/>
    <w:rsid w:val="00260B50"/>
    <w:rsid w:val="00263BE8"/>
    <w:rsid w:val="00267BFB"/>
    <w:rsid w:val="0027050E"/>
    <w:rsid w:val="00271316"/>
    <w:rsid w:val="00271D04"/>
    <w:rsid w:val="002729A5"/>
    <w:rsid w:val="00290F83"/>
    <w:rsid w:val="002931F4"/>
    <w:rsid w:val="00293F9A"/>
    <w:rsid w:val="002957A7"/>
    <w:rsid w:val="002A1D23"/>
    <w:rsid w:val="002A5392"/>
    <w:rsid w:val="002B100E"/>
    <w:rsid w:val="002C4DC4"/>
    <w:rsid w:val="002C6531"/>
    <w:rsid w:val="002D151C"/>
    <w:rsid w:val="002D58BE"/>
    <w:rsid w:val="002E3AEE"/>
    <w:rsid w:val="002E561F"/>
    <w:rsid w:val="002E7D1F"/>
    <w:rsid w:val="002F2D0C"/>
    <w:rsid w:val="002F442D"/>
    <w:rsid w:val="00316351"/>
    <w:rsid w:val="00316B80"/>
    <w:rsid w:val="003251EA"/>
    <w:rsid w:val="00325716"/>
    <w:rsid w:val="00336B4E"/>
    <w:rsid w:val="0034635C"/>
    <w:rsid w:val="00363F88"/>
    <w:rsid w:val="00377BD3"/>
    <w:rsid w:val="003806D0"/>
    <w:rsid w:val="00384088"/>
    <w:rsid w:val="003879F0"/>
    <w:rsid w:val="0039169B"/>
    <w:rsid w:val="00394470"/>
    <w:rsid w:val="003A7F8C"/>
    <w:rsid w:val="003B09A1"/>
    <w:rsid w:val="003B532E"/>
    <w:rsid w:val="003C221E"/>
    <w:rsid w:val="003C33B7"/>
    <w:rsid w:val="003D0F8B"/>
    <w:rsid w:val="003F020A"/>
    <w:rsid w:val="0041348E"/>
    <w:rsid w:val="004142ED"/>
    <w:rsid w:val="00420EDB"/>
    <w:rsid w:val="004373CA"/>
    <w:rsid w:val="004420C9"/>
    <w:rsid w:val="00443CCE"/>
    <w:rsid w:val="0045399E"/>
    <w:rsid w:val="004571B3"/>
    <w:rsid w:val="00462D00"/>
    <w:rsid w:val="00465799"/>
    <w:rsid w:val="00471EF9"/>
    <w:rsid w:val="00492075"/>
    <w:rsid w:val="004969AD"/>
    <w:rsid w:val="004A26C4"/>
    <w:rsid w:val="004B13CB"/>
    <w:rsid w:val="004B413B"/>
    <w:rsid w:val="004B4AAE"/>
    <w:rsid w:val="004C6FBE"/>
    <w:rsid w:val="004D5D5C"/>
    <w:rsid w:val="004D6DFC"/>
    <w:rsid w:val="004E05BE"/>
    <w:rsid w:val="004E268A"/>
    <w:rsid w:val="004E2B16"/>
    <w:rsid w:val="004F630A"/>
    <w:rsid w:val="0050139F"/>
    <w:rsid w:val="00510C3D"/>
    <w:rsid w:val="00513862"/>
    <w:rsid w:val="00526089"/>
    <w:rsid w:val="0055140B"/>
    <w:rsid w:val="00553247"/>
    <w:rsid w:val="005553FF"/>
    <w:rsid w:val="0056747D"/>
    <w:rsid w:val="00581B01"/>
    <w:rsid w:val="00587F8C"/>
    <w:rsid w:val="00595780"/>
    <w:rsid w:val="005964AB"/>
    <w:rsid w:val="005A1A6A"/>
    <w:rsid w:val="005C099A"/>
    <w:rsid w:val="005C31A5"/>
    <w:rsid w:val="005D431B"/>
    <w:rsid w:val="005E10C9"/>
    <w:rsid w:val="005E61DD"/>
    <w:rsid w:val="006023DF"/>
    <w:rsid w:val="00602F64"/>
    <w:rsid w:val="00622829"/>
    <w:rsid w:val="00623F15"/>
    <w:rsid w:val="006256C0"/>
    <w:rsid w:val="00626729"/>
    <w:rsid w:val="00643684"/>
    <w:rsid w:val="00657CDA"/>
    <w:rsid w:val="00657DE0"/>
    <w:rsid w:val="006654BE"/>
    <w:rsid w:val="006714A3"/>
    <w:rsid w:val="0067500B"/>
    <w:rsid w:val="006763BF"/>
    <w:rsid w:val="00682DB8"/>
    <w:rsid w:val="00685313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6168"/>
    <w:rsid w:val="00707E39"/>
    <w:rsid w:val="007149F9"/>
    <w:rsid w:val="00716D70"/>
    <w:rsid w:val="00726256"/>
    <w:rsid w:val="00733A30"/>
    <w:rsid w:val="00740D09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77B59"/>
    <w:rsid w:val="00785E1D"/>
    <w:rsid w:val="0078609B"/>
    <w:rsid w:val="00786C28"/>
    <w:rsid w:val="00790D70"/>
    <w:rsid w:val="00797C4B"/>
    <w:rsid w:val="007C60C2"/>
    <w:rsid w:val="007D1EC0"/>
    <w:rsid w:val="007D5320"/>
    <w:rsid w:val="007E51BA"/>
    <w:rsid w:val="007E66EA"/>
    <w:rsid w:val="007F3C67"/>
    <w:rsid w:val="007F4179"/>
    <w:rsid w:val="007F5366"/>
    <w:rsid w:val="007F6D49"/>
    <w:rsid w:val="00800972"/>
    <w:rsid w:val="00804475"/>
    <w:rsid w:val="00811633"/>
    <w:rsid w:val="00822B56"/>
    <w:rsid w:val="00840F52"/>
    <w:rsid w:val="008508D8"/>
    <w:rsid w:val="00850EEE"/>
    <w:rsid w:val="00854D8D"/>
    <w:rsid w:val="00864CD2"/>
    <w:rsid w:val="00872FC8"/>
    <w:rsid w:val="00874789"/>
    <w:rsid w:val="008777B8"/>
    <w:rsid w:val="008845D0"/>
    <w:rsid w:val="008A186A"/>
    <w:rsid w:val="008B1AEA"/>
    <w:rsid w:val="008B43F2"/>
    <w:rsid w:val="008B6CFF"/>
    <w:rsid w:val="008E2A7A"/>
    <w:rsid w:val="008E4BBE"/>
    <w:rsid w:val="008E67E5"/>
    <w:rsid w:val="008F08A1"/>
    <w:rsid w:val="008F7D1E"/>
    <w:rsid w:val="0090488A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3610B"/>
    <w:rsid w:val="00940614"/>
    <w:rsid w:val="00944A5C"/>
    <w:rsid w:val="00952A66"/>
    <w:rsid w:val="0095691C"/>
    <w:rsid w:val="00995EE8"/>
    <w:rsid w:val="009B2216"/>
    <w:rsid w:val="009B47E6"/>
    <w:rsid w:val="009B59BB"/>
    <w:rsid w:val="009B7300"/>
    <w:rsid w:val="009C56E5"/>
    <w:rsid w:val="009D4900"/>
    <w:rsid w:val="009D4EBC"/>
    <w:rsid w:val="009D70E1"/>
    <w:rsid w:val="009D7EBF"/>
    <w:rsid w:val="009E1967"/>
    <w:rsid w:val="009E4866"/>
    <w:rsid w:val="009E5FC8"/>
    <w:rsid w:val="009E687A"/>
    <w:rsid w:val="009F1890"/>
    <w:rsid w:val="009F4801"/>
    <w:rsid w:val="009F4D71"/>
    <w:rsid w:val="00A01AA1"/>
    <w:rsid w:val="00A066F1"/>
    <w:rsid w:val="00A06B9C"/>
    <w:rsid w:val="00A141AF"/>
    <w:rsid w:val="00A16D29"/>
    <w:rsid w:val="00A30305"/>
    <w:rsid w:val="00A31D2D"/>
    <w:rsid w:val="00A36DF9"/>
    <w:rsid w:val="00A41A0D"/>
    <w:rsid w:val="00A41CB8"/>
    <w:rsid w:val="00A45009"/>
    <w:rsid w:val="00A4600A"/>
    <w:rsid w:val="00A46C09"/>
    <w:rsid w:val="00A47EC0"/>
    <w:rsid w:val="00A52D1A"/>
    <w:rsid w:val="00A538A6"/>
    <w:rsid w:val="00A54C25"/>
    <w:rsid w:val="00A60232"/>
    <w:rsid w:val="00A710E7"/>
    <w:rsid w:val="00A7372E"/>
    <w:rsid w:val="00A82A73"/>
    <w:rsid w:val="00A87A0A"/>
    <w:rsid w:val="00A903ED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B01883"/>
    <w:rsid w:val="00B067BF"/>
    <w:rsid w:val="00B305D7"/>
    <w:rsid w:val="00B529AD"/>
    <w:rsid w:val="00B6324B"/>
    <w:rsid w:val="00B639E9"/>
    <w:rsid w:val="00B66385"/>
    <w:rsid w:val="00B66C2B"/>
    <w:rsid w:val="00B817CD"/>
    <w:rsid w:val="00B9013F"/>
    <w:rsid w:val="00B94AD0"/>
    <w:rsid w:val="00BA5265"/>
    <w:rsid w:val="00BB3A95"/>
    <w:rsid w:val="00BB6222"/>
    <w:rsid w:val="00BC053B"/>
    <w:rsid w:val="00BC2FB6"/>
    <w:rsid w:val="00BC7D84"/>
    <w:rsid w:val="00BE2C83"/>
    <w:rsid w:val="00BF490E"/>
    <w:rsid w:val="00C0018F"/>
    <w:rsid w:val="00C0539A"/>
    <w:rsid w:val="00C120F4"/>
    <w:rsid w:val="00C16A5A"/>
    <w:rsid w:val="00C20466"/>
    <w:rsid w:val="00C20FF7"/>
    <w:rsid w:val="00C214ED"/>
    <w:rsid w:val="00C234E6"/>
    <w:rsid w:val="00C30155"/>
    <w:rsid w:val="00C324A8"/>
    <w:rsid w:val="00C34489"/>
    <w:rsid w:val="00C35338"/>
    <w:rsid w:val="00C362A7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A4FED"/>
    <w:rsid w:val="00CC247A"/>
    <w:rsid w:val="00CC7DAF"/>
    <w:rsid w:val="00CD228A"/>
    <w:rsid w:val="00CD70EF"/>
    <w:rsid w:val="00CD7CC4"/>
    <w:rsid w:val="00CE388F"/>
    <w:rsid w:val="00CE5E47"/>
    <w:rsid w:val="00CE69F9"/>
    <w:rsid w:val="00CF020F"/>
    <w:rsid w:val="00CF1E9D"/>
    <w:rsid w:val="00CF2B5B"/>
    <w:rsid w:val="00CF7ABB"/>
    <w:rsid w:val="00D055D3"/>
    <w:rsid w:val="00D14CE0"/>
    <w:rsid w:val="00D2023F"/>
    <w:rsid w:val="00D21675"/>
    <w:rsid w:val="00D278AC"/>
    <w:rsid w:val="00D41719"/>
    <w:rsid w:val="00D449A9"/>
    <w:rsid w:val="00D4768A"/>
    <w:rsid w:val="00D54009"/>
    <w:rsid w:val="00D5651D"/>
    <w:rsid w:val="00D57A34"/>
    <w:rsid w:val="00D643B3"/>
    <w:rsid w:val="00D74898"/>
    <w:rsid w:val="00D801ED"/>
    <w:rsid w:val="00D936BC"/>
    <w:rsid w:val="00D96530"/>
    <w:rsid w:val="00DA6A17"/>
    <w:rsid w:val="00DA7E2F"/>
    <w:rsid w:val="00DD441E"/>
    <w:rsid w:val="00DD44AF"/>
    <w:rsid w:val="00DE2AC3"/>
    <w:rsid w:val="00DE5692"/>
    <w:rsid w:val="00DE70B3"/>
    <w:rsid w:val="00DF1E7B"/>
    <w:rsid w:val="00DF3E19"/>
    <w:rsid w:val="00DF6908"/>
    <w:rsid w:val="00DF700D"/>
    <w:rsid w:val="00E0231F"/>
    <w:rsid w:val="00E03C94"/>
    <w:rsid w:val="00E2134A"/>
    <w:rsid w:val="00E26226"/>
    <w:rsid w:val="00E3103C"/>
    <w:rsid w:val="00E45D05"/>
    <w:rsid w:val="00E55816"/>
    <w:rsid w:val="00E55AEF"/>
    <w:rsid w:val="00E6117A"/>
    <w:rsid w:val="00E765C9"/>
    <w:rsid w:val="00E807E1"/>
    <w:rsid w:val="00E808DD"/>
    <w:rsid w:val="00E82677"/>
    <w:rsid w:val="00E870AC"/>
    <w:rsid w:val="00E94DBA"/>
    <w:rsid w:val="00E976C1"/>
    <w:rsid w:val="00EA12E5"/>
    <w:rsid w:val="00EB55C6"/>
    <w:rsid w:val="00EC7008"/>
    <w:rsid w:val="00EC7F04"/>
    <w:rsid w:val="00ED30BC"/>
    <w:rsid w:val="00F00DDC"/>
    <w:rsid w:val="00F01223"/>
    <w:rsid w:val="00F02766"/>
    <w:rsid w:val="00F05BD4"/>
    <w:rsid w:val="00F156C6"/>
    <w:rsid w:val="00F2404A"/>
    <w:rsid w:val="00F3630D"/>
    <w:rsid w:val="00F4677D"/>
    <w:rsid w:val="00F528B4"/>
    <w:rsid w:val="00F60D05"/>
    <w:rsid w:val="00F6155B"/>
    <w:rsid w:val="00F65C19"/>
    <w:rsid w:val="00F7356B"/>
    <w:rsid w:val="00F80977"/>
    <w:rsid w:val="00F83F75"/>
    <w:rsid w:val="00F972D2"/>
    <w:rsid w:val="00FC1DB9"/>
    <w:rsid w:val="00FD2546"/>
    <w:rsid w:val="00FD772E"/>
    <w:rsid w:val="00FE0144"/>
    <w:rsid w:val="00FE2E0A"/>
    <w:rsid w:val="00FE5494"/>
    <w:rsid w:val="00FE78C7"/>
    <w:rsid w:val="00FF131D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9BFEC6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uiPriority w:val="99"/>
    <w:rsid w:val="002729A5"/>
    <w:pPr>
      <w:jc w:val="center"/>
    </w:pPr>
    <w:rPr>
      <w:rFonts w:ascii="Times New Roman" w:hAnsi="Times New Roman" w:cs="Times New Roman"/>
      <w:b w:val="0"/>
      <w:caps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7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ptwtsa@apt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15adc49-7de5-481f-9607-8a16262c021d">DPM</DPM_x0020_Author>
    <DPM_x0020_File_x0020_name xmlns="315adc49-7de5-481f-9607-8a16262c021d">T22-WTSA.24-C-0037!A44!MSW-F</DPM_x0020_File_x0020_name>
    <DPM_x0020_Version xmlns="315adc49-7de5-481f-9607-8a16262c021d">DPM_2022.05.12.01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15adc49-7de5-481f-9607-8a16262c021d" targetNamespace="http://schemas.microsoft.com/office/2006/metadata/properties" ma:root="true" ma:fieldsID="d41af5c836d734370eb92e7ee5f83852" ns2:_="" ns3:_="">
    <xsd:import namespace="996b2e75-67fd-4955-a3b0-5ab9934cb50b"/>
    <xsd:import namespace="315adc49-7de5-481f-9607-8a16262c021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dc49-7de5-481f-9607-8a16262c021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315adc49-7de5-481f-9607-8a16262c021d"/>
  </ds:schemaRefs>
</ds:datastoreItem>
</file>

<file path=customXml/itemProps2.xml><?xml version="1.0" encoding="utf-8"?>
<ds:datastoreItem xmlns:ds="http://schemas.openxmlformats.org/officeDocument/2006/customXml" ds:itemID="{C6C3F443-FB8E-4D81-A837-FAFD193F0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15adc49-7de5-481f-9607-8a16262c02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1648</Words>
  <Characters>10150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T22-WTSA.24-C-0037!A44!MSW-F</vt:lpstr>
      <vt:lpstr>T22-WTSA.24-C-0037!A44!MSW-F</vt:lpstr>
    </vt:vector>
  </TitlesOfParts>
  <Manager>General Secretariat - Pool</Manager>
  <Company>International Telecommunication Union (ITU)</Company>
  <LinksUpToDate>false</LinksUpToDate>
  <CharactersWithSpaces>11775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T22-WTSA.24-C-0037!A44!MSW-F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French</cp:lastModifiedBy>
  <cp:revision>7</cp:revision>
  <cp:lastPrinted>2016-06-06T07:49:00Z</cp:lastPrinted>
  <dcterms:created xsi:type="dcterms:W3CDTF">2024-10-03T11:33:00Z</dcterms:created>
  <dcterms:modified xsi:type="dcterms:W3CDTF">2024-10-03T12:54:00Z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