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45625" w14:paraId="6415B7E2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7C5B7FCD" w14:textId="77777777" w:rsidR="00D2023F" w:rsidRPr="00345625" w:rsidRDefault="0018215C" w:rsidP="00C30155">
            <w:pPr>
              <w:spacing w:before="0"/>
              <w:rPr>
                <w:lang w:val="fr-FR"/>
              </w:rPr>
            </w:pPr>
            <w:r w:rsidRPr="00345625">
              <w:rPr>
                <w:lang w:val="fr-FR"/>
              </w:rPr>
              <w:drawing>
                <wp:inline distT="0" distB="0" distL="0" distR="0" wp14:anchorId="532B24A6" wp14:editId="3929C44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D42D12F" w14:textId="77777777" w:rsidR="00D2023F" w:rsidRPr="00345625" w:rsidRDefault="006F0DB7" w:rsidP="008A186A">
            <w:pPr>
              <w:pStyle w:val="TopHeader"/>
              <w:rPr>
                <w:lang w:val="fr-FR"/>
              </w:rPr>
            </w:pPr>
            <w:r w:rsidRPr="00345625">
              <w:rPr>
                <w:lang w:val="fr-FR"/>
              </w:rPr>
              <w:t>Assemblée mondiale de normalisation des télécommunications (AMNT-24)</w:t>
            </w:r>
            <w:r w:rsidRPr="00345625">
              <w:rPr>
                <w:sz w:val="26"/>
                <w:szCs w:val="26"/>
                <w:lang w:val="fr-FR"/>
              </w:rPr>
              <w:br/>
            </w:r>
            <w:r w:rsidRPr="00345625">
              <w:rPr>
                <w:sz w:val="18"/>
                <w:szCs w:val="18"/>
                <w:lang w:val="fr-FR"/>
              </w:rPr>
              <w:t>New Delhi, 15</w:t>
            </w:r>
            <w:r w:rsidR="00BC053B" w:rsidRPr="00345625">
              <w:rPr>
                <w:sz w:val="18"/>
                <w:szCs w:val="18"/>
                <w:lang w:val="fr-FR"/>
              </w:rPr>
              <w:t>-</w:t>
            </w:r>
            <w:r w:rsidRPr="00345625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75FDFB3" w14:textId="77777777" w:rsidR="00D2023F" w:rsidRPr="00345625" w:rsidRDefault="00D2023F" w:rsidP="00C30155">
            <w:pPr>
              <w:spacing w:before="0"/>
              <w:rPr>
                <w:lang w:val="fr-FR"/>
              </w:rPr>
            </w:pPr>
            <w:r w:rsidRPr="00345625">
              <w:rPr>
                <w:lang w:val="fr-FR" w:eastAsia="zh-CN"/>
              </w:rPr>
              <w:drawing>
                <wp:inline distT="0" distB="0" distL="0" distR="0" wp14:anchorId="125AC430" wp14:editId="3F251F5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45625" w14:paraId="11C2CA7C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03C3B7C" w14:textId="77777777" w:rsidR="00D2023F" w:rsidRPr="00345625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345625" w14:paraId="1C38C4AB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8DEA0A1" w14:textId="77777777" w:rsidR="00931298" w:rsidRPr="00345625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FC5396D" w14:textId="77777777" w:rsidR="00931298" w:rsidRPr="00345625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345625" w14:paraId="67AC5BD0" w14:textId="77777777" w:rsidTr="00267BFB">
        <w:trPr>
          <w:cantSplit/>
        </w:trPr>
        <w:tc>
          <w:tcPr>
            <w:tcW w:w="6237" w:type="dxa"/>
            <w:gridSpan w:val="2"/>
          </w:tcPr>
          <w:p w14:paraId="48DDA531" w14:textId="77777777" w:rsidR="00752D4D" w:rsidRPr="00345625" w:rsidRDefault="007F4179" w:rsidP="00C30155">
            <w:pPr>
              <w:pStyle w:val="Committee"/>
              <w:rPr>
                <w:lang w:val="fr-FR"/>
              </w:rPr>
            </w:pPr>
            <w:r w:rsidRPr="00345625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7A17372B" w14:textId="204DD403" w:rsidR="00752D4D" w:rsidRPr="00345625" w:rsidRDefault="007F4179" w:rsidP="00A52D1A">
            <w:pPr>
              <w:pStyle w:val="Docnumber"/>
              <w:rPr>
                <w:lang w:val="fr-FR"/>
              </w:rPr>
            </w:pPr>
            <w:r w:rsidRPr="00345625">
              <w:rPr>
                <w:lang w:val="fr-FR"/>
              </w:rPr>
              <w:t>Addendum 42 au</w:t>
            </w:r>
            <w:r w:rsidRPr="00345625">
              <w:rPr>
                <w:lang w:val="fr-FR"/>
              </w:rPr>
              <w:br/>
              <w:t>Document 37</w:t>
            </w:r>
            <w:r w:rsidR="00BC313E" w:rsidRPr="00345625">
              <w:rPr>
                <w:lang w:val="fr-FR"/>
              </w:rPr>
              <w:t>-F</w:t>
            </w:r>
          </w:p>
        </w:tc>
      </w:tr>
      <w:tr w:rsidR="00931298" w:rsidRPr="00345625" w14:paraId="3ACE15B2" w14:textId="77777777" w:rsidTr="00267BFB">
        <w:trPr>
          <w:cantSplit/>
        </w:trPr>
        <w:tc>
          <w:tcPr>
            <w:tcW w:w="6237" w:type="dxa"/>
            <w:gridSpan w:val="2"/>
          </w:tcPr>
          <w:p w14:paraId="5A4B29AE" w14:textId="77777777" w:rsidR="00931298" w:rsidRPr="00345625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08AE05D" w14:textId="77777777" w:rsidR="00931298" w:rsidRPr="00345625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345625">
              <w:rPr>
                <w:sz w:val="20"/>
                <w:szCs w:val="16"/>
                <w:lang w:val="fr-FR"/>
              </w:rPr>
              <w:t>22 septembre 2024</w:t>
            </w:r>
          </w:p>
        </w:tc>
      </w:tr>
      <w:tr w:rsidR="00931298" w:rsidRPr="00345625" w14:paraId="6E4DB5C9" w14:textId="77777777" w:rsidTr="00267BFB">
        <w:trPr>
          <w:cantSplit/>
        </w:trPr>
        <w:tc>
          <w:tcPr>
            <w:tcW w:w="6237" w:type="dxa"/>
            <w:gridSpan w:val="2"/>
          </w:tcPr>
          <w:p w14:paraId="0F231333" w14:textId="77777777" w:rsidR="00931298" w:rsidRPr="00345625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FA45495" w14:textId="77777777" w:rsidR="00931298" w:rsidRPr="00345625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345625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345625" w14:paraId="65487917" w14:textId="77777777" w:rsidTr="00267BFB">
        <w:trPr>
          <w:cantSplit/>
        </w:trPr>
        <w:tc>
          <w:tcPr>
            <w:tcW w:w="9811" w:type="dxa"/>
            <w:gridSpan w:val="4"/>
          </w:tcPr>
          <w:p w14:paraId="3643E22C" w14:textId="77777777" w:rsidR="00931298" w:rsidRPr="00345625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345625" w14:paraId="2BAEB3E1" w14:textId="77777777" w:rsidTr="00267BFB">
        <w:trPr>
          <w:cantSplit/>
        </w:trPr>
        <w:tc>
          <w:tcPr>
            <w:tcW w:w="9811" w:type="dxa"/>
            <w:gridSpan w:val="4"/>
          </w:tcPr>
          <w:p w14:paraId="285A4FA8" w14:textId="77777777" w:rsidR="007F4179" w:rsidRPr="00345625" w:rsidRDefault="007F4179" w:rsidP="00E510E7">
            <w:pPr>
              <w:pStyle w:val="Source"/>
              <w:rPr>
                <w:lang w:val="fr-FR"/>
              </w:rPr>
            </w:pPr>
            <w:r w:rsidRPr="00345625">
              <w:rPr>
                <w:lang w:val="fr-FR"/>
              </w:rPr>
              <w:t>Administrations des pays membres de la Télécommunauté Asie-Pacifique</w:t>
            </w:r>
          </w:p>
        </w:tc>
      </w:tr>
      <w:tr w:rsidR="007F4179" w:rsidRPr="00345625" w14:paraId="339E08B6" w14:textId="77777777" w:rsidTr="00267BFB">
        <w:trPr>
          <w:cantSplit/>
        </w:trPr>
        <w:tc>
          <w:tcPr>
            <w:tcW w:w="9811" w:type="dxa"/>
            <w:gridSpan w:val="4"/>
          </w:tcPr>
          <w:p w14:paraId="68377C07" w14:textId="2B0D2670" w:rsidR="007F4179" w:rsidRPr="00345625" w:rsidRDefault="00BC313E" w:rsidP="00E510E7">
            <w:pPr>
              <w:pStyle w:val="Title1"/>
              <w:rPr>
                <w:lang w:val="fr-FR"/>
              </w:rPr>
            </w:pPr>
            <w:r w:rsidRPr="00345625">
              <w:rPr>
                <w:lang w:val="fr-FR"/>
              </w:rPr>
              <w:t>Projet de nouvelle</w:t>
            </w:r>
            <w:r w:rsidR="007F4179" w:rsidRPr="00345625">
              <w:rPr>
                <w:lang w:val="fr-FR"/>
              </w:rPr>
              <w:t xml:space="preserve"> R</w:t>
            </w:r>
            <w:r w:rsidR="00526043" w:rsidRPr="00345625">
              <w:rPr>
                <w:lang w:val="fr-FR"/>
              </w:rPr>
              <w:t>É</w:t>
            </w:r>
            <w:r w:rsidR="007F4179" w:rsidRPr="00345625">
              <w:rPr>
                <w:lang w:val="fr-FR"/>
              </w:rPr>
              <w:t xml:space="preserve">SOLUTION [APT-PQC] </w:t>
            </w:r>
            <w:r w:rsidRPr="00345625">
              <w:rPr>
                <w:lang w:val="fr-FR"/>
              </w:rPr>
              <w:t>–</w:t>
            </w:r>
            <w:r w:rsidR="007F4179" w:rsidRPr="00345625">
              <w:rPr>
                <w:lang w:val="fr-FR"/>
              </w:rPr>
              <w:t xml:space="preserve"> </w:t>
            </w:r>
            <w:r w:rsidR="00157C18" w:rsidRPr="00345625">
              <w:rPr>
                <w:lang w:val="fr-FR"/>
              </w:rPr>
              <w:t xml:space="preserve">Promouvoir </w:t>
            </w:r>
            <w:r w:rsidR="0024634C" w:rsidRPr="00345625">
              <w:rPr>
                <w:lang w:val="fr-FR"/>
              </w:rPr>
              <w:br/>
            </w:r>
            <w:r w:rsidR="00295E9B" w:rsidRPr="00345625">
              <w:rPr>
                <w:lang w:val="fr-FR"/>
              </w:rPr>
              <w:t>LA MISE EN œUVRE</w:t>
            </w:r>
            <w:r w:rsidR="004B1254" w:rsidRPr="00345625">
              <w:rPr>
                <w:lang w:val="fr-FR"/>
              </w:rPr>
              <w:t xml:space="preserve"> </w:t>
            </w:r>
            <w:r w:rsidR="0024634C" w:rsidRPr="00345625">
              <w:rPr>
                <w:lang w:val="fr-FR"/>
              </w:rPr>
              <w:t xml:space="preserve">de </w:t>
            </w:r>
            <w:r w:rsidR="00295E9B" w:rsidRPr="00345625">
              <w:rPr>
                <w:lang w:val="fr-FR"/>
              </w:rPr>
              <w:t>LA CRYPTOGRAPHIE POST</w:t>
            </w:r>
            <w:r w:rsidR="0024634C" w:rsidRPr="00345625">
              <w:rPr>
                <w:lang w:val="fr-FR"/>
              </w:rPr>
              <w:noBreakHyphen/>
            </w:r>
            <w:r w:rsidR="00295E9B" w:rsidRPr="00345625">
              <w:rPr>
                <w:lang w:val="fr-FR"/>
              </w:rPr>
              <w:t>QUANTIQUE</w:t>
            </w:r>
            <w:r w:rsidR="0060633E" w:rsidRPr="00345625">
              <w:rPr>
                <w:lang w:val="fr-FR"/>
              </w:rPr>
              <w:t xml:space="preserve"> </w:t>
            </w:r>
            <w:r w:rsidR="00955EC7" w:rsidRPr="00345625">
              <w:rPr>
                <w:lang w:val="fr-FR"/>
              </w:rPr>
              <w:br/>
            </w:r>
            <w:r w:rsidR="0060633E" w:rsidRPr="00345625">
              <w:rPr>
                <w:lang w:val="fr-FR"/>
              </w:rPr>
              <w:t xml:space="preserve">et </w:t>
            </w:r>
            <w:r w:rsidR="005B1248" w:rsidRPr="00345625">
              <w:rPr>
                <w:lang w:val="fr-FR"/>
              </w:rPr>
              <w:t xml:space="preserve">la migration vers </w:t>
            </w:r>
            <w:r w:rsidR="0060633E" w:rsidRPr="00345625">
              <w:rPr>
                <w:lang w:val="fr-FR"/>
              </w:rPr>
              <w:t>cette tech</w:t>
            </w:r>
            <w:r w:rsidR="00C4551F" w:rsidRPr="00345625">
              <w:rPr>
                <w:lang w:val="fr-FR"/>
              </w:rPr>
              <w:t>nologie</w:t>
            </w:r>
          </w:p>
        </w:tc>
      </w:tr>
      <w:tr w:rsidR="00657CDA" w:rsidRPr="00345625" w14:paraId="17DF793D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0C104BC" w14:textId="77777777" w:rsidR="00657CDA" w:rsidRPr="00345625" w:rsidRDefault="00657CDA" w:rsidP="00E510E7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345625" w14:paraId="354752AB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733AE3F0" w14:textId="77777777" w:rsidR="00657CDA" w:rsidRPr="00345625" w:rsidRDefault="00657CDA" w:rsidP="00E510E7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0C3B33EE" w14:textId="77777777" w:rsidR="00931298" w:rsidRPr="00345625" w:rsidRDefault="00931298" w:rsidP="00E510E7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345625" w14:paraId="2A64B404" w14:textId="77777777" w:rsidTr="00267BFB">
        <w:trPr>
          <w:cantSplit/>
        </w:trPr>
        <w:tc>
          <w:tcPr>
            <w:tcW w:w="1912" w:type="dxa"/>
          </w:tcPr>
          <w:p w14:paraId="5643E1B7" w14:textId="77777777" w:rsidR="00931298" w:rsidRPr="00345625" w:rsidRDefault="006F0DB7" w:rsidP="00E510E7">
            <w:pPr>
              <w:rPr>
                <w:lang w:val="fr-FR"/>
              </w:rPr>
            </w:pPr>
            <w:r w:rsidRPr="00345625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0537026D" w14:textId="32B8EA90" w:rsidR="00931298" w:rsidRPr="00345625" w:rsidRDefault="00CE78FB" w:rsidP="00E510E7">
            <w:pPr>
              <w:pStyle w:val="Abstract"/>
              <w:rPr>
                <w:lang w:val="fr-FR"/>
              </w:rPr>
            </w:pPr>
            <w:r w:rsidRPr="00345625">
              <w:rPr>
                <w:lang w:val="fr-FR"/>
              </w:rPr>
              <w:t>On trouvera dans le présent document une proposition de nouvelle Résolution de l</w:t>
            </w:r>
            <w:r w:rsidR="0024634C" w:rsidRPr="00345625">
              <w:rPr>
                <w:lang w:val="fr-FR"/>
              </w:rPr>
              <w:t>'</w:t>
            </w:r>
            <w:r w:rsidRPr="00345625">
              <w:rPr>
                <w:lang w:val="fr-FR"/>
              </w:rPr>
              <w:t>AMNT, intitulée "</w:t>
            </w:r>
            <w:r w:rsidR="00157C18" w:rsidRPr="00345625">
              <w:rPr>
                <w:lang w:val="fr-FR"/>
              </w:rPr>
              <w:t>Promouvoir</w:t>
            </w:r>
            <w:r w:rsidRPr="00345625">
              <w:rPr>
                <w:lang w:val="fr-FR"/>
              </w:rPr>
              <w:t xml:space="preserve"> la mise en œuvre de la cryptographie post</w:t>
            </w:r>
            <w:r w:rsidR="00955EC7" w:rsidRPr="00345625">
              <w:rPr>
                <w:lang w:val="fr-FR"/>
              </w:rPr>
              <w:noBreakHyphen/>
            </w:r>
            <w:r w:rsidRPr="00345625">
              <w:rPr>
                <w:lang w:val="fr-FR"/>
              </w:rPr>
              <w:t>quantique</w:t>
            </w:r>
            <w:r w:rsidR="00C4551F" w:rsidRPr="00345625">
              <w:rPr>
                <w:lang w:val="fr-FR"/>
              </w:rPr>
              <w:t xml:space="preserve"> et le passage à cette technologie</w:t>
            </w:r>
            <w:r w:rsidRPr="00345625">
              <w:rPr>
                <w:lang w:val="fr-FR"/>
              </w:rPr>
              <w:t>".</w:t>
            </w:r>
          </w:p>
        </w:tc>
      </w:tr>
      <w:tr w:rsidR="00931298" w:rsidRPr="00345625" w14:paraId="46AB1D0B" w14:textId="77777777" w:rsidTr="00267BFB">
        <w:trPr>
          <w:cantSplit/>
        </w:trPr>
        <w:tc>
          <w:tcPr>
            <w:tcW w:w="1912" w:type="dxa"/>
          </w:tcPr>
          <w:p w14:paraId="745ABB91" w14:textId="77777777" w:rsidR="00931298" w:rsidRPr="00345625" w:rsidRDefault="00931298" w:rsidP="00E510E7">
            <w:pPr>
              <w:rPr>
                <w:b/>
                <w:bCs/>
                <w:szCs w:val="24"/>
                <w:lang w:val="fr-FR"/>
              </w:rPr>
            </w:pPr>
            <w:r w:rsidRPr="00345625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57DA99C4" w14:textId="1F489B92" w:rsidR="00FE5494" w:rsidRPr="00345625" w:rsidRDefault="00BC313E" w:rsidP="00E510E7">
            <w:pPr>
              <w:rPr>
                <w:lang w:val="fr-FR"/>
              </w:rPr>
            </w:pPr>
            <w:r w:rsidRPr="00345625">
              <w:rPr>
                <w:lang w:val="fr-FR"/>
              </w:rPr>
              <w:t>M. Masanori Kondo</w:t>
            </w:r>
            <w:r w:rsidRPr="00345625">
              <w:rPr>
                <w:lang w:val="fr-FR"/>
              </w:rPr>
              <w:br/>
              <w:t>Secrétaire général</w:t>
            </w:r>
            <w:r w:rsidRPr="00345625">
              <w:rPr>
                <w:lang w:val="fr-FR"/>
              </w:rPr>
              <w:br/>
              <w:t>Télécommunauté Asie-Pacifique</w:t>
            </w:r>
          </w:p>
        </w:tc>
        <w:tc>
          <w:tcPr>
            <w:tcW w:w="3935" w:type="dxa"/>
          </w:tcPr>
          <w:p w14:paraId="7849EA36" w14:textId="7BC5BDDE" w:rsidR="00931298" w:rsidRPr="00345625" w:rsidRDefault="006F0DB7" w:rsidP="00E510E7">
            <w:pPr>
              <w:rPr>
                <w:lang w:val="fr-FR"/>
              </w:rPr>
            </w:pPr>
            <w:r w:rsidRPr="00345625">
              <w:rPr>
                <w:lang w:val="fr-FR"/>
              </w:rPr>
              <w:t>Courriel:</w:t>
            </w:r>
            <w:r w:rsidR="00BC313E" w:rsidRPr="00345625">
              <w:rPr>
                <w:lang w:val="fr-FR"/>
              </w:rPr>
              <w:tab/>
            </w:r>
            <w:hyperlink r:id="rId14" w:history="1">
              <w:r w:rsidR="00BC313E" w:rsidRPr="00345625">
                <w:rPr>
                  <w:rStyle w:val="Hyperlink"/>
                  <w:lang w:val="fr-FR"/>
                </w:rPr>
                <w:t>aptwtsa@apt.int</w:t>
              </w:r>
            </w:hyperlink>
          </w:p>
        </w:tc>
      </w:tr>
    </w:tbl>
    <w:p w14:paraId="2D85F98D" w14:textId="7F052329" w:rsidR="00A52D1A" w:rsidRPr="00345625" w:rsidRDefault="001F60D4" w:rsidP="00E510E7">
      <w:pPr>
        <w:pStyle w:val="Headingb"/>
        <w:rPr>
          <w:lang w:val="fr-FR"/>
        </w:rPr>
      </w:pPr>
      <w:r w:rsidRPr="00345625">
        <w:rPr>
          <w:lang w:val="fr-FR"/>
        </w:rPr>
        <w:t>Introduction</w:t>
      </w:r>
    </w:p>
    <w:p w14:paraId="0322E923" w14:textId="7CD247B3" w:rsidR="001F60D4" w:rsidRPr="00345625" w:rsidRDefault="00C67D12" w:rsidP="00E510E7">
      <w:pPr>
        <w:rPr>
          <w:sz w:val="22"/>
          <w:szCs w:val="18"/>
          <w:lang w:val="fr-FR"/>
        </w:rPr>
      </w:pPr>
      <w:r w:rsidRPr="00345625">
        <w:rPr>
          <w:lang w:val="fr-FR"/>
        </w:rPr>
        <w:t xml:space="preserve">Les algorithmes </w:t>
      </w:r>
      <w:r w:rsidR="00E87470" w:rsidRPr="00345625">
        <w:rPr>
          <w:lang w:val="fr-FR"/>
        </w:rPr>
        <w:t xml:space="preserve">de chiffrement </w:t>
      </w:r>
      <w:r w:rsidRPr="00345625">
        <w:rPr>
          <w:lang w:val="fr-FR"/>
        </w:rPr>
        <w:t xml:space="preserve">constituent une base essentielle des réseaux et sont primordiaux </w:t>
      </w:r>
      <w:r w:rsidR="009E5062" w:rsidRPr="00345625">
        <w:rPr>
          <w:lang w:val="fr-FR"/>
        </w:rPr>
        <w:t xml:space="preserve">pour </w:t>
      </w:r>
      <w:r w:rsidR="009E5062" w:rsidRPr="00345625">
        <w:rPr>
          <w:szCs w:val="24"/>
          <w:lang w:val="fr-FR" w:eastAsia="en-GB"/>
        </w:rPr>
        <w:t>instaurer la confiance et la sécurité dans l</w:t>
      </w:r>
      <w:r w:rsidR="0024634C" w:rsidRPr="00345625">
        <w:rPr>
          <w:szCs w:val="24"/>
          <w:lang w:val="fr-FR" w:eastAsia="en-GB"/>
        </w:rPr>
        <w:t>'</w:t>
      </w:r>
      <w:r w:rsidR="009E5062" w:rsidRPr="00345625">
        <w:rPr>
          <w:szCs w:val="24"/>
          <w:lang w:val="fr-FR" w:eastAsia="en-GB"/>
        </w:rPr>
        <w:t>utilisation des technologies de l</w:t>
      </w:r>
      <w:r w:rsidR="0024634C" w:rsidRPr="00345625">
        <w:rPr>
          <w:szCs w:val="24"/>
          <w:lang w:val="fr-FR" w:eastAsia="en-GB"/>
        </w:rPr>
        <w:t>'</w:t>
      </w:r>
      <w:r w:rsidR="009E5062" w:rsidRPr="00345625">
        <w:rPr>
          <w:szCs w:val="24"/>
          <w:lang w:val="fr-FR" w:eastAsia="en-GB"/>
        </w:rPr>
        <w:t>information et de la communication</w:t>
      </w:r>
      <w:r w:rsidRPr="00345625">
        <w:rPr>
          <w:lang w:val="fr-FR"/>
        </w:rPr>
        <w:t>.</w:t>
      </w:r>
    </w:p>
    <w:p w14:paraId="260C18AF" w14:textId="3C62D0A5" w:rsidR="001F60D4" w:rsidRPr="00345625" w:rsidRDefault="00C67D12" w:rsidP="00E510E7">
      <w:pPr>
        <w:rPr>
          <w:lang w:val="fr-FR"/>
        </w:rPr>
      </w:pPr>
      <w:r w:rsidRPr="00345625">
        <w:rPr>
          <w:lang w:val="fr-FR"/>
        </w:rPr>
        <w:t>Une fois qu</w:t>
      </w:r>
      <w:r w:rsidR="0024634C" w:rsidRPr="00345625">
        <w:rPr>
          <w:lang w:val="fr-FR"/>
        </w:rPr>
        <w:t>'</w:t>
      </w:r>
      <w:r w:rsidR="00C33397" w:rsidRPr="00345625">
        <w:rPr>
          <w:lang w:val="fr-FR"/>
        </w:rPr>
        <w:t>il sera possible d</w:t>
      </w:r>
      <w:r w:rsidR="0024634C" w:rsidRPr="00345625">
        <w:rPr>
          <w:lang w:val="fr-FR"/>
        </w:rPr>
        <w:t>'</w:t>
      </w:r>
      <w:r w:rsidR="0022218B" w:rsidRPr="00345625">
        <w:rPr>
          <w:lang w:val="fr-FR"/>
        </w:rPr>
        <w:t xml:space="preserve">utiliser des </w:t>
      </w:r>
      <w:r w:rsidRPr="00345625">
        <w:rPr>
          <w:lang w:val="fr-FR"/>
        </w:rPr>
        <w:t xml:space="preserve">ordinateurs quantiques </w:t>
      </w:r>
      <w:r w:rsidR="00C33397" w:rsidRPr="00345625">
        <w:rPr>
          <w:lang w:val="fr-FR"/>
        </w:rPr>
        <w:t xml:space="preserve">dans le domaine </w:t>
      </w:r>
      <w:r w:rsidR="00BD47EF" w:rsidRPr="00345625">
        <w:rPr>
          <w:lang w:val="fr-FR"/>
        </w:rPr>
        <w:t>du chiffrement</w:t>
      </w:r>
      <w:r w:rsidRPr="00345625">
        <w:rPr>
          <w:lang w:val="fr-FR"/>
        </w:rPr>
        <w:t xml:space="preserve">, la plupart des algorithmes à clé publique existants et leurs protocoles associés seront vulnérables </w:t>
      </w:r>
      <w:r w:rsidR="00DB7714" w:rsidRPr="00345625">
        <w:rPr>
          <w:lang w:val="fr-FR"/>
        </w:rPr>
        <w:t xml:space="preserve">aux attaques </w:t>
      </w:r>
      <w:r w:rsidR="007658F1" w:rsidRPr="00345625">
        <w:rPr>
          <w:lang w:val="fr-FR"/>
        </w:rPr>
        <w:t>lancées depuis ce genre d</w:t>
      </w:r>
      <w:r w:rsidR="0024634C" w:rsidRPr="00345625">
        <w:rPr>
          <w:lang w:val="fr-FR"/>
        </w:rPr>
        <w:t>'</w:t>
      </w:r>
      <w:r w:rsidR="007658F1" w:rsidRPr="00345625">
        <w:rPr>
          <w:lang w:val="fr-FR"/>
        </w:rPr>
        <w:t>ordinateurs</w:t>
      </w:r>
      <w:r w:rsidRPr="00345625">
        <w:rPr>
          <w:lang w:val="fr-FR"/>
        </w:rPr>
        <w:t xml:space="preserve">. </w:t>
      </w:r>
      <w:r w:rsidR="00582818" w:rsidRPr="00345625">
        <w:rPr>
          <w:lang w:val="fr-FR"/>
        </w:rPr>
        <w:t>L</w:t>
      </w:r>
      <w:r w:rsidR="00E87470" w:rsidRPr="00345625">
        <w:rPr>
          <w:lang w:val="fr-FR"/>
        </w:rPr>
        <w:t xml:space="preserve">es ordinateurs quantiques </w:t>
      </w:r>
      <w:r w:rsidR="00582818" w:rsidRPr="00345625">
        <w:rPr>
          <w:lang w:val="fr-FR"/>
        </w:rPr>
        <w:t xml:space="preserve">constituent une menace, car ils </w:t>
      </w:r>
      <w:r w:rsidR="00E87470" w:rsidRPr="00345625">
        <w:rPr>
          <w:lang w:val="fr-FR"/>
        </w:rPr>
        <w:t>ont le potentiel</w:t>
      </w:r>
      <w:r w:rsidR="00582818" w:rsidRPr="00345625">
        <w:rPr>
          <w:lang w:val="fr-FR"/>
        </w:rPr>
        <w:t xml:space="preserve">, compte tenu de leur puissance de calcul exceptionnelle, </w:t>
      </w:r>
      <w:r w:rsidR="00E87470" w:rsidRPr="00345625">
        <w:rPr>
          <w:lang w:val="fr-FR"/>
        </w:rPr>
        <w:t>de casser des algorithmes de chiffrement largement utilisés, y compris les algorithmes de chiffrement</w:t>
      </w:r>
      <w:r w:rsidR="0024634C" w:rsidRPr="00345625">
        <w:rPr>
          <w:lang w:val="fr-FR"/>
        </w:rPr>
        <w:t xml:space="preserve"> </w:t>
      </w:r>
      <w:r w:rsidR="00E87470" w:rsidRPr="00345625">
        <w:rPr>
          <w:lang w:val="fr-FR"/>
        </w:rPr>
        <w:t xml:space="preserve">RSA et de cryptographie à courbes elliptiques (ECC). </w:t>
      </w:r>
      <w:r w:rsidR="003A0570" w:rsidRPr="00345625">
        <w:rPr>
          <w:lang w:val="fr-FR"/>
        </w:rPr>
        <w:t>U</w:t>
      </w:r>
      <w:r w:rsidR="00D236C0" w:rsidRPr="00345625">
        <w:rPr>
          <w:lang w:val="fr-FR"/>
        </w:rPr>
        <w:t>n ensemble d</w:t>
      </w:r>
      <w:r w:rsidR="0024634C" w:rsidRPr="00345625">
        <w:rPr>
          <w:lang w:val="fr-FR"/>
        </w:rPr>
        <w:t>'</w:t>
      </w:r>
      <w:r w:rsidR="00D236C0" w:rsidRPr="00345625">
        <w:rPr>
          <w:lang w:val="fr-FR"/>
        </w:rPr>
        <w:t xml:space="preserve">algorithmes cryptographiques, appelés cryptographie post-quantique (PQC), </w:t>
      </w:r>
      <w:r w:rsidR="00FC1D5B" w:rsidRPr="00345625">
        <w:rPr>
          <w:lang w:val="fr-FR"/>
        </w:rPr>
        <w:t xml:space="preserve">est </w:t>
      </w:r>
      <w:r w:rsidR="003A0570" w:rsidRPr="00345625">
        <w:rPr>
          <w:lang w:val="fr-FR"/>
        </w:rPr>
        <w:t>actuellement mis au point. Ce</w:t>
      </w:r>
      <w:r w:rsidR="00FC1D5B" w:rsidRPr="00345625">
        <w:rPr>
          <w:lang w:val="fr-FR"/>
        </w:rPr>
        <w:t xml:space="preserve">s algorithmes </w:t>
      </w:r>
      <w:r w:rsidR="003A0570" w:rsidRPr="00345625">
        <w:rPr>
          <w:lang w:val="fr-FR"/>
        </w:rPr>
        <w:t xml:space="preserve">sont </w:t>
      </w:r>
      <w:r w:rsidR="00D236C0" w:rsidRPr="00345625">
        <w:rPr>
          <w:lang w:val="fr-FR"/>
        </w:rPr>
        <w:t>considérés comme étant</w:t>
      </w:r>
      <w:r w:rsidR="00D457D2" w:rsidRPr="00345625">
        <w:rPr>
          <w:lang w:val="fr-FR"/>
        </w:rPr>
        <w:t xml:space="preserve"> "</w:t>
      </w:r>
      <w:r w:rsidR="00D236C0" w:rsidRPr="00345625">
        <w:rPr>
          <w:lang w:val="fr-FR"/>
        </w:rPr>
        <w:t>à l</w:t>
      </w:r>
      <w:r w:rsidR="0024634C" w:rsidRPr="00345625">
        <w:rPr>
          <w:lang w:val="fr-FR"/>
        </w:rPr>
        <w:t>'</w:t>
      </w:r>
      <w:r w:rsidR="00D236C0" w:rsidRPr="00345625">
        <w:rPr>
          <w:lang w:val="fr-FR"/>
        </w:rPr>
        <w:t>épreuve des attaques quantiques</w:t>
      </w:r>
      <w:r w:rsidR="00D457D2" w:rsidRPr="00345625">
        <w:rPr>
          <w:lang w:val="fr-FR"/>
        </w:rPr>
        <w:t>"</w:t>
      </w:r>
      <w:r w:rsidR="00D236C0" w:rsidRPr="00345625">
        <w:rPr>
          <w:lang w:val="fr-FR"/>
        </w:rPr>
        <w:t xml:space="preserve"> ou </w:t>
      </w:r>
      <w:r w:rsidR="00D457D2" w:rsidRPr="00345625">
        <w:rPr>
          <w:lang w:val="fr-FR"/>
        </w:rPr>
        <w:t>"</w:t>
      </w:r>
      <w:r w:rsidR="00D236C0" w:rsidRPr="00345625">
        <w:rPr>
          <w:lang w:val="fr-FR"/>
        </w:rPr>
        <w:t>résistants aux attaques quantiques</w:t>
      </w:r>
      <w:r w:rsidR="00D457D2" w:rsidRPr="00345625">
        <w:rPr>
          <w:lang w:val="fr-FR"/>
        </w:rPr>
        <w:t>"</w:t>
      </w:r>
      <w:r w:rsidR="00D236C0" w:rsidRPr="00345625">
        <w:rPr>
          <w:lang w:val="fr-FR"/>
        </w:rPr>
        <w:t>, c</w:t>
      </w:r>
      <w:r w:rsidR="0024634C" w:rsidRPr="00345625">
        <w:rPr>
          <w:lang w:val="fr-FR"/>
        </w:rPr>
        <w:t>'</w:t>
      </w:r>
      <w:r w:rsidR="00D236C0" w:rsidRPr="00345625">
        <w:rPr>
          <w:lang w:val="fr-FR"/>
        </w:rPr>
        <w:t>est</w:t>
      </w:r>
      <w:r w:rsidR="0024634C" w:rsidRPr="00345625">
        <w:rPr>
          <w:lang w:val="fr-FR"/>
        </w:rPr>
        <w:noBreakHyphen/>
      </w:r>
      <w:r w:rsidR="00D236C0" w:rsidRPr="00345625">
        <w:rPr>
          <w:lang w:val="fr-FR"/>
        </w:rPr>
        <w:t>à</w:t>
      </w:r>
      <w:r w:rsidR="0024634C" w:rsidRPr="00345625">
        <w:rPr>
          <w:lang w:val="fr-FR"/>
        </w:rPr>
        <w:noBreakHyphen/>
      </w:r>
      <w:r w:rsidR="00D236C0" w:rsidRPr="00345625">
        <w:rPr>
          <w:lang w:val="fr-FR"/>
        </w:rPr>
        <w:t>dire qu</w:t>
      </w:r>
      <w:r w:rsidR="0024634C" w:rsidRPr="00345625">
        <w:rPr>
          <w:lang w:val="fr-FR"/>
        </w:rPr>
        <w:t>'</w:t>
      </w:r>
      <w:r w:rsidR="00D236C0" w:rsidRPr="00345625">
        <w:rPr>
          <w:lang w:val="fr-FR"/>
        </w:rPr>
        <w:t>ils devraient rester sûrs même contre des ordinateurs quantiques utilisés dans le domaine cryptographique.</w:t>
      </w:r>
    </w:p>
    <w:p w14:paraId="7A5D32EB" w14:textId="3615D57C" w:rsidR="001F60D4" w:rsidRPr="00345625" w:rsidRDefault="00FC1D5B" w:rsidP="00E510E7">
      <w:pPr>
        <w:rPr>
          <w:lang w:val="fr-FR"/>
        </w:rPr>
      </w:pPr>
      <w:r w:rsidRPr="00345625">
        <w:rPr>
          <w:lang w:val="fr-FR"/>
        </w:rPr>
        <w:t xml:space="preserve">La </w:t>
      </w:r>
      <w:r w:rsidR="0005326C" w:rsidRPr="00345625">
        <w:rPr>
          <w:lang w:val="fr-FR"/>
        </w:rPr>
        <w:t>Résolution</w:t>
      </w:r>
      <w:r w:rsidRPr="00345625">
        <w:rPr>
          <w:lang w:val="fr-FR"/>
        </w:rPr>
        <w:t xml:space="preserve"> tient </w:t>
      </w:r>
      <w:r w:rsidR="00586FCC" w:rsidRPr="00345625">
        <w:rPr>
          <w:lang w:val="fr-FR"/>
        </w:rPr>
        <w:t xml:space="preserve">compte de </w:t>
      </w:r>
      <w:r w:rsidR="0005326C" w:rsidRPr="00345625">
        <w:rPr>
          <w:lang w:val="fr-FR"/>
        </w:rPr>
        <w:t xml:space="preserve">la définition de la PQC </w:t>
      </w:r>
      <w:r w:rsidR="00586FCC" w:rsidRPr="00345625">
        <w:rPr>
          <w:lang w:val="fr-FR"/>
        </w:rPr>
        <w:t>donn</w:t>
      </w:r>
      <w:r w:rsidR="0005326C" w:rsidRPr="00345625">
        <w:rPr>
          <w:lang w:val="fr-FR"/>
        </w:rPr>
        <w:t>ée par la CE 1</w:t>
      </w:r>
      <w:r w:rsidR="0060633E" w:rsidRPr="00345625">
        <w:rPr>
          <w:lang w:val="fr-FR"/>
        </w:rPr>
        <w:t>7</w:t>
      </w:r>
      <w:r w:rsidR="00586FCC" w:rsidRPr="00345625">
        <w:rPr>
          <w:lang w:val="fr-FR"/>
        </w:rPr>
        <w:t xml:space="preserve">, qui </w:t>
      </w:r>
      <w:r w:rsidR="0005326C" w:rsidRPr="00345625">
        <w:rPr>
          <w:lang w:val="fr-FR"/>
        </w:rPr>
        <w:t>inclut les algorithmes c</w:t>
      </w:r>
      <w:r w:rsidR="00473C88" w:rsidRPr="00345625">
        <w:rPr>
          <w:lang w:val="fr-FR"/>
        </w:rPr>
        <w:t>lassique</w:t>
      </w:r>
      <w:r w:rsidR="0005326C" w:rsidRPr="00345625">
        <w:rPr>
          <w:lang w:val="fr-FR"/>
        </w:rPr>
        <w:t>s résistants aux attaques quantiques.</w:t>
      </w:r>
    </w:p>
    <w:p w14:paraId="5199A526" w14:textId="03997FC0" w:rsidR="001F60D4" w:rsidRPr="00345625" w:rsidRDefault="00F573F3" w:rsidP="00E510E7">
      <w:pPr>
        <w:rPr>
          <w:lang w:val="fr-FR"/>
        </w:rPr>
      </w:pPr>
      <w:r w:rsidRPr="00345625">
        <w:rPr>
          <w:lang w:val="fr-FR"/>
        </w:rPr>
        <w:t>À l</w:t>
      </w:r>
      <w:r w:rsidR="0024634C" w:rsidRPr="00345625">
        <w:rPr>
          <w:lang w:val="fr-FR"/>
        </w:rPr>
        <w:t>'</w:t>
      </w:r>
      <w:r w:rsidRPr="00345625">
        <w:rPr>
          <w:lang w:val="fr-FR"/>
        </w:rPr>
        <w:t>heure actuelle, l</w:t>
      </w:r>
      <w:r w:rsidR="0024634C" w:rsidRPr="00345625">
        <w:rPr>
          <w:lang w:val="fr-FR"/>
        </w:rPr>
        <w:t>'</w:t>
      </w:r>
      <w:r w:rsidRPr="00345625">
        <w:rPr>
          <w:lang w:val="fr-FR"/>
        </w:rPr>
        <w:t>infrastructure de confiance des réseaux de communication repose sur des algorithmes de chiffrement traditionnels, tels que les algorithmes</w:t>
      </w:r>
      <w:r w:rsidR="0024634C" w:rsidRPr="00345625">
        <w:rPr>
          <w:lang w:val="fr-FR"/>
        </w:rPr>
        <w:t xml:space="preserve"> </w:t>
      </w:r>
      <w:r w:rsidRPr="00345625">
        <w:rPr>
          <w:lang w:val="fr-FR"/>
        </w:rPr>
        <w:t>Diffie-Hellman et RSA, qui sont vulnérables aux menaces quantiques. Par conséquent, il est crucial d</w:t>
      </w:r>
      <w:r w:rsidR="0024634C" w:rsidRPr="00345625">
        <w:rPr>
          <w:lang w:val="fr-FR"/>
        </w:rPr>
        <w:t>'</w:t>
      </w:r>
      <w:r w:rsidRPr="00345625">
        <w:rPr>
          <w:lang w:val="fr-FR"/>
        </w:rPr>
        <w:t>opérer la transition des réseaux TIC vers une infrastructure de confiance résistante aux attaques quantiques avant l</w:t>
      </w:r>
      <w:r w:rsidR="0024634C" w:rsidRPr="00345625">
        <w:rPr>
          <w:lang w:val="fr-FR"/>
        </w:rPr>
        <w:t>'</w:t>
      </w:r>
      <w:r w:rsidRPr="00345625">
        <w:rPr>
          <w:lang w:val="fr-FR"/>
        </w:rPr>
        <w:t>avènement des ordinateurs quantiques.</w:t>
      </w:r>
    </w:p>
    <w:p w14:paraId="50980DD7" w14:textId="35EB2B33" w:rsidR="001F60D4" w:rsidRPr="00345625" w:rsidRDefault="00E1594E" w:rsidP="00E510E7">
      <w:pPr>
        <w:rPr>
          <w:lang w:val="fr-FR"/>
        </w:rPr>
      </w:pPr>
      <w:r w:rsidRPr="00345625">
        <w:rPr>
          <w:lang w:val="fr-FR"/>
        </w:rPr>
        <w:lastRenderedPageBreak/>
        <w:t>Bien que la PQC tire parti de l</w:t>
      </w:r>
      <w:r w:rsidR="0024634C" w:rsidRPr="00345625">
        <w:rPr>
          <w:lang w:val="fr-FR"/>
        </w:rPr>
        <w:t>'</w:t>
      </w:r>
      <w:r w:rsidRPr="00345625">
        <w:rPr>
          <w:lang w:val="fr-FR"/>
        </w:rPr>
        <w:t xml:space="preserve">infrastructure existante et constitue une solution rentable et </w:t>
      </w:r>
      <w:r w:rsidR="00005DD4" w:rsidRPr="00345625">
        <w:rPr>
          <w:lang w:val="fr-FR"/>
        </w:rPr>
        <w:t xml:space="preserve">bien établie </w:t>
      </w:r>
      <w:r w:rsidRPr="00345625">
        <w:rPr>
          <w:lang w:val="fr-FR"/>
        </w:rPr>
        <w:t>à l</w:t>
      </w:r>
      <w:r w:rsidR="0024634C" w:rsidRPr="00345625">
        <w:rPr>
          <w:lang w:val="fr-FR"/>
        </w:rPr>
        <w:t>'</w:t>
      </w:r>
      <w:r w:rsidRPr="00345625">
        <w:rPr>
          <w:lang w:val="fr-FR"/>
        </w:rPr>
        <w:t>épreuve des attaques quantiques, il faudra beaucoup de temps et de ressources aux organisations pour</w:t>
      </w:r>
      <w:r w:rsidR="0024634C" w:rsidRPr="00345625">
        <w:rPr>
          <w:lang w:val="fr-FR"/>
        </w:rPr>
        <w:t xml:space="preserve"> migrer</w:t>
      </w:r>
      <w:r w:rsidR="004D18C0" w:rsidRPr="00345625">
        <w:rPr>
          <w:lang w:val="fr-FR"/>
        </w:rPr>
        <w:t xml:space="preserve"> </w:t>
      </w:r>
      <w:r w:rsidRPr="00345625">
        <w:rPr>
          <w:lang w:val="fr-FR"/>
        </w:rPr>
        <w:t xml:space="preserve">complètement </w:t>
      </w:r>
      <w:r w:rsidR="005B1248" w:rsidRPr="00345625">
        <w:rPr>
          <w:lang w:val="fr-FR"/>
        </w:rPr>
        <w:t xml:space="preserve">vers </w:t>
      </w:r>
      <w:r w:rsidRPr="00345625">
        <w:rPr>
          <w:lang w:val="fr-FR"/>
        </w:rPr>
        <w:t>l</w:t>
      </w:r>
      <w:r w:rsidR="00AA18F9" w:rsidRPr="00345625">
        <w:rPr>
          <w:lang w:val="fr-FR"/>
        </w:rPr>
        <w:t>a</w:t>
      </w:r>
      <w:r w:rsidRPr="00345625">
        <w:rPr>
          <w:lang w:val="fr-FR"/>
        </w:rPr>
        <w:t xml:space="preserve"> PQC.</w:t>
      </w:r>
    </w:p>
    <w:p w14:paraId="7AB615DF" w14:textId="19E51487" w:rsidR="00AA18F9" w:rsidRPr="00345625" w:rsidRDefault="00157C18" w:rsidP="00E510E7">
      <w:pPr>
        <w:rPr>
          <w:lang w:val="fr-FR"/>
        </w:rPr>
      </w:pPr>
      <w:r w:rsidRPr="00345625">
        <w:rPr>
          <w:lang w:val="fr-FR"/>
        </w:rPr>
        <w:t xml:space="preserve">Dans ce contexte, il est </w:t>
      </w:r>
      <w:r w:rsidR="00F07F04" w:rsidRPr="00345625">
        <w:rPr>
          <w:lang w:val="fr-FR"/>
        </w:rPr>
        <w:t xml:space="preserve">urgent </w:t>
      </w:r>
      <w:r w:rsidRPr="00345625">
        <w:rPr>
          <w:lang w:val="fr-FR"/>
        </w:rPr>
        <w:t>que les CE de l</w:t>
      </w:r>
      <w:r w:rsidR="0024634C" w:rsidRPr="00345625">
        <w:rPr>
          <w:lang w:val="fr-FR"/>
        </w:rPr>
        <w:t>'</w:t>
      </w:r>
      <w:r w:rsidRPr="00345625">
        <w:rPr>
          <w:lang w:val="fr-FR"/>
        </w:rPr>
        <w:t xml:space="preserve">UIT-T entreprennent activement des travaux de normalisation pour promouvoir la mise en œuvre </w:t>
      </w:r>
      <w:r w:rsidR="00005DD4" w:rsidRPr="00345625">
        <w:rPr>
          <w:lang w:val="fr-FR"/>
        </w:rPr>
        <w:t xml:space="preserve">de la </w:t>
      </w:r>
      <w:r w:rsidRPr="00345625">
        <w:rPr>
          <w:lang w:val="fr-FR"/>
        </w:rPr>
        <w:t xml:space="preserve">cryptographie post-quantique </w:t>
      </w:r>
      <w:r w:rsidR="00005DD4" w:rsidRPr="00345625">
        <w:rPr>
          <w:lang w:val="fr-FR"/>
        </w:rPr>
        <w:t xml:space="preserve">et </w:t>
      </w:r>
      <w:r w:rsidR="005B1248" w:rsidRPr="00345625">
        <w:rPr>
          <w:lang w:val="fr-FR"/>
        </w:rPr>
        <w:t>la migration vers</w:t>
      </w:r>
      <w:r w:rsidR="00C4551F" w:rsidRPr="00345625">
        <w:rPr>
          <w:lang w:val="fr-FR"/>
        </w:rPr>
        <w:t xml:space="preserve"> cette technologie</w:t>
      </w:r>
      <w:r w:rsidR="008E11CB" w:rsidRPr="00345625">
        <w:rPr>
          <w:lang w:val="fr-FR"/>
        </w:rPr>
        <w:t xml:space="preserve"> </w:t>
      </w:r>
      <w:r w:rsidR="001E6ADC" w:rsidRPr="00345625">
        <w:rPr>
          <w:lang w:val="fr-FR"/>
        </w:rPr>
        <w:t>dans l</w:t>
      </w:r>
      <w:r w:rsidRPr="00345625">
        <w:rPr>
          <w:lang w:val="fr-FR"/>
        </w:rPr>
        <w:t>es réseaux de télécommunication</w:t>
      </w:r>
      <w:r w:rsidR="00005DD4" w:rsidRPr="00345625">
        <w:rPr>
          <w:lang w:val="fr-FR"/>
        </w:rPr>
        <w:t>/</w:t>
      </w:r>
      <w:r w:rsidRPr="00345625">
        <w:rPr>
          <w:lang w:val="fr-FR"/>
        </w:rPr>
        <w:t>TIC.</w:t>
      </w:r>
    </w:p>
    <w:p w14:paraId="68BDC450" w14:textId="3C143295" w:rsidR="001F60D4" w:rsidRPr="00345625" w:rsidRDefault="00F07F04" w:rsidP="00E510E7">
      <w:pPr>
        <w:rPr>
          <w:lang w:val="fr-FR"/>
        </w:rPr>
      </w:pPr>
      <w:r w:rsidRPr="00345625">
        <w:rPr>
          <w:lang w:val="fr-FR"/>
        </w:rPr>
        <w:t xml:space="preserve">En outre, </w:t>
      </w:r>
      <w:r w:rsidR="00233E03" w:rsidRPr="00345625">
        <w:rPr>
          <w:lang w:val="fr-FR"/>
        </w:rPr>
        <w:t>dans le cadre de son processus de préparation en vue de l</w:t>
      </w:r>
      <w:r w:rsidR="0024634C" w:rsidRPr="00345625">
        <w:rPr>
          <w:lang w:val="fr-FR"/>
        </w:rPr>
        <w:t>'</w:t>
      </w:r>
      <w:r w:rsidR="00233E03" w:rsidRPr="00345625">
        <w:rPr>
          <w:lang w:val="fr-FR"/>
        </w:rPr>
        <w:t xml:space="preserve">AMNT-24, </w:t>
      </w:r>
      <w:r w:rsidRPr="00345625">
        <w:rPr>
          <w:lang w:val="fr-FR"/>
        </w:rPr>
        <w:t>la CE 17 de l</w:t>
      </w:r>
      <w:r w:rsidR="0024634C" w:rsidRPr="00345625">
        <w:rPr>
          <w:lang w:val="fr-FR"/>
        </w:rPr>
        <w:t>'</w:t>
      </w:r>
      <w:r w:rsidRPr="00345625">
        <w:rPr>
          <w:lang w:val="fr-FR"/>
        </w:rPr>
        <w:t xml:space="preserve">UIT-T est convenue que </w:t>
      </w:r>
      <w:r w:rsidR="00173D08" w:rsidRPr="00345625">
        <w:rPr>
          <w:lang w:val="fr-FR"/>
        </w:rPr>
        <w:t>"</w:t>
      </w:r>
      <w:r w:rsidRPr="00345625">
        <w:rPr>
          <w:lang w:val="fr-FR"/>
        </w:rPr>
        <w:t>l</w:t>
      </w:r>
      <w:r w:rsidR="00523A71" w:rsidRPr="00345625">
        <w:rPr>
          <w:lang w:val="fr-FR"/>
        </w:rPr>
        <w:t>'</w:t>
      </w:r>
      <w:r w:rsidRPr="00345625">
        <w:rPr>
          <w:lang w:val="fr-FR"/>
        </w:rPr>
        <w:t>utilisation de la cryptographie post-quantique</w:t>
      </w:r>
      <w:r w:rsidR="00173D08" w:rsidRPr="00345625">
        <w:rPr>
          <w:lang w:val="fr-FR"/>
        </w:rPr>
        <w:t xml:space="preserve">" </w:t>
      </w:r>
      <w:r w:rsidRPr="00345625">
        <w:rPr>
          <w:lang w:val="fr-FR"/>
        </w:rPr>
        <w:t>serait un nouveau thème pour la prochaine période d</w:t>
      </w:r>
      <w:r w:rsidR="00523A71" w:rsidRPr="00345625">
        <w:rPr>
          <w:lang w:val="fr-FR"/>
        </w:rPr>
        <w:t>'</w:t>
      </w:r>
      <w:r w:rsidRPr="00345625">
        <w:rPr>
          <w:lang w:val="fr-FR"/>
        </w:rPr>
        <w:t>études (2025-2028).</w:t>
      </w:r>
    </w:p>
    <w:p w14:paraId="3B54D069" w14:textId="26E1073B" w:rsidR="001F60D4" w:rsidRPr="00345625" w:rsidRDefault="001F60D4" w:rsidP="00E510E7">
      <w:pPr>
        <w:pStyle w:val="Headingb"/>
        <w:rPr>
          <w:lang w:val="fr-FR"/>
        </w:rPr>
      </w:pPr>
      <w:r w:rsidRPr="00345625">
        <w:rPr>
          <w:lang w:val="fr-FR"/>
        </w:rPr>
        <w:t>Proposition</w:t>
      </w:r>
    </w:p>
    <w:p w14:paraId="36A8B29E" w14:textId="0CCA5625" w:rsidR="001F60D4" w:rsidRPr="00345625" w:rsidRDefault="00A5630E" w:rsidP="00E510E7">
      <w:pPr>
        <w:rPr>
          <w:lang w:val="fr-FR"/>
        </w:rPr>
      </w:pPr>
      <w:r w:rsidRPr="00345625">
        <w:rPr>
          <w:lang w:val="fr-FR"/>
        </w:rPr>
        <w:t xml:space="preserve">Compte tenu de ce qui précède, les </w:t>
      </w:r>
      <w:r w:rsidR="00A3261D" w:rsidRPr="00345625">
        <w:rPr>
          <w:lang w:val="fr-FR"/>
        </w:rPr>
        <w:t>A</w:t>
      </w:r>
      <w:r w:rsidRPr="00345625">
        <w:rPr>
          <w:lang w:val="fr-FR"/>
        </w:rPr>
        <w:t>dministrations des pays membres de l</w:t>
      </w:r>
      <w:r w:rsidR="00F0299B" w:rsidRPr="00345625">
        <w:rPr>
          <w:lang w:val="fr-FR"/>
        </w:rPr>
        <w:t>'</w:t>
      </w:r>
      <w:r w:rsidRPr="00345625">
        <w:rPr>
          <w:lang w:val="fr-FR"/>
        </w:rPr>
        <w:t>APT proposent que l</w:t>
      </w:r>
      <w:r w:rsidR="00F0299B" w:rsidRPr="00345625">
        <w:rPr>
          <w:lang w:val="fr-FR"/>
        </w:rPr>
        <w:t>'</w:t>
      </w:r>
      <w:r w:rsidRPr="00345625">
        <w:rPr>
          <w:lang w:val="fr-FR"/>
        </w:rPr>
        <w:t>AMNT-24 envisage l</w:t>
      </w:r>
      <w:r w:rsidR="00F0299B" w:rsidRPr="00345625">
        <w:rPr>
          <w:lang w:val="fr-FR"/>
        </w:rPr>
        <w:t>'</w:t>
      </w:r>
      <w:r w:rsidRPr="00345625">
        <w:rPr>
          <w:lang w:val="fr-FR"/>
        </w:rPr>
        <w:t>élaboration d</w:t>
      </w:r>
      <w:r w:rsidR="00F0299B" w:rsidRPr="00345625">
        <w:rPr>
          <w:lang w:val="fr-FR"/>
        </w:rPr>
        <w:t>'</w:t>
      </w:r>
      <w:r w:rsidRPr="00345625">
        <w:rPr>
          <w:lang w:val="fr-FR"/>
        </w:rPr>
        <w:t>une nouvelle Résolution de l</w:t>
      </w:r>
      <w:r w:rsidR="00F0299B" w:rsidRPr="00345625">
        <w:rPr>
          <w:lang w:val="fr-FR"/>
        </w:rPr>
        <w:t>'</w:t>
      </w:r>
      <w:r w:rsidRPr="00345625">
        <w:rPr>
          <w:lang w:val="fr-FR"/>
        </w:rPr>
        <w:t xml:space="preserve">AMNT visant à promouvoir la mise en œuvre </w:t>
      </w:r>
      <w:r w:rsidR="004D18C0" w:rsidRPr="00345625">
        <w:rPr>
          <w:lang w:val="fr-FR"/>
        </w:rPr>
        <w:t>de</w:t>
      </w:r>
      <w:r w:rsidR="008E11CB" w:rsidRPr="00345625">
        <w:rPr>
          <w:lang w:val="fr-FR"/>
        </w:rPr>
        <w:t xml:space="preserve"> </w:t>
      </w:r>
      <w:r w:rsidRPr="00345625">
        <w:rPr>
          <w:lang w:val="fr-FR"/>
        </w:rPr>
        <w:t>la cryptographie post-quantique</w:t>
      </w:r>
      <w:r w:rsidR="00C4551F" w:rsidRPr="00345625">
        <w:rPr>
          <w:lang w:val="fr-FR"/>
        </w:rPr>
        <w:t xml:space="preserve"> et l</w:t>
      </w:r>
      <w:r w:rsidR="005B1248" w:rsidRPr="00345625">
        <w:rPr>
          <w:lang w:val="fr-FR"/>
        </w:rPr>
        <w:t>a migration vers</w:t>
      </w:r>
      <w:r w:rsidR="00C4551F" w:rsidRPr="00345625">
        <w:rPr>
          <w:lang w:val="fr-FR"/>
        </w:rPr>
        <w:t xml:space="preserve"> cette technologie</w:t>
      </w:r>
      <w:r w:rsidRPr="00345625">
        <w:rPr>
          <w:lang w:val="fr-FR"/>
        </w:rPr>
        <w:t>.</w:t>
      </w:r>
    </w:p>
    <w:p w14:paraId="07C365CD" w14:textId="4F7AD776" w:rsidR="00931298" w:rsidRPr="00345625" w:rsidRDefault="009F4801" w:rsidP="00E510E7">
      <w:pPr>
        <w:rPr>
          <w:lang w:val="fr-FR"/>
        </w:rPr>
      </w:pPr>
      <w:r w:rsidRPr="00345625">
        <w:rPr>
          <w:lang w:val="fr-FR"/>
        </w:rPr>
        <w:br w:type="page"/>
      </w:r>
    </w:p>
    <w:p w14:paraId="6E251933" w14:textId="77777777" w:rsidR="00C00B84" w:rsidRPr="00345625" w:rsidRDefault="001159EA" w:rsidP="00E510E7">
      <w:pPr>
        <w:pStyle w:val="Proposal"/>
        <w:rPr>
          <w:lang w:val="fr-FR"/>
        </w:rPr>
      </w:pPr>
      <w:r w:rsidRPr="00345625">
        <w:rPr>
          <w:lang w:val="fr-FR"/>
        </w:rPr>
        <w:lastRenderedPageBreak/>
        <w:t>ADD</w:t>
      </w:r>
      <w:r w:rsidRPr="00345625">
        <w:rPr>
          <w:lang w:val="fr-FR"/>
        </w:rPr>
        <w:tab/>
        <w:t>APT/37A42/1</w:t>
      </w:r>
    </w:p>
    <w:p w14:paraId="2044AE6B" w14:textId="67D20D0F" w:rsidR="00C00B84" w:rsidRPr="00345625" w:rsidRDefault="001159EA" w:rsidP="00E510E7">
      <w:pPr>
        <w:pStyle w:val="ResNo"/>
        <w:rPr>
          <w:lang w:val="fr-FR"/>
        </w:rPr>
      </w:pPr>
      <w:r w:rsidRPr="00345625">
        <w:rPr>
          <w:lang w:val="fr-FR"/>
        </w:rPr>
        <w:t>PROJET DE NOUVELLE R</w:t>
      </w:r>
      <w:r w:rsidR="001F60D4" w:rsidRPr="00345625">
        <w:rPr>
          <w:lang w:val="fr-FR"/>
        </w:rPr>
        <w:t>É</w:t>
      </w:r>
      <w:r w:rsidRPr="00345625">
        <w:rPr>
          <w:lang w:val="fr-FR"/>
        </w:rPr>
        <w:t>SOLUTION [APT-PQC]</w:t>
      </w:r>
      <w:r w:rsidR="001F60D4" w:rsidRPr="00345625">
        <w:rPr>
          <w:lang w:val="fr-FR"/>
        </w:rPr>
        <w:t xml:space="preserve"> (</w:t>
      </w:r>
      <w:r w:rsidR="001F60D4" w:rsidRPr="00345625">
        <w:rPr>
          <w:caps w:val="0"/>
          <w:lang w:val="fr-FR"/>
        </w:rPr>
        <w:t>New Delhi</w:t>
      </w:r>
      <w:r w:rsidR="001F60D4" w:rsidRPr="00345625">
        <w:rPr>
          <w:lang w:val="fr-FR"/>
        </w:rPr>
        <w:t>, 2024)</w:t>
      </w:r>
    </w:p>
    <w:p w14:paraId="05E40023" w14:textId="4A36090B" w:rsidR="00C00B84" w:rsidRPr="00345625" w:rsidRDefault="009E5062" w:rsidP="00E510E7">
      <w:pPr>
        <w:pStyle w:val="Restitle"/>
        <w:rPr>
          <w:lang w:val="fr-FR"/>
        </w:rPr>
      </w:pPr>
      <w:r w:rsidRPr="00345625">
        <w:rPr>
          <w:lang w:val="fr-FR"/>
        </w:rPr>
        <w:t>Promouvoir la mise en œuvre de la cryptographie post-quantique</w:t>
      </w:r>
      <w:r w:rsidR="00C4551F" w:rsidRPr="00345625">
        <w:rPr>
          <w:lang w:val="fr-FR"/>
        </w:rPr>
        <w:t xml:space="preserve"> </w:t>
      </w:r>
      <w:r w:rsidR="00955EC7" w:rsidRPr="00345625">
        <w:rPr>
          <w:lang w:val="fr-FR"/>
        </w:rPr>
        <w:br/>
      </w:r>
      <w:r w:rsidR="00C4551F" w:rsidRPr="00345625">
        <w:rPr>
          <w:lang w:val="fr-FR"/>
        </w:rPr>
        <w:t xml:space="preserve">et </w:t>
      </w:r>
      <w:r w:rsidR="005B1248" w:rsidRPr="00345625">
        <w:rPr>
          <w:lang w:val="fr-FR"/>
        </w:rPr>
        <w:t>la migration vers</w:t>
      </w:r>
      <w:r w:rsidR="00C4551F" w:rsidRPr="00345625">
        <w:rPr>
          <w:lang w:val="fr-FR"/>
        </w:rPr>
        <w:t xml:space="preserve"> cette technologie</w:t>
      </w:r>
    </w:p>
    <w:p w14:paraId="4AD63981" w14:textId="5950B96B" w:rsidR="001F60D4" w:rsidRPr="00345625" w:rsidRDefault="001F60D4" w:rsidP="00E510E7">
      <w:pPr>
        <w:pStyle w:val="Resref"/>
        <w:rPr>
          <w:lang w:val="fr-FR"/>
        </w:rPr>
      </w:pPr>
      <w:r w:rsidRPr="00345625">
        <w:rPr>
          <w:lang w:val="fr-FR"/>
        </w:rPr>
        <w:t>(New Delhi, 2024)</w:t>
      </w:r>
    </w:p>
    <w:p w14:paraId="16E5FA36" w14:textId="4665FDE9" w:rsidR="00C00B84" w:rsidRPr="00345625" w:rsidRDefault="001F60D4" w:rsidP="00E510E7">
      <w:pPr>
        <w:pStyle w:val="Normalaftertitle"/>
        <w:rPr>
          <w:lang w:val="fr-FR"/>
        </w:rPr>
      </w:pPr>
      <w:r w:rsidRPr="00345625">
        <w:rPr>
          <w:lang w:val="fr-FR"/>
        </w:rPr>
        <w:t>L</w:t>
      </w:r>
      <w:r w:rsidR="00F0299B" w:rsidRPr="00345625">
        <w:rPr>
          <w:lang w:val="fr-FR"/>
        </w:rPr>
        <w:t>'</w:t>
      </w:r>
      <w:r w:rsidRPr="00345625">
        <w:rPr>
          <w:lang w:val="fr-FR"/>
        </w:rPr>
        <w:t>Assemblée mondiale de normalisation des télécommunications (New Delhi, 2024),</w:t>
      </w:r>
    </w:p>
    <w:p w14:paraId="2CB8C8C9" w14:textId="77777777" w:rsidR="001F60D4" w:rsidRPr="00345625" w:rsidRDefault="001F60D4" w:rsidP="00E510E7">
      <w:pPr>
        <w:pStyle w:val="Call"/>
        <w:rPr>
          <w:lang w:val="fr-FR" w:eastAsia="en-GB"/>
        </w:rPr>
      </w:pPr>
      <w:r w:rsidRPr="00345625">
        <w:rPr>
          <w:lang w:val="fr-FR" w:eastAsia="en-GB"/>
        </w:rPr>
        <w:t>rappelant</w:t>
      </w:r>
    </w:p>
    <w:p w14:paraId="47FB87C2" w14:textId="7F4E3045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a)</w:t>
      </w:r>
      <w:r w:rsidRPr="00345625">
        <w:rPr>
          <w:szCs w:val="24"/>
          <w:lang w:val="fr-FR" w:eastAsia="en-GB"/>
        </w:rPr>
        <w:tab/>
        <w:t>la Résolution</w:t>
      </w:r>
      <w:r w:rsidR="004E5D79" w:rsidRPr="00345625">
        <w:rPr>
          <w:szCs w:val="24"/>
          <w:lang w:val="fr-FR" w:eastAsia="en-GB"/>
        </w:rPr>
        <w:t> </w:t>
      </w:r>
      <w:r w:rsidRPr="00345625">
        <w:rPr>
          <w:szCs w:val="24"/>
          <w:lang w:val="fr-FR" w:eastAsia="en-GB"/>
        </w:rPr>
        <w:t>130 (Rév. Bucarest, 2022) de la Conférence de plénipotentiaires relative au renforcement du rôle de l</w:t>
      </w:r>
      <w:r w:rsidR="00F0299B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UIT dans l</w:t>
      </w:r>
      <w:r w:rsidR="00F0299B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instauration de la confiance et de la sécurité dans l</w:t>
      </w:r>
      <w:r w:rsidR="00F0299B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utilisation des technologies de l</w:t>
      </w:r>
      <w:r w:rsidR="00F0299B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information et de la communication (TIC);</w:t>
      </w:r>
    </w:p>
    <w:p w14:paraId="1793F4EC" w14:textId="55410DE8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b)</w:t>
      </w:r>
      <w:r w:rsidRPr="00345625">
        <w:rPr>
          <w:szCs w:val="24"/>
          <w:lang w:val="fr-FR" w:eastAsia="en-GB"/>
        </w:rPr>
        <w:tab/>
        <w:t>la Résolution</w:t>
      </w:r>
      <w:r w:rsidR="004E5D79" w:rsidRPr="00345625">
        <w:rPr>
          <w:szCs w:val="24"/>
          <w:lang w:val="fr-FR" w:eastAsia="en-GB"/>
        </w:rPr>
        <w:t> </w:t>
      </w:r>
      <w:r w:rsidR="0056110C" w:rsidRPr="00345625">
        <w:rPr>
          <w:szCs w:val="24"/>
          <w:lang w:val="fr-FR" w:eastAsia="en-GB"/>
        </w:rPr>
        <w:t>50</w:t>
      </w:r>
      <w:r w:rsidRPr="00345625">
        <w:rPr>
          <w:szCs w:val="24"/>
          <w:lang w:val="fr-FR" w:eastAsia="en-GB"/>
        </w:rPr>
        <w:t xml:space="preserve"> (Rév. Genève, 2022) de </w:t>
      </w:r>
      <w:r w:rsidR="0092754C" w:rsidRPr="00345625">
        <w:rPr>
          <w:szCs w:val="24"/>
          <w:lang w:val="fr-FR" w:eastAsia="en-GB"/>
        </w:rPr>
        <w:t>l'AMNT</w:t>
      </w:r>
      <w:r w:rsidRPr="00345625">
        <w:rPr>
          <w:szCs w:val="24"/>
          <w:lang w:val="fr-FR" w:eastAsia="en-GB"/>
        </w:rPr>
        <w:t xml:space="preserve"> sur la cybersécurité;</w:t>
      </w:r>
    </w:p>
    <w:p w14:paraId="2227B43D" w14:textId="4449B48C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c)</w:t>
      </w:r>
      <w:r w:rsidRPr="00345625">
        <w:rPr>
          <w:szCs w:val="24"/>
          <w:lang w:val="fr-FR" w:eastAsia="en-GB"/>
        </w:rPr>
        <w:tab/>
        <w:t>la Résolution</w:t>
      </w:r>
      <w:r w:rsidR="00F71555" w:rsidRPr="00345625">
        <w:rPr>
          <w:szCs w:val="24"/>
          <w:lang w:val="fr-FR" w:eastAsia="en-GB"/>
        </w:rPr>
        <w:t> </w:t>
      </w:r>
      <w:r w:rsidRPr="00345625">
        <w:rPr>
          <w:szCs w:val="24"/>
          <w:lang w:val="fr-FR" w:eastAsia="en-GB"/>
        </w:rPr>
        <w:t>57/239 de l</w:t>
      </w:r>
      <w:r w:rsidR="00F0299B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Assemblée générale des Nations Unies, relative à la création d</w:t>
      </w:r>
      <w:r w:rsidR="00F0299B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une culture mondiale de la cybersécurité;</w:t>
      </w:r>
    </w:p>
    <w:p w14:paraId="683A4BF8" w14:textId="0D4B490E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d)</w:t>
      </w:r>
      <w:r w:rsidRPr="00345625">
        <w:rPr>
          <w:szCs w:val="24"/>
          <w:lang w:val="fr-FR" w:eastAsia="en-GB"/>
        </w:rPr>
        <w:tab/>
        <w:t>la Résolution</w:t>
      </w:r>
      <w:r w:rsidR="00F71555" w:rsidRPr="00345625">
        <w:rPr>
          <w:szCs w:val="24"/>
          <w:lang w:val="fr-FR" w:eastAsia="en-GB"/>
        </w:rPr>
        <w:t> </w:t>
      </w:r>
      <w:r w:rsidRPr="00345625">
        <w:rPr>
          <w:szCs w:val="24"/>
          <w:lang w:val="fr-FR" w:eastAsia="en-GB"/>
        </w:rPr>
        <w:t>78/287 de l</w:t>
      </w:r>
      <w:r w:rsidR="00F0299B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Assemblée générale des Nations Unies, relative à l</w:t>
      </w:r>
      <w:r w:rsidR="00F0299B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Année internationale des sciences et technologies quantiques, qui se déroulera en 2025,</w:t>
      </w:r>
    </w:p>
    <w:p w14:paraId="309EE992" w14:textId="232C9F66" w:rsidR="001F60D4" w:rsidRPr="00345625" w:rsidRDefault="001F60D4" w:rsidP="00E510E7">
      <w:pPr>
        <w:pStyle w:val="Call"/>
        <w:rPr>
          <w:lang w:val="fr-FR" w:eastAsia="en-GB"/>
        </w:rPr>
      </w:pPr>
      <w:r w:rsidRPr="00345625">
        <w:rPr>
          <w:lang w:val="fr-FR" w:eastAsia="en-GB"/>
        </w:rPr>
        <w:t>considérant</w:t>
      </w:r>
    </w:p>
    <w:p w14:paraId="421820A0" w14:textId="268BC6D6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a)</w:t>
      </w:r>
      <w:r w:rsidRPr="00345625">
        <w:rPr>
          <w:szCs w:val="24"/>
          <w:lang w:val="fr-FR" w:eastAsia="en-GB"/>
        </w:rPr>
        <w:tab/>
      </w:r>
      <w:r w:rsidR="0056110C" w:rsidRPr="00345625">
        <w:rPr>
          <w:szCs w:val="24"/>
          <w:lang w:val="fr-FR" w:eastAsia="en-GB"/>
        </w:rPr>
        <w:t>l</w:t>
      </w:r>
      <w:r w:rsidR="00F0299B" w:rsidRPr="00345625">
        <w:rPr>
          <w:szCs w:val="24"/>
          <w:lang w:val="fr-FR" w:eastAsia="en-GB"/>
        </w:rPr>
        <w:t>'</w:t>
      </w:r>
      <w:r w:rsidR="0056110C" w:rsidRPr="00345625">
        <w:rPr>
          <w:szCs w:val="24"/>
          <w:lang w:val="fr-FR" w:eastAsia="en-GB"/>
        </w:rPr>
        <w:t>importance des algorithmes de chiffrement dans l</w:t>
      </w:r>
      <w:r w:rsidR="00F0299B" w:rsidRPr="00345625">
        <w:rPr>
          <w:szCs w:val="24"/>
          <w:lang w:val="fr-FR" w:eastAsia="en-GB"/>
        </w:rPr>
        <w:t>'</w:t>
      </w:r>
      <w:r w:rsidR="0056110C" w:rsidRPr="00345625">
        <w:rPr>
          <w:szCs w:val="24"/>
          <w:lang w:val="fr-FR" w:eastAsia="en-GB"/>
        </w:rPr>
        <w:t>instauration de la confiance et de la sécurité dans l</w:t>
      </w:r>
      <w:r w:rsidR="00F0299B" w:rsidRPr="00345625">
        <w:rPr>
          <w:szCs w:val="24"/>
          <w:lang w:val="fr-FR" w:eastAsia="en-GB"/>
        </w:rPr>
        <w:t>'</w:t>
      </w:r>
      <w:r w:rsidR="0056110C" w:rsidRPr="00345625">
        <w:rPr>
          <w:szCs w:val="24"/>
          <w:lang w:val="fr-FR" w:eastAsia="en-GB"/>
        </w:rPr>
        <w:t>utilisation des technologies de l</w:t>
      </w:r>
      <w:r w:rsidR="00F0299B" w:rsidRPr="00345625">
        <w:rPr>
          <w:szCs w:val="24"/>
          <w:lang w:val="fr-FR" w:eastAsia="en-GB"/>
        </w:rPr>
        <w:t>'</w:t>
      </w:r>
      <w:r w:rsidR="0056110C" w:rsidRPr="00345625">
        <w:rPr>
          <w:szCs w:val="24"/>
          <w:lang w:val="fr-FR" w:eastAsia="en-GB"/>
        </w:rPr>
        <w:t>information et de la communication (TIC)</w:t>
      </w:r>
      <w:r w:rsidRPr="00345625">
        <w:rPr>
          <w:szCs w:val="24"/>
          <w:lang w:val="fr-FR" w:eastAsia="en-GB"/>
        </w:rPr>
        <w:t>;</w:t>
      </w:r>
    </w:p>
    <w:p w14:paraId="32A88127" w14:textId="21A33E21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b)</w:t>
      </w:r>
      <w:r w:rsidRPr="00345625">
        <w:rPr>
          <w:szCs w:val="24"/>
          <w:lang w:val="fr-FR" w:eastAsia="en-GB"/>
        </w:rPr>
        <w:tab/>
      </w:r>
      <w:r w:rsidR="00A2274A" w:rsidRPr="00345625">
        <w:rPr>
          <w:szCs w:val="24"/>
          <w:lang w:val="fr-FR" w:eastAsia="en-GB"/>
        </w:rPr>
        <w:t>que l</w:t>
      </w:r>
      <w:r w:rsidR="00F0299B" w:rsidRPr="00345625">
        <w:rPr>
          <w:szCs w:val="24"/>
          <w:lang w:val="fr-FR" w:eastAsia="en-GB"/>
        </w:rPr>
        <w:t>'</w:t>
      </w:r>
      <w:r w:rsidR="00A2274A" w:rsidRPr="00345625">
        <w:rPr>
          <w:szCs w:val="24"/>
          <w:lang w:val="fr-FR" w:eastAsia="en-GB"/>
        </w:rPr>
        <w:t>avènement de l</w:t>
      </w:r>
      <w:r w:rsidR="00F0299B" w:rsidRPr="00345625">
        <w:rPr>
          <w:szCs w:val="24"/>
          <w:lang w:val="fr-FR" w:eastAsia="en-GB"/>
        </w:rPr>
        <w:t>'</w:t>
      </w:r>
      <w:r w:rsidR="00A2274A" w:rsidRPr="00345625">
        <w:rPr>
          <w:szCs w:val="24"/>
          <w:lang w:val="fr-FR" w:eastAsia="en-GB"/>
        </w:rPr>
        <w:t>informatique quantique dans le domaine cryptographique compromettra bon nombre des algorithmes cryptographiques actuels, en particulier la cryptographie à clé publique, qui est largement utilisée pour protéger les informations numériques</w:t>
      </w:r>
      <w:r w:rsidRPr="00345625">
        <w:rPr>
          <w:szCs w:val="24"/>
          <w:lang w:val="fr-FR" w:eastAsia="en-GB"/>
        </w:rPr>
        <w:t>;</w:t>
      </w:r>
    </w:p>
    <w:p w14:paraId="056F85A5" w14:textId="1D86750E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c)</w:t>
      </w:r>
      <w:r w:rsidRPr="00345625">
        <w:rPr>
          <w:szCs w:val="24"/>
          <w:lang w:val="fr-FR" w:eastAsia="en-GB"/>
        </w:rPr>
        <w:tab/>
      </w:r>
      <w:r w:rsidR="003E06D2" w:rsidRPr="00345625">
        <w:rPr>
          <w:szCs w:val="24"/>
          <w:lang w:val="fr-FR" w:eastAsia="en-GB"/>
        </w:rPr>
        <w:t xml:space="preserve">que </w:t>
      </w:r>
      <w:r w:rsidR="00330C2D" w:rsidRPr="00345625">
        <w:rPr>
          <w:szCs w:val="24"/>
          <w:lang w:val="fr-FR" w:eastAsia="en-GB"/>
        </w:rPr>
        <w:t>les algorithmes de chiffrement dont dépendent les infrastructures de</w:t>
      </w:r>
      <w:r w:rsidR="00AB5DA2" w:rsidRPr="00345625">
        <w:rPr>
          <w:szCs w:val="24"/>
          <w:lang w:val="fr-FR" w:eastAsia="en-GB"/>
        </w:rPr>
        <w:t>s</w:t>
      </w:r>
      <w:r w:rsidR="00330C2D" w:rsidRPr="00345625">
        <w:rPr>
          <w:szCs w:val="24"/>
          <w:lang w:val="fr-FR" w:eastAsia="en-GB"/>
        </w:rPr>
        <w:t xml:space="preserve"> télécommunication</w:t>
      </w:r>
      <w:r w:rsidR="00AB5DA2" w:rsidRPr="00345625">
        <w:rPr>
          <w:szCs w:val="24"/>
          <w:lang w:val="fr-FR" w:eastAsia="en-GB"/>
        </w:rPr>
        <w:t>s</w:t>
      </w:r>
      <w:r w:rsidR="00330C2D" w:rsidRPr="00345625">
        <w:rPr>
          <w:szCs w:val="24"/>
          <w:lang w:val="fr-FR" w:eastAsia="en-GB"/>
        </w:rPr>
        <w:t>/TIC sont utilisés dans le monde entier dans les composants de nombreux systèmes de communication, de traitement et de stockage</w:t>
      </w:r>
      <w:r w:rsidRPr="00345625">
        <w:rPr>
          <w:szCs w:val="24"/>
          <w:lang w:val="fr-FR" w:eastAsia="en-GB"/>
        </w:rPr>
        <w:t>;</w:t>
      </w:r>
    </w:p>
    <w:p w14:paraId="2266C191" w14:textId="034D6E67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d)</w:t>
      </w:r>
      <w:r w:rsidRPr="00345625">
        <w:rPr>
          <w:szCs w:val="24"/>
          <w:lang w:val="fr-FR" w:eastAsia="en-GB"/>
        </w:rPr>
        <w:tab/>
      </w:r>
      <w:r w:rsidR="003E06D2" w:rsidRPr="00345625">
        <w:rPr>
          <w:szCs w:val="24"/>
          <w:lang w:val="fr-FR" w:eastAsia="en-GB"/>
        </w:rPr>
        <w:t>qu</w:t>
      </w:r>
      <w:r w:rsidR="00F0299B" w:rsidRPr="00345625">
        <w:rPr>
          <w:szCs w:val="24"/>
          <w:lang w:val="fr-FR" w:eastAsia="en-GB"/>
        </w:rPr>
        <w:t>'</w:t>
      </w:r>
      <w:r w:rsidR="00435932" w:rsidRPr="00345625">
        <w:rPr>
          <w:lang w:val="fr-FR"/>
        </w:rPr>
        <w:t>une fois qu</w:t>
      </w:r>
      <w:r w:rsidR="00F0299B" w:rsidRPr="00345625">
        <w:rPr>
          <w:lang w:val="fr-FR"/>
        </w:rPr>
        <w:t>'</w:t>
      </w:r>
      <w:r w:rsidR="00435932" w:rsidRPr="00345625">
        <w:rPr>
          <w:lang w:val="fr-FR"/>
        </w:rPr>
        <w:t>il sera possible d</w:t>
      </w:r>
      <w:r w:rsidR="00F0299B" w:rsidRPr="00345625">
        <w:rPr>
          <w:lang w:val="fr-FR"/>
        </w:rPr>
        <w:t>'</w:t>
      </w:r>
      <w:r w:rsidR="00F71555" w:rsidRPr="00345625">
        <w:rPr>
          <w:lang w:val="fr-FR"/>
        </w:rPr>
        <w:t>utiliser des</w:t>
      </w:r>
      <w:r w:rsidR="00435932" w:rsidRPr="00345625">
        <w:rPr>
          <w:lang w:val="fr-FR"/>
        </w:rPr>
        <w:t xml:space="preserve"> ordinateurs quantiques dans le domaine cryptographique, la plupart des algorithmes à clé publique existants et leurs protocoles associés seront vulnérables aux attaques </w:t>
      </w:r>
      <w:r w:rsidR="00FC1D5B" w:rsidRPr="00345625">
        <w:rPr>
          <w:lang w:val="fr-FR"/>
        </w:rPr>
        <w:t xml:space="preserve">lancées depuis </w:t>
      </w:r>
      <w:r w:rsidR="00DB7714" w:rsidRPr="00345625">
        <w:rPr>
          <w:lang w:val="fr-FR"/>
        </w:rPr>
        <w:t>ce genre d</w:t>
      </w:r>
      <w:r w:rsidR="00F0299B" w:rsidRPr="00345625">
        <w:rPr>
          <w:lang w:val="fr-FR"/>
        </w:rPr>
        <w:t>'</w:t>
      </w:r>
      <w:r w:rsidR="00DB7714" w:rsidRPr="00345625">
        <w:rPr>
          <w:lang w:val="fr-FR"/>
        </w:rPr>
        <w:t>ordinateurs</w:t>
      </w:r>
      <w:r w:rsidRPr="00345625">
        <w:rPr>
          <w:szCs w:val="24"/>
          <w:lang w:val="fr-FR" w:eastAsia="en-GB"/>
        </w:rPr>
        <w:t>;</w:t>
      </w:r>
    </w:p>
    <w:p w14:paraId="5B1C9B1C" w14:textId="41B08779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e)</w:t>
      </w:r>
      <w:r w:rsidRPr="00345625">
        <w:rPr>
          <w:szCs w:val="24"/>
          <w:lang w:val="fr-FR" w:eastAsia="en-GB"/>
        </w:rPr>
        <w:tab/>
      </w:r>
      <w:r w:rsidR="003E06D2" w:rsidRPr="00345625">
        <w:rPr>
          <w:szCs w:val="24"/>
          <w:lang w:val="fr-FR" w:eastAsia="en-GB"/>
        </w:rPr>
        <w:t>que l</w:t>
      </w:r>
      <w:r w:rsidR="000654C6" w:rsidRPr="00345625">
        <w:rPr>
          <w:szCs w:val="24"/>
          <w:lang w:val="fr-FR" w:eastAsia="en-GB"/>
        </w:rPr>
        <w:t>es algorithmes de PQC peuvent être utilisés dans l</w:t>
      </w:r>
      <w:r w:rsidR="00F0299B" w:rsidRPr="00345625">
        <w:rPr>
          <w:szCs w:val="24"/>
          <w:lang w:val="fr-FR" w:eastAsia="en-GB"/>
        </w:rPr>
        <w:t>'</w:t>
      </w:r>
      <w:r w:rsidR="000654C6" w:rsidRPr="00345625">
        <w:rPr>
          <w:szCs w:val="24"/>
          <w:lang w:val="fr-FR" w:eastAsia="en-GB"/>
        </w:rPr>
        <w:t xml:space="preserve">infrastructure existante et </w:t>
      </w:r>
      <w:r w:rsidR="00945F19" w:rsidRPr="00345625">
        <w:rPr>
          <w:szCs w:val="24"/>
          <w:lang w:val="fr-FR" w:eastAsia="en-GB"/>
        </w:rPr>
        <w:t>qu</w:t>
      </w:r>
      <w:r w:rsidR="00F0299B" w:rsidRPr="00345625">
        <w:rPr>
          <w:szCs w:val="24"/>
          <w:lang w:val="fr-FR" w:eastAsia="en-GB"/>
        </w:rPr>
        <w:t>'</w:t>
      </w:r>
      <w:r w:rsidR="00945F19" w:rsidRPr="00345625">
        <w:rPr>
          <w:szCs w:val="24"/>
          <w:lang w:val="fr-FR" w:eastAsia="en-GB"/>
        </w:rPr>
        <w:t xml:space="preserve">il est possible de </w:t>
      </w:r>
      <w:r w:rsidR="000654C6" w:rsidRPr="00345625">
        <w:rPr>
          <w:szCs w:val="24"/>
          <w:lang w:val="fr-FR" w:eastAsia="en-GB"/>
        </w:rPr>
        <w:t>tirer parti de l</w:t>
      </w:r>
      <w:r w:rsidR="00F0299B" w:rsidRPr="00345625">
        <w:rPr>
          <w:szCs w:val="24"/>
          <w:lang w:val="fr-FR" w:eastAsia="en-GB"/>
        </w:rPr>
        <w:t>'</w:t>
      </w:r>
      <w:r w:rsidR="000654C6" w:rsidRPr="00345625">
        <w:rPr>
          <w:szCs w:val="24"/>
          <w:lang w:val="fr-FR" w:eastAsia="en-GB"/>
        </w:rPr>
        <w:t xml:space="preserve">expertise </w:t>
      </w:r>
      <w:r w:rsidR="00945F19" w:rsidRPr="00345625">
        <w:rPr>
          <w:szCs w:val="24"/>
          <w:lang w:val="fr-FR" w:eastAsia="en-GB"/>
        </w:rPr>
        <w:t xml:space="preserve">en matière </w:t>
      </w:r>
      <w:r w:rsidR="000654C6" w:rsidRPr="00345625">
        <w:rPr>
          <w:szCs w:val="24"/>
          <w:lang w:val="fr-FR" w:eastAsia="en-GB"/>
        </w:rPr>
        <w:t xml:space="preserve">de systèmes pour mettre en œuvre une solution </w:t>
      </w:r>
      <w:r w:rsidR="00041AB9" w:rsidRPr="00345625">
        <w:rPr>
          <w:szCs w:val="24"/>
          <w:lang w:val="fr-FR" w:eastAsia="en-GB"/>
        </w:rPr>
        <w:t>qui permett</w:t>
      </w:r>
      <w:r w:rsidR="00D74C30" w:rsidRPr="00345625">
        <w:rPr>
          <w:szCs w:val="24"/>
          <w:lang w:val="fr-FR" w:eastAsia="en-GB"/>
        </w:rPr>
        <w:t>e</w:t>
      </w:r>
      <w:r w:rsidR="00041AB9" w:rsidRPr="00345625">
        <w:rPr>
          <w:szCs w:val="24"/>
          <w:lang w:val="fr-FR" w:eastAsia="en-GB"/>
        </w:rPr>
        <w:t xml:space="preserve"> de contrer l</w:t>
      </w:r>
      <w:r w:rsidR="000654C6" w:rsidRPr="00345625">
        <w:rPr>
          <w:szCs w:val="24"/>
          <w:lang w:val="fr-FR" w:eastAsia="en-GB"/>
        </w:rPr>
        <w:t>es attaques quantiques</w:t>
      </w:r>
      <w:r w:rsidRPr="00345625">
        <w:rPr>
          <w:szCs w:val="24"/>
          <w:lang w:val="fr-FR" w:eastAsia="en-GB"/>
        </w:rPr>
        <w:t>;</w:t>
      </w:r>
    </w:p>
    <w:p w14:paraId="73776D4A" w14:textId="2DD155D9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f)</w:t>
      </w:r>
      <w:r w:rsidRPr="00345625">
        <w:rPr>
          <w:szCs w:val="24"/>
          <w:lang w:val="fr-FR" w:eastAsia="en-GB"/>
        </w:rPr>
        <w:tab/>
      </w:r>
      <w:r w:rsidR="003E06D2" w:rsidRPr="00345625">
        <w:rPr>
          <w:szCs w:val="24"/>
          <w:lang w:val="fr-FR" w:eastAsia="en-GB"/>
        </w:rPr>
        <w:t>que les applications types de la PQC peuvent concerner tous les secteurs</w:t>
      </w:r>
      <w:r w:rsidR="00945F19" w:rsidRPr="00345625">
        <w:rPr>
          <w:szCs w:val="24"/>
          <w:lang w:val="fr-FR" w:eastAsia="en-GB"/>
        </w:rPr>
        <w:t xml:space="preserve">, comme </w:t>
      </w:r>
      <w:r w:rsidR="003E06D2" w:rsidRPr="00345625">
        <w:rPr>
          <w:szCs w:val="24"/>
          <w:lang w:val="fr-FR" w:eastAsia="en-GB"/>
        </w:rPr>
        <w:t>les IMT</w:t>
      </w:r>
      <w:r w:rsidR="00F0299B" w:rsidRPr="00345625">
        <w:rPr>
          <w:szCs w:val="24"/>
          <w:lang w:val="fr-FR" w:eastAsia="en-GB"/>
        </w:rPr>
        <w:t> </w:t>
      </w:r>
      <w:r w:rsidR="003E06D2" w:rsidRPr="00345625">
        <w:rPr>
          <w:szCs w:val="24"/>
          <w:lang w:val="fr-FR" w:eastAsia="en-GB"/>
        </w:rPr>
        <w:t>2020/IMT-2030 et la technologie</w:t>
      </w:r>
      <w:r w:rsidR="00945F19" w:rsidRPr="00345625">
        <w:rPr>
          <w:szCs w:val="24"/>
          <w:lang w:val="fr-FR" w:eastAsia="en-GB"/>
        </w:rPr>
        <w:t> </w:t>
      </w:r>
      <w:r w:rsidR="003E06D2" w:rsidRPr="00345625">
        <w:rPr>
          <w:szCs w:val="24"/>
          <w:lang w:val="fr-FR" w:eastAsia="en-GB"/>
        </w:rPr>
        <w:t>DLT</w:t>
      </w:r>
      <w:r w:rsidRPr="00345625">
        <w:rPr>
          <w:szCs w:val="24"/>
          <w:lang w:val="fr-FR" w:eastAsia="en-GB"/>
        </w:rPr>
        <w:t>;</w:t>
      </w:r>
    </w:p>
    <w:p w14:paraId="47A8B435" w14:textId="62CEE653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g)</w:t>
      </w:r>
      <w:r w:rsidRPr="00345625">
        <w:rPr>
          <w:szCs w:val="24"/>
          <w:lang w:val="fr-FR" w:eastAsia="en-GB"/>
        </w:rPr>
        <w:tab/>
      </w:r>
      <w:r w:rsidR="004079F6" w:rsidRPr="00345625">
        <w:rPr>
          <w:szCs w:val="24"/>
          <w:lang w:val="fr-FR" w:eastAsia="en-GB"/>
        </w:rPr>
        <w:t>la nécessité d</w:t>
      </w:r>
      <w:r w:rsidR="00F0299B" w:rsidRPr="00345625">
        <w:rPr>
          <w:szCs w:val="24"/>
          <w:lang w:val="fr-FR" w:eastAsia="en-GB"/>
        </w:rPr>
        <w:t>'</w:t>
      </w:r>
      <w:r w:rsidR="004079F6" w:rsidRPr="00345625">
        <w:rPr>
          <w:szCs w:val="24"/>
          <w:lang w:val="fr-FR" w:eastAsia="en-GB"/>
        </w:rPr>
        <w:t>assurer une collaboration et le partage d</w:t>
      </w:r>
      <w:r w:rsidR="00F0299B" w:rsidRPr="00345625">
        <w:rPr>
          <w:szCs w:val="24"/>
          <w:lang w:val="fr-FR" w:eastAsia="en-GB"/>
        </w:rPr>
        <w:t>'</w:t>
      </w:r>
      <w:r w:rsidR="004079F6" w:rsidRPr="00345625">
        <w:rPr>
          <w:szCs w:val="24"/>
          <w:lang w:val="fr-FR" w:eastAsia="en-GB"/>
        </w:rPr>
        <w:t>informations à l</w:t>
      </w:r>
      <w:r w:rsidR="00F0299B" w:rsidRPr="00345625">
        <w:rPr>
          <w:szCs w:val="24"/>
          <w:lang w:val="fr-FR" w:eastAsia="en-GB"/>
        </w:rPr>
        <w:t>'</w:t>
      </w:r>
      <w:r w:rsidR="004079F6" w:rsidRPr="00345625">
        <w:rPr>
          <w:szCs w:val="24"/>
          <w:lang w:val="fr-FR" w:eastAsia="en-GB"/>
        </w:rPr>
        <w:t xml:space="preserve">échelle internationale pour faire face aux menaces de sécurité que posent les ordinateurs quantiques </w:t>
      </w:r>
      <w:r w:rsidR="00EF2266" w:rsidRPr="00345625">
        <w:rPr>
          <w:szCs w:val="24"/>
          <w:lang w:val="fr-FR" w:eastAsia="en-GB"/>
        </w:rPr>
        <w:t>pouvant être utilisés dans le domaine cryptographique</w:t>
      </w:r>
      <w:r w:rsidRPr="00345625">
        <w:rPr>
          <w:szCs w:val="24"/>
          <w:lang w:val="fr-FR" w:eastAsia="en-GB"/>
        </w:rPr>
        <w:t>;</w:t>
      </w:r>
    </w:p>
    <w:p w14:paraId="2E1626B4" w14:textId="19B45E25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h)</w:t>
      </w:r>
      <w:r w:rsidRPr="00345625">
        <w:rPr>
          <w:szCs w:val="24"/>
          <w:lang w:val="fr-FR" w:eastAsia="en-GB"/>
        </w:rPr>
        <w:tab/>
      </w:r>
      <w:r w:rsidR="00AE5BD2" w:rsidRPr="00345625">
        <w:rPr>
          <w:szCs w:val="24"/>
          <w:lang w:val="fr-FR" w:eastAsia="en-GB"/>
        </w:rPr>
        <w:t>que le rôle de l</w:t>
      </w:r>
      <w:r w:rsidR="00FB5625" w:rsidRPr="00345625">
        <w:rPr>
          <w:szCs w:val="24"/>
          <w:lang w:val="fr-FR" w:eastAsia="en-GB"/>
        </w:rPr>
        <w:t>'</w:t>
      </w:r>
      <w:r w:rsidR="00AE5BD2" w:rsidRPr="00345625">
        <w:rPr>
          <w:szCs w:val="24"/>
          <w:lang w:val="fr-FR" w:eastAsia="en-GB"/>
        </w:rPr>
        <w:t xml:space="preserve">UIT est axé sur la mise en œuvre de la PQC et </w:t>
      </w:r>
      <w:r w:rsidR="005B1248" w:rsidRPr="00345625">
        <w:rPr>
          <w:szCs w:val="24"/>
          <w:lang w:val="fr-FR" w:eastAsia="en-GB"/>
        </w:rPr>
        <w:t>la migration vers</w:t>
      </w:r>
      <w:r w:rsidR="00C4551F" w:rsidRPr="00345625">
        <w:rPr>
          <w:szCs w:val="24"/>
          <w:lang w:val="fr-FR" w:eastAsia="en-GB"/>
        </w:rPr>
        <w:t xml:space="preserve"> cette technologie</w:t>
      </w:r>
      <w:r w:rsidR="00173D08" w:rsidRPr="00345625">
        <w:rPr>
          <w:szCs w:val="24"/>
          <w:lang w:val="fr-FR" w:eastAsia="en-GB"/>
        </w:rPr>
        <w:t xml:space="preserve"> </w:t>
      </w:r>
      <w:r w:rsidR="006476C9" w:rsidRPr="00345625">
        <w:rPr>
          <w:szCs w:val="24"/>
          <w:lang w:val="fr-FR" w:eastAsia="en-GB"/>
        </w:rPr>
        <w:t>pour</w:t>
      </w:r>
      <w:r w:rsidR="008E11CB" w:rsidRPr="00345625">
        <w:rPr>
          <w:szCs w:val="24"/>
          <w:lang w:val="fr-FR" w:eastAsia="en-GB"/>
        </w:rPr>
        <w:t xml:space="preserve"> </w:t>
      </w:r>
      <w:r w:rsidR="00092EAA" w:rsidRPr="00345625">
        <w:rPr>
          <w:szCs w:val="24"/>
          <w:lang w:val="fr-FR" w:eastAsia="en-GB"/>
        </w:rPr>
        <w:t xml:space="preserve">instaurer </w:t>
      </w:r>
      <w:r w:rsidR="00AE5BD2" w:rsidRPr="00345625">
        <w:rPr>
          <w:szCs w:val="24"/>
          <w:lang w:val="fr-FR" w:eastAsia="en-GB"/>
        </w:rPr>
        <w:t>la sécurité et la confiance dans l</w:t>
      </w:r>
      <w:r w:rsidR="00FB5625" w:rsidRPr="00345625">
        <w:rPr>
          <w:szCs w:val="24"/>
          <w:lang w:val="fr-FR" w:eastAsia="en-GB"/>
        </w:rPr>
        <w:t>'</w:t>
      </w:r>
      <w:r w:rsidR="00AE5BD2" w:rsidRPr="00345625">
        <w:rPr>
          <w:szCs w:val="24"/>
          <w:lang w:val="fr-FR" w:eastAsia="en-GB"/>
        </w:rPr>
        <w:t>utilisation de l</w:t>
      </w:r>
      <w:r w:rsidR="00FB5625" w:rsidRPr="00345625">
        <w:rPr>
          <w:szCs w:val="24"/>
          <w:lang w:val="fr-FR" w:eastAsia="en-GB"/>
        </w:rPr>
        <w:t>'</w:t>
      </w:r>
      <w:r w:rsidR="00AE5BD2" w:rsidRPr="00345625">
        <w:rPr>
          <w:szCs w:val="24"/>
          <w:lang w:val="fr-FR" w:eastAsia="en-GB"/>
        </w:rPr>
        <w:t xml:space="preserve">infrastructure des télécommunications/TIC, et non sur la normalisation des algorithmes ou des protocoles </w:t>
      </w:r>
      <w:r w:rsidR="00092EAA" w:rsidRPr="00345625">
        <w:rPr>
          <w:szCs w:val="24"/>
          <w:lang w:val="fr-FR" w:eastAsia="en-GB"/>
        </w:rPr>
        <w:t xml:space="preserve">de </w:t>
      </w:r>
      <w:r w:rsidR="00AE5BD2" w:rsidRPr="00345625">
        <w:rPr>
          <w:szCs w:val="24"/>
          <w:lang w:val="fr-FR" w:eastAsia="en-GB"/>
        </w:rPr>
        <w:t>PQC</w:t>
      </w:r>
      <w:r w:rsidRPr="00345625">
        <w:rPr>
          <w:szCs w:val="24"/>
          <w:lang w:val="fr-FR" w:eastAsia="en-GB"/>
        </w:rPr>
        <w:t>;</w:t>
      </w:r>
    </w:p>
    <w:p w14:paraId="22D78BE1" w14:textId="3F969D49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i)</w:t>
      </w:r>
      <w:r w:rsidRPr="00345625">
        <w:rPr>
          <w:szCs w:val="24"/>
          <w:lang w:val="fr-FR" w:eastAsia="en-GB"/>
        </w:rPr>
        <w:tab/>
      </w:r>
      <w:r w:rsidR="00645E33" w:rsidRPr="00345625">
        <w:rPr>
          <w:szCs w:val="24"/>
          <w:lang w:val="fr-FR" w:eastAsia="en-GB"/>
        </w:rPr>
        <w:t xml:space="preserve">que </w:t>
      </w:r>
      <w:r w:rsidR="001159EA" w:rsidRPr="00345625">
        <w:rPr>
          <w:szCs w:val="24"/>
          <w:lang w:val="fr-FR" w:eastAsia="en-GB"/>
        </w:rPr>
        <w:t xml:space="preserve">la PQC </w:t>
      </w:r>
      <w:r w:rsidR="00B8210B" w:rsidRPr="00345625">
        <w:rPr>
          <w:szCs w:val="24"/>
          <w:lang w:val="fr-FR" w:eastAsia="en-GB"/>
        </w:rPr>
        <w:t xml:space="preserve">peut permettre de </w:t>
      </w:r>
      <w:r w:rsidR="001159EA" w:rsidRPr="00345625">
        <w:rPr>
          <w:szCs w:val="24"/>
          <w:lang w:val="fr-FR" w:eastAsia="en-GB"/>
        </w:rPr>
        <w:t xml:space="preserve">mettre au point des systèmes cryptographiques sécurisés </w:t>
      </w:r>
      <w:r w:rsidR="00B8210B" w:rsidRPr="00345625">
        <w:rPr>
          <w:szCs w:val="24"/>
          <w:lang w:val="fr-FR" w:eastAsia="en-GB"/>
        </w:rPr>
        <w:t xml:space="preserve">face aux </w:t>
      </w:r>
      <w:r w:rsidR="001159EA" w:rsidRPr="00345625">
        <w:rPr>
          <w:szCs w:val="24"/>
          <w:lang w:val="fr-FR" w:eastAsia="en-GB"/>
        </w:rPr>
        <w:t xml:space="preserve">ordinateurs quantiques </w:t>
      </w:r>
      <w:r w:rsidR="00B8210B" w:rsidRPr="00345625">
        <w:rPr>
          <w:szCs w:val="24"/>
          <w:lang w:val="fr-FR" w:eastAsia="en-GB"/>
        </w:rPr>
        <w:t xml:space="preserve">et </w:t>
      </w:r>
      <w:r w:rsidR="001159EA" w:rsidRPr="00345625">
        <w:rPr>
          <w:szCs w:val="24"/>
          <w:lang w:val="fr-FR" w:eastAsia="en-GB"/>
        </w:rPr>
        <w:t xml:space="preserve">classiques, et </w:t>
      </w:r>
      <w:r w:rsidR="00B8210B" w:rsidRPr="00345625">
        <w:rPr>
          <w:szCs w:val="24"/>
          <w:lang w:val="fr-FR" w:eastAsia="en-GB"/>
        </w:rPr>
        <w:t xml:space="preserve">qui soient </w:t>
      </w:r>
      <w:r w:rsidR="00645E33" w:rsidRPr="00345625">
        <w:rPr>
          <w:szCs w:val="24"/>
          <w:lang w:val="fr-FR" w:eastAsia="en-GB"/>
        </w:rPr>
        <w:t xml:space="preserve">compatibles </w:t>
      </w:r>
      <w:r w:rsidR="001159EA" w:rsidRPr="00345625">
        <w:rPr>
          <w:szCs w:val="24"/>
          <w:lang w:val="fr-FR" w:eastAsia="en-GB"/>
        </w:rPr>
        <w:t>avec les protocoles et les réseaux de communication existants</w:t>
      </w:r>
      <w:r w:rsidRPr="00345625">
        <w:rPr>
          <w:szCs w:val="24"/>
          <w:lang w:val="fr-FR" w:eastAsia="en-GB"/>
        </w:rPr>
        <w:t>;</w:t>
      </w:r>
    </w:p>
    <w:p w14:paraId="421DEAF7" w14:textId="34F7F87B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lastRenderedPageBreak/>
        <w:t>j)</w:t>
      </w:r>
      <w:r w:rsidRPr="00345625">
        <w:rPr>
          <w:szCs w:val="24"/>
          <w:lang w:val="fr-FR" w:eastAsia="en-GB"/>
        </w:rPr>
        <w:tab/>
      </w:r>
      <w:r w:rsidR="007A5A06" w:rsidRPr="00345625">
        <w:rPr>
          <w:szCs w:val="24"/>
          <w:lang w:val="fr-FR" w:eastAsia="en-GB"/>
        </w:rPr>
        <w:t>que la migration des systèmes cryptographiques classiques existants vers des systèmes</w:t>
      </w:r>
      <w:r w:rsidR="001F69F0" w:rsidRPr="00345625">
        <w:rPr>
          <w:szCs w:val="24"/>
          <w:lang w:val="fr-FR" w:eastAsia="en-GB"/>
        </w:rPr>
        <w:t xml:space="preserve"> reposant sur la </w:t>
      </w:r>
      <w:r w:rsidR="007A5A06" w:rsidRPr="00345625">
        <w:rPr>
          <w:szCs w:val="24"/>
          <w:lang w:val="fr-FR" w:eastAsia="en-GB"/>
        </w:rPr>
        <w:t xml:space="preserve">PQC </w:t>
      </w:r>
      <w:r w:rsidR="00B02A46" w:rsidRPr="00345625">
        <w:rPr>
          <w:szCs w:val="24"/>
          <w:lang w:val="fr-FR" w:eastAsia="en-GB"/>
        </w:rPr>
        <w:t xml:space="preserve">et </w:t>
      </w:r>
      <w:r w:rsidR="007A5A06" w:rsidRPr="00345625">
        <w:rPr>
          <w:szCs w:val="24"/>
          <w:lang w:val="fr-FR" w:eastAsia="en-GB"/>
        </w:rPr>
        <w:t>capables de résister aux attaques quantiques est un projet coûteux et à long terme. À l</w:t>
      </w:r>
      <w:r w:rsidR="00FB5625" w:rsidRPr="00345625">
        <w:rPr>
          <w:szCs w:val="24"/>
          <w:lang w:val="fr-FR" w:eastAsia="en-GB"/>
        </w:rPr>
        <w:t>'</w:t>
      </w:r>
      <w:r w:rsidR="007A5A06" w:rsidRPr="00345625">
        <w:rPr>
          <w:szCs w:val="24"/>
          <w:lang w:val="fr-FR" w:eastAsia="en-GB"/>
        </w:rPr>
        <w:t xml:space="preserve">heure actuelle, de nombreux secteurs verticaux dans le monde </w:t>
      </w:r>
      <w:r w:rsidR="005B1248" w:rsidRPr="00345625">
        <w:rPr>
          <w:szCs w:val="24"/>
          <w:lang w:val="fr-FR" w:eastAsia="en-GB"/>
        </w:rPr>
        <w:t>étudient</w:t>
      </w:r>
      <w:r w:rsidR="008E11CB" w:rsidRPr="00345625">
        <w:rPr>
          <w:szCs w:val="24"/>
          <w:lang w:val="fr-FR" w:eastAsia="en-GB"/>
        </w:rPr>
        <w:t xml:space="preserve"> </w:t>
      </w:r>
      <w:r w:rsidR="001F69F0" w:rsidRPr="00345625">
        <w:rPr>
          <w:szCs w:val="24"/>
          <w:lang w:val="fr-FR" w:eastAsia="en-GB"/>
        </w:rPr>
        <w:t xml:space="preserve">les applications de la PQC et </w:t>
      </w:r>
      <w:r w:rsidR="005B1248" w:rsidRPr="00345625">
        <w:rPr>
          <w:szCs w:val="24"/>
          <w:lang w:val="fr-FR" w:eastAsia="en-GB"/>
        </w:rPr>
        <w:t>la possibilité de migrer vers</w:t>
      </w:r>
      <w:r w:rsidR="00C4551F" w:rsidRPr="00345625">
        <w:rPr>
          <w:szCs w:val="24"/>
          <w:lang w:val="fr-FR" w:eastAsia="en-GB"/>
        </w:rPr>
        <w:t xml:space="preserve"> celle-ci</w:t>
      </w:r>
      <w:r w:rsidR="007A5A06" w:rsidRPr="00345625">
        <w:rPr>
          <w:szCs w:val="24"/>
          <w:lang w:val="fr-FR" w:eastAsia="en-GB"/>
        </w:rPr>
        <w:t>, et il est nécessaire que le secteur des télécommunications/TIC se prépare dès à présent à cette tendance</w:t>
      </w:r>
      <w:r w:rsidRPr="00345625">
        <w:rPr>
          <w:szCs w:val="24"/>
          <w:lang w:val="fr-FR" w:eastAsia="en-GB"/>
        </w:rPr>
        <w:t>;</w:t>
      </w:r>
    </w:p>
    <w:p w14:paraId="1F8151B2" w14:textId="44397F51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k)</w:t>
      </w:r>
      <w:r w:rsidRPr="00345625">
        <w:rPr>
          <w:szCs w:val="24"/>
          <w:lang w:val="fr-FR" w:eastAsia="en-GB"/>
        </w:rPr>
        <w:tab/>
      </w:r>
      <w:r w:rsidR="00A07CB3" w:rsidRPr="00345625">
        <w:rPr>
          <w:szCs w:val="24"/>
          <w:lang w:val="fr-FR" w:eastAsia="en-GB"/>
        </w:rPr>
        <w:t xml:space="preserve">que </w:t>
      </w:r>
      <w:r w:rsidR="00173D08" w:rsidRPr="00345625">
        <w:rPr>
          <w:szCs w:val="24"/>
          <w:lang w:val="fr-FR" w:eastAsia="en-GB"/>
        </w:rPr>
        <w:t xml:space="preserve">le </w:t>
      </w:r>
      <w:r w:rsidR="00073419" w:rsidRPr="00345625">
        <w:rPr>
          <w:szCs w:val="24"/>
          <w:lang w:val="fr-FR" w:eastAsia="en-GB"/>
        </w:rPr>
        <w:t>processus de migration vers</w:t>
      </w:r>
      <w:r w:rsidR="008E11CB" w:rsidRPr="00345625">
        <w:rPr>
          <w:szCs w:val="24"/>
          <w:lang w:val="fr-FR" w:eastAsia="en-GB"/>
        </w:rPr>
        <w:t xml:space="preserve"> </w:t>
      </w:r>
      <w:r w:rsidR="00DF0ACD" w:rsidRPr="00345625">
        <w:rPr>
          <w:szCs w:val="24"/>
          <w:lang w:val="fr-FR" w:eastAsia="en-GB"/>
        </w:rPr>
        <w:t>la</w:t>
      </w:r>
      <w:r w:rsidR="00A07CB3" w:rsidRPr="00345625">
        <w:rPr>
          <w:szCs w:val="24"/>
          <w:lang w:val="fr-FR" w:eastAsia="en-GB"/>
        </w:rPr>
        <w:t xml:space="preserve"> PQC est extrêmement complexe et </w:t>
      </w:r>
      <w:r w:rsidR="003A52C2" w:rsidRPr="00345625">
        <w:rPr>
          <w:szCs w:val="24"/>
          <w:lang w:val="fr-FR" w:eastAsia="en-GB"/>
        </w:rPr>
        <w:t xml:space="preserve">peut prendre </w:t>
      </w:r>
      <w:r w:rsidR="00A07CB3" w:rsidRPr="00345625">
        <w:rPr>
          <w:szCs w:val="24"/>
          <w:lang w:val="fr-FR" w:eastAsia="en-GB"/>
        </w:rPr>
        <w:t xml:space="preserve">des années pour </w:t>
      </w:r>
      <w:r w:rsidR="003A52C2" w:rsidRPr="00345625">
        <w:rPr>
          <w:szCs w:val="24"/>
          <w:lang w:val="fr-FR" w:eastAsia="en-GB"/>
        </w:rPr>
        <w:t xml:space="preserve">être </w:t>
      </w:r>
      <w:r w:rsidR="00A07CB3" w:rsidRPr="00345625">
        <w:rPr>
          <w:szCs w:val="24"/>
          <w:lang w:val="fr-FR" w:eastAsia="en-GB"/>
        </w:rPr>
        <w:t>men</w:t>
      </w:r>
      <w:r w:rsidR="003A52C2" w:rsidRPr="00345625">
        <w:rPr>
          <w:szCs w:val="24"/>
          <w:lang w:val="fr-FR" w:eastAsia="en-GB"/>
        </w:rPr>
        <w:t>é</w:t>
      </w:r>
      <w:r w:rsidR="00A07CB3" w:rsidRPr="00345625">
        <w:rPr>
          <w:szCs w:val="24"/>
          <w:lang w:val="fr-FR" w:eastAsia="en-GB"/>
        </w:rPr>
        <w:t xml:space="preserve"> à terme, car il </w:t>
      </w:r>
      <w:r w:rsidR="006476C9" w:rsidRPr="00345625">
        <w:rPr>
          <w:szCs w:val="24"/>
          <w:lang w:val="fr-FR" w:eastAsia="en-GB"/>
        </w:rPr>
        <w:t>impose</w:t>
      </w:r>
      <w:r w:rsidR="008E11CB" w:rsidRPr="00345625">
        <w:rPr>
          <w:szCs w:val="24"/>
          <w:lang w:val="fr-FR" w:eastAsia="en-GB"/>
        </w:rPr>
        <w:t xml:space="preserve"> </w:t>
      </w:r>
      <w:r w:rsidR="00A07CB3" w:rsidRPr="00345625">
        <w:rPr>
          <w:szCs w:val="24"/>
          <w:lang w:val="fr-FR" w:eastAsia="en-GB"/>
        </w:rPr>
        <w:t xml:space="preserve">de remplacer les algorithmes de chiffrement et de mettre à jour </w:t>
      </w:r>
      <w:r w:rsidR="000E23CB" w:rsidRPr="00345625">
        <w:rPr>
          <w:szCs w:val="24"/>
          <w:lang w:val="fr-FR" w:eastAsia="en-GB"/>
        </w:rPr>
        <w:t xml:space="preserve">différents </w:t>
      </w:r>
      <w:r w:rsidR="00A07CB3" w:rsidRPr="00345625">
        <w:rPr>
          <w:szCs w:val="24"/>
          <w:lang w:val="fr-FR" w:eastAsia="en-GB"/>
        </w:rPr>
        <w:t>protocoles cryptographiques, systèmes, composants</w:t>
      </w:r>
      <w:r w:rsidR="0026349C" w:rsidRPr="00345625">
        <w:rPr>
          <w:szCs w:val="24"/>
          <w:lang w:val="fr-FR" w:eastAsia="en-GB"/>
        </w:rPr>
        <w:t xml:space="preserve"> ou encore </w:t>
      </w:r>
      <w:r w:rsidR="00A07CB3" w:rsidRPr="00345625">
        <w:rPr>
          <w:szCs w:val="24"/>
          <w:lang w:val="fr-FR" w:eastAsia="en-GB"/>
        </w:rPr>
        <w:t>l</w:t>
      </w:r>
      <w:r w:rsidR="00FB5625" w:rsidRPr="00345625">
        <w:rPr>
          <w:szCs w:val="24"/>
          <w:lang w:val="fr-FR" w:eastAsia="en-GB"/>
        </w:rPr>
        <w:t>'</w:t>
      </w:r>
      <w:r w:rsidR="00A07CB3" w:rsidRPr="00345625">
        <w:rPr>
          <w:szCs w:val="24"/>
          <w:lang w:val="fr-FR" w:eastAsia="en-GB"/>
        </w:rPr>
        <w:t>infrastructure</w:t>
      </w:r>
      <w:r w:rsidR="0026349C" w:rsidRPr="00345625">
        <w:rPr>
          <w:szCs w:val="24"/>
          <w:lang w:val="fr-FR" w:eastAsia="en-GB"/>
        </w:rPr>
        <w:t xml:space="preserve"> </w:t>
      </w:r>
      <w:r w:rsidR="006476C9" w:rsidRPr="00345625">
        <w:rPr>
          <w:szCs w:val="24"/>
          <w:lang w:val="fr-FR" w:eastAsia="en-GB"/>
        </w:rPr>
        <w:t>pour y intégrer</w:t>
      </w:r>
      <w:r w:rsidR="008E11CB" w:rsidRPr="00345625">
        <w:rPr>
          <w:szCs w:val="24"/>
          <w:lang w:val="fr-FR" w:eastAsia="en-GB"/>
        </w:rPr>
        <w:t xml:space="preserve"> </w:t>
      </w:r>
      <w:r w:rsidR="00A07CB3" w:rsidRPr="00345625">
        <w:rPr>
          <w:szCs w:val="24"/>
          <w:lang w:val="fr-FR" w:eastAsia="en-GB"/>
        </w:rPr>
        <w:t>des technologies cryptographiques à l</w:t>
      </w:r>
      <w:r w:rsidR="00FB5625" w:rsidRPr="00345625">
        <w:rPr>
          <w:szCs w:val="24"/>
          <w:lang w:val="fr-FR" w:eastAsia="en-GB"/>
        </w:rPr>
        <w:t>'</w:t>
      </w:r>
      <w:r w:rsidR="00A07CB3" w:rsidRPr="00345625">
        <w:rPr>
          <w:szCs w:val="24"/>
          <w:lang w:val="fr-FR" w:eastAsia="en-GB"/>
        </w:rPr>
        <w:t>épreuve des attaques quantiques</w:t>
      </w:r>
      <w:r w:rsidRPr="00345625">
        <w:rPr>
          <w:szCs w:val="24"/>
          <w:lang w:val="fr-FR" w:eastAsia="en-GB"/>
        </w:rPr>
        <w:t>;</w:t>
      </w:r>
    </w:p>
    <w:p w14:paraId="3F27E305" w14:textId="6CD6220D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l)</w:t>
      </w:r>
      <w:r w:rsidRPr="00345625">
        <w:rPr>
          <w:szCs w:val="24"/>
          <w:lang w:val="fr-FR" w:eastAsia="en-GB"/>
        </w:rPr>
        <w:tab/>
      </w:r>
      <w:r w:rsidR="00530647" w:rsidRPr="00345625">
        <w:rPr>
          <w:szCs w:val="24"/>
          <w:lang w:val="fr-FR" w:eastAsia="en-GB"/>
        </w:rPr>
        <w:t xml:space="preserve">que </w:t>
      </w:r>
      <w:r w:rsidR="00073419" w:rsidRPr="00345625">
        <w:rPr>
          <w:szCs w:val="24"/>
          <w:lang w:val="fr-FR" w:eastAsia="en-GB"/>
        </w:rPr>
        <w:t>la migration vers</w:t>
      </w:r>
      <w:r w:rsidR="004003A7" w:rsidRPr="00345625">
        <w:rPr>
          <w:szCs w:val="24"/>
          <w:lang w:val="fr-FR" w:eastAsia="en-GB"/>
        </w:rPr>
        <w:t xml:space="preserve"> </w:t>
      </w:r>
      <w:r w:rsidR="00530647" w:rsidRPr="00345625">
        <w:rPr>
          <w:szCs w:val="24"/>
          <w:lang w:val="fr-FR" w:eastAsia="en-GB"/>
        </w:rPr>
        <w:t>la PQC peut comprendre la conception et l</w:t>
      </w:r>
      <w:r w:rsidR="00FB5625" w:rsidRPr="00345625">
        <w:rPr>
          <w:szCs w:val="24"/>
          <w:lang w:val="fr-FR" w:eastAsia="en-GB"/>
        </w:rPr>
        <w:t>'</w:t>
      </w:r>
      <w:r w:rsidR="00530647" w:rsidRPr="00345625">
        <w:rPr>
          <w:szCs w:val="24"/>
          <w:lang w:val="fr-FR" w:eastAsia="en-GB"/>
        </w:rPr>
        <w:t>élaboration de mécanismes permettant de mettre à jour de manière souple les systèmes cryptographiques, ainsi que la mise à jour itérative des systèmes d</w:t>
      </w:r>
      <w:r w:rsidR="00FB5625" w:rsidRPr="00345625">
        <w:rPr>
          <w:szCs w:val="24"/>
          <w:lang w:val="fr-FR" w:eastAsia="en-GB"/>
        </w:rPr>
        <w:t>'</w:t>
      </w:r>
      <w:r w:rsidR="00530647" w:rsidRPr="00345625">
        <w:rPr>
          <w:szCs w:val="24"/>
          <w:lang w:val="fr-FR" w:eastAsia="en-GB"/>
        </w:rPr>
        <w:t>information d</w:t>
      </w:r>
      <w:r w:rsidR="00FB5625" w:rsidRPr="00345625">
        <w:rPr>
          <w:szCs w:val="24"/>
          <w:lang w:val="fr-FR" w:eastAsia="en-GB"/>
        </w:rPr>
        <w:t>'</w:t>
      </w:r>
      <w:r w:rsidR="00530647" w:rsidRPr="00345625">
        <w:rPr>
          <w:szCs w:val="24"/>
          <w:lang w:val="fr-FR" w:eastAsia="en-GB"/>
        </w:rPr>
        <w:t>applications cryptographiques afin de faciliter la mise en œuvre des futurs algorithmes de PQC</w:t>
      </w:r>
      <w:r w:rsidRPr="00345625">
        <w:rPr>
          <w:szCs w:val="24"/>
          <w:lang w:val="fr-FR" w:eastAsia="en-GB"/>
        </w:rPr>
        <w:t>;</w:t>
      </w:r>
    </w:p>
    <w:p w14:paraId="783D09FC" w14:textId="43760E95" w:rsidR="001F60D4" w:rsidRPr="00345625" w:rsidRDefault="001F60D4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m)</w:t>
      </w:r>
      <w:r w:rsidRPr="00345625">
        <w:rPr>
          <w:szCs w:val="24"/>
          <w:lang w:val="fr-FR" w:eastAsia="en-GB"/>
        </w:rPr>
        <w:tab/>
      </w:r>
      <w:r w:rsidR="008050F6" w:rsidRPr="00345625">
        <w:rPr>
          <w:szCs w:val="24"/>
          <w:lang w:val="fr-FR" w:eastAsia="en-GB"/>
        </w:rPr>
        <w:t>l</w:t>
      </w:r>
      <w:r w:rsidR="00FB5625" w:rsidRPr="00345625">
        <w:rPr>
          <w:szCs w:val="24"/>
          <w:lang w:val="fr-FR" w:eastAsia="en-GB"/>
        </w:rPr>
        <w:t>'</w:t>
      </w:r>
      <w:r w:rsidR="008050F6" w:rsidRPr="00345625">
        <w:rPr>
          <w:szCs w:val="24"/>
          <w:lang w:val="fr-FR" w:eastAsia="en-GB"/>
        </w:rPr>
        <w:t xml:space="preserve">évaluation de la sécurité des algorithmes de PQC est </w:t>
      </w:r>
      <w:r w:rsidR="00E4248D" w:rsidRPr="00345625">
        <w:rPr>
          <w:szCs w:val="24"/>
          <w:lang w:val="fr-FR" w:eastAsia="en-GB"/>
        </w:rPr>
        <w:t xml:space="preserve">réalisée de manière </w:t>
      </w:r>
      <w:r w:rsidR="008050F6" w:rsidRPr="00345625">
        <w:rPr>
          <w:szCs w:val="24"/>
          <w:lang w:val="fr-FR" w:eastAsia="en-GB"/>
        </w:rPr>
        <w:t>continu</w:t>
      </w:r>
      <w:r w:rsidR="00E4248D" w:rsidRPr="00345625">
        <w:rPr>
          <w:szCs w:val="24"/>
          <w:lang w:val="fr-FR" w:eastAsia="en-GB"/>
        </w:rPr>
        <w:t>e</w:t>
      </w:r>
      <w:r w:rsidR="008050F6" w:rsidRPr="00345625">
        <w:rPr>
          <w:szCs w:val="24"/>
          <w:lang w:val="fr-FR" w:eastAsia="en-GB"/>
        </w:rPr>
        <w:t xml:space="preserve"> </w:t>
      </w:r>
      <w:r w:rsidR="00E4248D" w:rsidRPr="00345625">
        <w:rPr>
          <w:szCs w:val="24"/>
          <w:lang w:val="fr-FR" w:eastAsia="en-GB"/>
        </w:rPr>
        <w:t xml:space="preserve">par </w:t>
      </w:r>
      <w:r w:rsidR="008050F6" w:rsidRPr="00345625">
        <w:rPr>
          <w:szCs w:val="24"/>
          <w:lang w:val="fr-FR" w:eastAsia="en-GB"/>
        </w:rPr>
        <w:t>l</w:t>
      </w:r>
      <w:r w:rsidR="00FB5625" w:rsidRPr="00345625">
        <w:rPr>
          <w:szCs w:val="24"/>
          <w:lang w:val="fr-FR" w:eastAsia="en-GB"/>
        </w:rPr>
        <w:t>'</w:t>
      </w:r>
      <w:r w:rsidR="008050F6" w:rsidRPr="00345625">
        <w:rPr>
          <w:szCs w:val="24"/>
          <w:lang w:val="fr-FR" w:eastAsia="en-GB"/>
        </w:rPr>
        <w:t>Institut national des normes et de la technologie des États-Unis (NIST)</w:t>
      </w:r>
      <w:r w:rsidRPr="00345625">
        <w:rPr>
          <w:szCs w:val="24"/>
          <w:lang w:val="fr-FR" w:eastAsia="en-GB"/>
        </w:rPr>
        <w:t>,</w:t>
      </w:r>
    </w:p>
    <w:p w14:paraId="51AFD0C9" w14:textId="57067DC6" w:rsidR="001159EA" w:rsidRPr="00345625" w:rsidRDefault="001159EA" w:rsidP="00E510E7">
      <w:pPr>
        <w:pStyle w:val="Call"/>
        <w:rPr>
          <w:lang w:val="fr-FR" w:eastAsia="en-GB"/>
        </w:rPr>
      </w:pPr>
      <w:r w:rsidRPr="00345625">
        <w:rPr>
          <w:lang w:val="fr-FR" w:eastAsia="en-GB"/>
        </w:rPr>
        <w:t>considérant en outre</w:t>
      </w:r>
    </w:p>
    <w:p w14:paraId="58B4FA36" w14:textId="1266A73E" w:rsidR="001F60D4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a</w:t>
      </w:r>
      <w:r w:rsidR="001F60D4" w:rsidRPr="00345625">
        <w:rPr>
          <w:i/>
          <w:iCs/>
          <w:szCs w:val="24"/>
          <w:lang w:val="fr-FR" w:eastAsia="en-GB"/>
        </w:rPr>
        <w:t>)</w:t>
      </w:r>
      <w:r w:rsidRPr="00345625">
        <w:rPr>
          <w:szCs w:val="24"/>
          <w:lang w:val="fr-FR" w:eastAsia="en-GB"/>
        </w:rPr>
        <w:tab/>
      </w:r>
      <w:r w:rsidR="0007720F" w:rsidRPr="00345625">
        <w:rPr>
          <w:szCs w:val="24"/>
          <w:lang w:val="fr-FR" w:eastAsia="en-GB"/>
        </w:rPr>
        <w:t>que la Recommandation</w:t>
      </w:r>
      <w:r w:rsidR="0092754C" w:rsidRPr="00345625">
        <w:rPr>
          <w:szCs w:val="24"/>
          <w:lang w:val="fr-FR" w:eastAsia="en-GB"/>
        </w:rPr>
        <w:t xml:space="preserve"> </w:t>
      </w:r>
      <w:r w:rsidR="0007720F" w:rsidRPr="00345625">
        <w:rPr>
          <w:szCs w:val="24"/>
          <w:lang w:val="fr-FR" w:eastAsia="en-GB"/>
        </w:rPr>
        <w:t>UIT-T</w:t>
      </w:r>
      <w:r w:rsidR="0092754C" w:rsidRPr="00345625">
        <w:rPr>
          <w:szCs w:val="24"/>
          <w:lang w:val="fr-FR" w:eastAsia="en-GB"/>
        </w:rPr>
        <w:t xml:space="preserve"> </w:t>
      </w:r>
      <w:r w:rsidR="0007720F" w:rsidRPr="00345625">
        <w:rPr>
          <w:szCs w:val="24"/>
          <w:lang w:val="fr-FR" w:eastAsia="en-GB"/>
        </w:rPr>
        <w:t>X.1811 fournit des lignes directrices en matière de sécurité relatives à l</w:t>
      </w:r>
      <w:r w:rsidR="00FB5625" w:rsidRPr="00345625">
        <w:rPr>
          <w:szCs w:val="24"/>
          <w:lang w:val="fr-FR" w:eastAsia="en-GB"/>
        </w:rPr>
        <w:t>'</w:t>
      </w:r>
      <w:r w:rsidR="0007720F" w:rsidRPr="00345625">
        <w:rPr>
          <w:szCs w:val="24"/>
          <w:lang w:val="fr-FR" w:eastAsia="en-GB"/>
        </w:rPr>
        <w:t>utilisation d</w:t>
      </w:r>
      <w:r w:rsidR="00FB5625" w:rsidRPr="00345625">
        <w:rPr>
          <w:szCs w:val="24"/>
          <w:lang w:val="fr-FR" w:eastAsia="en-GB"/>
        </w:rPr>
        <w:t>'</w:t>
      </w:r>
      <w:r w:rsidR="0007720F" w:rsidRPr="00345625">
        <w:rPr>
          <w:szCs w:val="24"/>
          <w:lang w:val="fr-FR" w:eastAsia="en-GB"/>
        </w:rPr>
        <w:t>algorithmes à l</w:t>
      </w:r>
      <w:r w:rsidR="00FB5625" w:rsidRPr="00345625">
        <w:rPr>
          <w:szCs w:val="24"/>
          <w:lang w:val="fr-FR" w:eastAsia="en-GB"/>
        </w:rPr>
        <w:t>'</w:t>
      </w:r>
      <w:r w:rsidR="0007720F" w:rsidRPr="00345625">
        <w:rPr>
          <w:szCs w:val="24"/>
          <w:lang w:val="fr-FR" w:eastAsia="en-GB"/>
        </w:rPr>
        <w:t>épreuve des attaques quantiques dans les systèmes IMT</w:t>
      </w:r>
      <w:r w:rsidR="00FB5625" w:rsidRPr="00345625">
        <w:rPr>
          <w:szCs w:val="24"/>
          <w:lang w:val="fr-FR" w:eastAsia="en-GB"/>
        </w:rPr>
        <w:noBreakHyphen/>
      </w:r>
      <w:r w:rsidR="0007720F" w:rsidRPr="00345625">
        <w:rPr>
          <w:szCs w:val="24"/>
          <w:lang w:val="fr-FR" w:eastAsia="en-GB"/>
        </w:rPr>
        <w:t>2020, que le rapport technique TR.qs-dlt énonce des lignes directrices propres à créer un système DLT à l</w:t>
      </w:r>
      <w:r w:rsidR="00FB5625" w:rsidRPr="00345625">
        <w:rPr>
          <w:szCs w:val="24"/>
          <w:lang w:val="fr-FR" w:eastAsia="en-GB"/>
        </w:rPr>
        <w:t>'</w:t>
      </w:r>
      <w:r w:rsidR="0007720F" w:rsidRPr="00345625">
        <w:rPr>
          <w:szCs w:val="24"/>
          <w:lang w:val="fr-FR" w:eastAsia="en-GB"/>
        </w:rPr>
        <w:t>épreuve des attaques quantiques en vue de sécuriser l</w:t>
      </w:r>
      <w:r w:rsidR="00FB2C4F" w:rsidRPr="00345625">
        <w:rPr>
          <w:szCs w:val="24"/>
          <w:lang w:val="fr-FR" w:eastAsia="en-GB"/>
        </w:rPr>
        <w:t>a</w:t>
      </w:r>
      <w:r w:rsidR="0007720F" w:rsidRPr="00345625">
        <w:rPr>
          <w:szCs w:val="24"/>
          <w:lang w:val="fr-FR" w:eastAsia="en-GB"/>
        </w:rPr>
        <w:t xml:space="preserve"> technologie DLT, et que la CE 17 de l</w:t>
      </w:r>
      <w:r w:rsidR="00FB5625" w:rsidRPr="00345625">
        <w:rPr>
          <w:szCs w:val="24"/>
          <w:lang w:val="fr-FR" w:eastAsia="en-GB"/>
        </w:rPr>
        <w:t>'</w:t>
      </w:r>
      <w:r w:rsidR="0007720F" w:rsidRPr="00345625">
        <w:rPr>
          <w:szCs w:val="24"/>
          <w:lang w:val="fr-FR" w:eastAsia="en-GB"/>
        </w:rPr>
        <w:t>UIT-T élabore actuellement deux rapports techniques, l</w:t>
      </w:r>
      <w:r w:rsidR="00FB5625" w:rsidRPr="00345625">
        <w:rPr>
          <w:szCs w:val="24"/>
          <w:lang w:val="fr-FR" w:eastAsia="en-GB"/>
        </w:rPr>
        <w:t>'</w:t>
      </w:r>
      <w:r w:rsidR="0007720F" w:rsidRPr="00345625">
        <w:rPr>
          <w:szCs w:val="24"/>
          <w:lang w:val="fr-FR" w:eastAsia="en-GB"/>
        </w:rPr>
        <w:t>un d</w:t>
      </w:r>
      <w:r w:rsidR="00FB5625" w:rsidRPr="00345625">
        <w:rPr>
          <w:szCs w:val="24"/>
          <w:lang w:val="fr-FR" w:eastAsia="en-GB"/>
        </w:rPr>
        <w:t>'</w:t>
      </w:r>
      <w:r w:rsidR="0007720F" w:rsidRPr="00345625">
        <w:rPr>
          <w:szCs w:val="24"/>
          <w:lang w:val="fr-FR" w:eastAsia="en-GB"/>
        </w:rPr>
        <w:t>eux étant intitulé "Préconisations d</w:t>
      </w:r>
      <w:r w:rsidR="00FB5625" w:rsidRPr="00345625">
        <w:rPr>
          <w:szCs w:val="24"/>
          <w:lang w:val="fr-FR" w:eastAsia="en-GB"/>
        </w:rPr>
        <w:t>'</w:t>
      </w:r>
      <w:r w:rsidR="0007720F" w:rsidRPr="00345625">
        <w:rPr>
          <w:szCs w:val="24"/>
          <w:lang w:val="fr-FR" w:eastAsia="en-GB"/>
        </w:rPr>
        <w:t>utilisation de la cryptographie avancée fondée sur la PQC"</w:t>
      </w:r>
      <w:r w:rsidR="001F60D4" w:rsidRPr="00345625">
        <w:rPr>
          <w:szCs w:val="24"/>
          <w:lang w:val="fr-FR" w:eastAsia="en-GB"/>
        </w:rPr>
        <w:t>;</w:t>
      </w:r>
    </w:p>
    <w:p w14:paraId="31EFD896" w14:textId="072ABA50" w:rsidR="001F60D4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b</w:t>
      </w:r>
      <w:r w:rsidR="001F60D4" w:rsidRPr="00345625">
        <w:rPr>
          <w:i/>
          <w:iCs/>
          <w:szCs w:val="24"/>
          <w:lang w:val="fr-FR" w:eastAsia="en-GB"/>
        </w:rPr>
        <w:t>)</w:t>
      </w:r>
      <w:r w:rsidRPr="00345625">
        <w:rPr>
          <w:szCs w:val="24"/>
          <w:lang w:val="fr-FR" w:eastAsia="en-GB"/>
        </w:rPr>
        <w:tab/>
      </w:r>
      <w:r w:rsidR="00C4265A" w:rsidRPr="00345625">
        <w:rPr>
          <w:szCs w:val="24"/>
          <w:lang w:val="fr-FR" w:eastAsia="en-GB"/>
        </w:rPr>
        <w:t>que le groupe ISO/CEI JTC 1/SC 27/W</w:t>
      </w:r>
      <w:r w:rsidR="006B33D6" w:rsidRPr="00345625">
        <w:rPr>
          <w:szCs w:val="24"/>
          <w:lang w:val="fr-FR" w:eastAsia="en-GB"/>
        </w:rPr>
        <w:t>G</w:t>
      </w:r>
      <w:r w:rsidR="00C4265A" w:rsidRPr="00345625">
        <w:rPr>
          <w:szCs w:val="24"/>
          <w:lang w:val="fr-FR" w:eastAsia="en-GB"/>
        </w:rPr>
        <w:t> 2 et l</w:t>
      </w:r>
      <w:r w:rsidR="00FB5625" w:rsidRPr="00345625">
        <w:rPr>
          <w:szCs w:val="24"/>
          <w:lang w:val="fr-FR" w:eastAsia="en-GB"/>
        </w:rPr>
        <w:t>'</w:t>
      </w:r>
      <w:r w:rsidR="00C4265A" w:rsidRPr="00345625">
        <w:rPr>
          <w:szCs w:val="24"/>
          <w:lang w:val="fr-FR" w:eastAsia="en-GB"/>
        </w:rPr>
        <w:t>Institut européen des normes de télécommunication (ETSI) s</w:t>
      </w:r>
      <w:r w:rsidR="00FB5625" w:rsidRPr="00345625">
        <w:rPr>
          <w:szCs w:val="24"/>
          <w:lang w:val="fr-FR" w:eastAsia="en-GB"/>
        </w:rPr>
        <w:t>'</w:t>
      </w:r>
      <w:r w:rsidR="00C4265A" w:rsidRPr="00345625">
        <w:rPr>
          <w:szCs w:val="24"/>
          <w:lang w:val="fr-FR" w:eastAsia="en-GB"/>
        </w:rPr>
        <w:t>emploient à normaliser la cryptographie post-quantique (PQC) et s</w:t>
      </w:r>
      <w:r w:rsidR="00FB5625" w:rsidRPr="00345625">
        <w:rPr>
          <w:szCs w:val="24"/>
          <w:lang w:val="fr-FR" w:eastAsia="en-GB"/>
        </w:rPr>
        <w:t>'</w:t>
      </w:r>
      <w:r w:rsidR="00C4265A" w:rsidRPr="00345625">
        <w:rPr>
          <w:szCs w:val="24"/>
          <w:lang w:val="fr-FR" w:eastAsia="en-GB"/>
        </w:rPr>
        <w:t>échangent des informati</w:t>
      </w:r>
      <w:r w:rsidR="004E7FB1" w:rsidRPr="00345625">
        <w:rPr>
          <w:szCs w:val="24"/>
          <w:lang w:val="fr-FR" w:eastAsia="en-GB"/>
        </w:rPr>
        <w:t>on</w:t>
      </w:r>
      <w:r w:rsidR="00C4265A" w:rsidRPr="00345625">
        <w:rPr>
          <w:szCs w:val="24"/>
          <w:lang w:val="fr-FR" w:eastAsia="en-GB"/>
        </w:rPr>
        <w:t>s à ce sujet</w:t>
      </w:r>
      <w:r w:rsidR="001F60D4" w:rsidRPr="00345625">
        <w:rPr>
          <w:szCs w:val="24"/>
          <w:lang w:val="fr-FR" w:eastAsia="en-GB"/>
        </w:rPr>
        <w:t>;</w:t>
      </w:r>
    </w:p>
    <w:p w14:paraId="5954CCB4" w14:textId="0A3E806E" w:rsidR="001F60D4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c</w:t>
      </w:r>
      <w:r w:rsidR="001F60D4" w:rsidRPr="00345625">
        <w:rPr>
          <w:i/>
          <w:iCs/>
          <w:szCs w:val="24"/>
          <w:lang w:val="fr-FR" w:eastAsia="en-GB"/>
        </w:rPr>
        <w:t>)</w:t>
      </w:r>
      <w:r w:rsidRPr="00345625">
        <w:rPr>
          <w:szCs w:val="24"/>
          <w:lang w:val="fr-FR" w:eastAsia="en-GB"/>
        </w:rPr>
        <w:tab/>
      </w:r>
      <w:r w:rsidR="00F26B42" w:rsidRPr="00345625">
        <w:rPr>
          <w:szCs w:val="24"/>
          <w:lang w:val="fr-FR" w:eastAsia="en-GB"/>
        </w:rPr>
        <w:t>que le Centre d</w:t>
      </w:r>
      <w:r w:rsidR="00FB5625" w:rsidRPr="00345625">
        <w:rPr>
          <w:szCs w:val="24"/>
          <w:lang w:val="fr-FR" w:eastAsia="en-GB"/>
        </w:rPr>
        <w:t>'</w:t>
      </w:r>
      <w:r w:rsidR="00F26B42" w:rsidRPr="00345625">
        <w:rPr>
          <w:szCs w:val="24"/>
          <w:lang w:val="fr-FR" w:eastAsia="en-GB"/>
        </w:rPr>
        <w:t xml:space="preserve">excellence national en matière de cybersécurité du NIST (NCCoE) </w:t>
      </w:r>
      <w:r w:rsidR="00776A29" w:rsidRPr="00345625">
        <w:rPr>
          <w:szCs w:val="24"/>
          <w:lang w:val="fr-FR" w:eastAsia="en-GB"/>
        </w:rPr>
        <w:t xml:space="preserve">commence à </w:t>
      </w:r>
      <w:r w:rsidR="00F26B42" w:rsidRPr="00345625">
        <w:rPr>
          <w:szCs w:val="24"/>
          <w:lang w:val="fr-FR" w:eastAsia="en-GB"/>
        </w:rPr>
        <w:t xml:space="preserve">élaborer des pratiques visant à faciliter </w:t>
      </w:r>
      <w:r w:rsidR="00FB5625" w:rsidRPr="00345625">
        <w:rPr>
          <w:szCs w:val="24"/>
          <w:lang w:val="fr-FR" w:eastAsia="en-GB"/>
        </w:rPr>
        <w:t>la migration</w:t>
      </w:r>
      <w:r w:rsidR="004003A7" w:rsidRPr="00345625">
        <w:rPr>
          <w:szCs w:val="24"/>
          <w:lang w:val="fr-FR" w:eastAsia="en-GB"/>
        </w:rPr>
        <w:t xml:space="preserve"> </w:t>
      </w:r>
      <w:r w:rsidR="00F26B42" w:rsidRPr="00345625">
        <w:rPr>
          <w:szCs w:val="24"/>
          <w:lang w:val="fr-FR" w:eastAsia="en-GB"/>
        </w:rPr>
        <w:t>de l</w:t>
      </w:r>
      <w:r w:rsidR="000C4865" w:rsidRPr="00345625">
        <w:rPr>
          <w:szCs w:val="24"/>
          <w:lang w:val="fr-FR" w:eastAsia="en-GB"/>
        </w:rPr>
        <w:t>'</w:t>
      </w:r>
      <w:r w:rsidR="00F26B42" w:rsidRPr="00345625">
        <w:rPr>
          <w:szCs w:val="24"/>
          <w:lang w:val="fr-FR" w:eastAsia="en-GB"/>
        </w:rPr>
        <w:t xml:space="preserve">ensemble </w:t>
      </w:r>
      <w:r w:rsidR="005B1248" w:rsidRPr="00345625">
        <w:rPr>
          <w:szCs w:val="24"/>
          <w:lang w:val="fr-FR" w:eastAsia="en-GB"/>
        </w:rPr>
        <w:t>actuel</w:t>
      </w:r>
      <w:r w:rsidR="008E11CB" w:rsidRPr="00345625">
        <w:rPr>
          <w:szCs w:val="24"/>
          <w:lang w:val="fr-FR" w:eastAsia="en-GB"/>
        </w:rPr>
        <w:t xml:space="preserve"> </w:t>
      </w:r>
      <w:r w:rsidR="00F26B42" w:rsidRPr="00345625">
        <w:rPr>
          <w:szCs w:val="24"/>
          <w:lang w:val="fr-FR" w:eastAsia="en-GB"/>
        </w:rPr>
        <w:t>des algorithmes de chiffrement à clé publique</w:t>
      </w:r>
      <w:r w:rsidR="000C4865" w:rsidRPr="00345625">
        <w:rPr>
          <w:szCs w:val="24"/>
          <w:lang w:val="fr-FR" w:eastAsia="en-GB"/>
        </w:rPr>
        <w:t xml:space="preserve"> </w:t>
      </w:r>
      <w:r w:rsidR="005B1248" w:rsidRPr="00345625">
        <w:rPr>
          <w:szCs w:val="24"/>
          <w:lang w:val="fr-FR" w:eastAsia="en-GB"/>
        </w:rPr>
        <w:t>vers</w:t>
      </w:r>
      <w:r w:rsidR="004003A7" w:rsidRPr="00345625">
        <w:rPr>
          <w:szCs w:val="24"/>
          <w:lang w:val="fr-FR" w:eastAsia="en-GB"/>
        </w:rPr>
        <w:t xml:space="preserve"> </w:t>
      </w:r>
      <w:r w:rsidR="00041AB9" w:rsidRPr="00345625">
        <w:rPr>
          <w:szCs w:val="24"/>
          <w:lang w:val="fr-FR" w:eastAsia="en-GB"/>
        </w:rPr>
        <w:t xml:space="preserve">des </w:t>
      </w:r>
      <w:r w:rsidR="00F26B42" w:rsidRPr="00345625">
        <w:rPr>
          <w:szCs w:val="24"/>
          <w:lang w:val="fr-FR" w:eastAsia="en-GB"/>
        </w:rPr>
        <w:t>algorithmes résistants aux attaques quantiques</w:t>
      </w:r>
      <w:r w:rsidR="001F60D4" w:rsidRPr="00345625">
        <w:rPr>
          <w:szCs w:val="24"/>
          <w:lang w:val="fr-FR" w:eastAsia="en-GB"/>
        </w:rPr>
        <w:t>,</w:t>
      </w:r>
    </w:p>
    <w:p w14:paraId="2B17BA42" w14:textId="68FBEA52" w:rsidR="001F60D4" w:rsidRPr="00345625" w:rsidRDefault="001159EA" w:rsidP="00E510E7">
      <w:pPr>
        <w:pStyle w:val="Call"/>
        <w:rPr>
          <w:lang w:val="fr-FR"/>
        </w:rPr>
      </w:pPr>
      <w:r w:rsidRPr="00345625">
        <w:rPr>
          <w:lang w:val="fr-FR"/>
        </w:rPr>
        <w:t>notant</w:t>
      </w:r>
    </w:p>
    <w:p w14:paraId="132DCFC1" w14:textId="0C5A844D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a)</w:t>
      </w:r>
      <w:r w:rsidRPr="00345625">
        <w:rPr>
          <w:szCs w:val="24"/>
          <w:lang w:val="fr-FR" w:eastAsia="en-GB"/>
        </w:rPr>
        <w:tab/>
      </w:r>
      <w:r w:rsidR="002020DF" w:rsidRPr="00345625">
        <w:rPr>
          <w:szCs w:val="24"/>
          <w:lang w:val="fr-FR" w:eastAsia="en-GB"/>
        </w:rPr>
        <w:t>que l</w:t>
      </w:r>
      <w:r w:rsidR="000C4865" w:rsidRPr="00345625">
        <w:rPr>
          <w:szCs w:val="24"/>
          <w:lang w:val="fr-FR" w:eastAsia="en-GB"/>
        </w:rPr>
        <w:t>'</w:t>
      </w:r>
      <w:r w:rsidR="002020DF" w:rsidRPr="00345625">
        <w:rPr>
          <w:szCs w:val="24"/>
          <w:lang w:val="fr-FR" w:eastAsia="en-GB"/>
        </w:rPr>
        <w:t>UIT-T doit jouer un rôle de premier plan dans l</w:t>
      </w:r>
      <w:r w:rsidR="000C4865" w:rsidRPr="00345625">
        <w:rPr>
          <w:szCs w:val="24"/>
          <w:lang w:val="fr-FR" w:eastAsia="en-GB"/>
        </w:rPr>
        <w:t>'</w:t>
      </w:r>
      <w:r w:rsidR="002020DF" w:rsidRPr="00345625">
        <w:rPr>
          <w:szCs w:val="24"/>
          <w:lang w:val="fr-FR" w:eastAsia="en-GB"/>
        </w:rPr>
        <w:t>élaboration de normes visant à instaurer la confiance et à garantir la sécurité dans l</w:t>
      </w:r>
      <w:r w:rsidR="000C4865" w:rsidRPr="00345625">
        <w:rPr>
          <w:szCs w:val="24"/>
          <w:lang w:val="fr-FR" w:eastAsia="en-GB"/>
        </w:rPr>
        <w:t>'</w:t>
      </w:r>
      <w:r w:rsidR="002020DF" w:rsidRPr="00345625">
        <w:rPr>
          <w:szCs w:val="24"/>
          <w:lang w:val="fr-FR" w:eastAsia="en-GB"/>
        </w:rPr>
        <w:t>utilisation des TIC</w:t>
      </w:r>
      <w:r w:rsidRPr="00345625">
        <w:rPr>
          <w:szCs w:val="24"/>
          <w:lang w:val="fr-FR" w:eastAsia="en-GB"/>
        </w:rPr>
        <w:t>;</w:t>
      </w:r>
    </w:p>
    <w:p w14:paraId="5F87E58B" w14:textId="0F577C41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b)</w:t>
      </w:r>
      <w:r w:rsidRPr="00345625">
        <w:rPr>
          <w:szCs w:val="24"/>
          <w:lang w:val="fr-FR" w:eastAsia="en-GB"/>
        </w:rPr>
        <w:tab/>
      </w:r>
      <w:r w:rsidR="002020DF" w:rsidRPr="00345625">
        <w:rPr>
          <w:szCs w:val="24"/>
          <w:lang w:val="fr-FR" w:eastAsia="en-GB"/>
        </w:rPr>
        <w:t>qu</w:t>
      </w:r>
      <w:r w:rsidR="000C4865" w:rsidRPr="00345625">
        <w:rPr>
          <w:szCs w:val="24"/>
          <w:lang w:val="fr-FR" w:eastAsia="en-GB"/>
        </w:rPr>
        <w:t>'</w:t>
      </w:r>
      <w:r w:rsidR="002020DF" w:rsidRPr="00345625">
        <w:rPr>
          <w:szCs w:val="24"/>
          <w:lang w:val="fr-FR" w:eastAsia="en-GB"/>
        </w:rPr>
        <w:t>un processus initié par le NIST est en cours pour recueillir, évaluer et normaliser un ou plusieurs algorithmes de chiffrement à clé publique résistants aux attaques quantiques</w:t>
      </w:r>
      <w:r w:rsidRPr="00345625">
        <w:rPr>
          <w:szCs w:val="24"/>
          <w:lang w:val="fr-FR" w:eastAsia="en-GB"/>
        </w:rPr>
        <w:t>;</w:t>
      </w:r>
    </w:p>
    <w:p w14:paraId="7B7DFBCE" w14:textId="3A1855E3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c)</w:t>
      </w:r>
      <w:r w:rsidRPr="00345625">
        <w:rPr>
          <w:szCs w:val="24"/>
          <w:lang w:val="fr-FR" w:eastAsia="en-GB"/>
        </w:rPr>
        <w:tab/>
      </w:r>
      <w:r w:rsidR="00DA1E0B" w:rsidRPr="00345625">
        <w:rPr>
          <w:szCs w:val="24"/>
          <w:lang w:val="fr-FR" w:eastAsia="en-GB"/>
        </w:rPr>
        <w:t>que le NIST a publié des normes relatives à trois algorithmes de PQC</w:t>
      </w:r>
      <w:r w:rsidRPr="00345625">
        <w:rPr>
          <w:szCs w:val="24"/>
          <w:lang w:val="fr-FR" w:eastAsia="en-GB"/>
        </w:rPr>
        <w:t>;</w:t>
      </w:r>
    </w:p>
    <w:p w14:paraId="2B3206C6" w14:textId="121D11A6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d)</w:t>
      </w:r>
      <w:r w:rsidRPr="00345625">
        <w:rPr>
          <w:szCs w:val="24"/>
          <w:lang w:val="fr-FR" w:eastAsia="en-GB"/>
        </w:rPr>
        <w:tab/>
      </w:r>
      <w:r w:rsidR="00C811FB" w:rsidRPr="00345625">
        <w:rPr>
          <w:szCs w:val="24"/>
          <w:lang w:val="fr-FR" w:eastAsia="en-GB"/>
        </w:rPr>
        <w:t xml:space="preserve">que </w:t>
      </w:r>
      <w:r w:rsidR="008C5966" w:rsidRPr="00345625">
        <w:rPr>
          <w:szCs w:val="24"/>
          <w:lang w:val="fr-FR" w:eastAsia="en-GB"/>
        </w:rPr>
        <w:t xml:space="preserve">le </w:t>
      </w:r>
      <w:r w:rsidR="00C811FB" w:rsidRPr="00345625">
        <w:rPr>
          <w:szCs w:val="24"/>
          <w:lang w:val="fr-FR" w:eastAsia="en-GB"/>
        </w:rPr>
        <w:t>Groupe d</w:t>
      </w:r>
      <w:r w:rsidR="0016332F" w:rsidRPr="00345625">
        <w:rPr>
          <w:szCs w:val="24"/>
          <w:lang w:val="fr-FR" w:eastAsia="en-GB"/>
        </w:rPr>
        <w:t>'</w:t>
      </w:r>
      <w:r w:rsidR="00C811FB" w:rsidRPr="00345625">
        <w:rPr>
          <w:szCs w:val="24"/>
          <w:lang w:val="fr-FR" w:eastAsia="en-GB"/>
        </w:rPr>
        <w:t>étude sur l</w:t>
      </w:r>
      <w:r w:rsidR="000C4865" w:rsidRPr="00345625">
        <w:rPr>
          <w:szCs w:val="24"/>
          <w:lang w:val="fr-FR" w:eastAsia="en-GB"/>
        </w:rPr>
        <w:t>'</w:t>
      </w:r>
      <w:r w:rsidR="00C811FB" w:rsidRPr="00345625">
        <w:rPr>
          <w:szCs w:val="24"/>
          <w:lang w:val="fr-FR" w:eastAsia="en-GB"/>
        </w:rPr>
        <w:t>ingénierie Internet (IETF) compte un groupe de travail sur l</w:t>
      </w:r>
      <w:r w:rsidR="000C4865" w:rsidRPr="00345625">
        <w:rPr>
          <w:szCs w:val="24"/>
          <w:lang w:val="fr-FR" w:eastAsia="en-GB"/>
        </w:rPr>
        <w:t>'</w:t>
      </w:r>
      <w:r w:rsidR="00C811FB" w:rsidRPr="00345625">
        <w:rPr>
          <w:szCs w:val="24"/>
          <w:lang w:val="fr-FR" w:eastAsia="en-GB"/>
        </w:rPr>
        <w:t xml:space="preserve">utilisation de technologies post-quantiques dans </w:t>
      </w:r>
      <w:r w:rsidR="0029129A" w:rsidRPr="00345625">
        <w:rPr>
          <w:szCs w:val="24"/>
          <w:lang w:val="fr-FR" w:eastAsia="en-GB"/>
        </w:rPr>
        <w:t xml:space="preserve">divers </w:t>
      </w:r>
      <w:r w:rsidR="00C811FB" w:rsidRPr="00345625">
        <w:rPr>
          <w:szCs w:val="24"/>
          <w:lang w:val="fr-FR" w:eastAsia="en-GB"/>
        </w:rPr>
        <w:t>protocoles (pquip)</w:t>
      </w:r>
      <w:r w:rsidR="0029129A" w:rsidRPr="00345625">
        <w:rPr>
          <w:szCs w:val="24"/>
          <w:lang w:val="fr-FR" w:eastAsia="en-GB"/>
        </w:rPr>
        <w:t>,</w:t>
      </w:r>
      <w:r w:rsidR="00C811FB" w:rsidRPr="00345625">
        <w:rPr>
          <w:szCs w:val="24"/>
          <w:lang w:val="fr-FR" w:eastAsia="en-GB"/>
        </w:rPr>
        <w:t xml:space="preserve"> </w:t>
      </w:r>
      <w:r w:rsidR="002F060B" w:rsidRPr="00345625">
        <w:rPr>
          <w:szCs w:val="24"/>
          <w:lang w:val="fr-FR" w:eastAsia="en-GB"/>
        </w:rPr>
        <w:t>chargé d</w:t>
      </w:r>
      <w:r w:rsidR="000C4865" w:rsidRPr="00345625">
        <w:rPr>
          <w:szCs w:val="24"/>
          <w:lang w:val="fr-FR" w:eastAsia="en-GB"/>
        </w:rPr>
        <w:t>'</w:t>
      </w:r>
      <w:r w:rsidR="002F060B" w:rsidRPr="00345625">
        <w:rPr>
          <w:szCs w:val="24"/>
          <w:lang w:val="fr-FR" w:eastAsia="en-GB"/>
        </w:rPr>
        <w:t xml:space="preserve">étudier </w:t>
      </w:r>
      <w:r w:rsidR="00C811FB" w:rsidRPr="00345625">
        <w:rPr>
          <w:szCs w:val="24"/>
          <w:lang w:val="fr-FR" w:eastAsia="en-GB"/>
        </w:rPr>
        <w:t>des questions d</w:t>
      </w:r>
      <w:r w:rsidR="000C4865" w:rsidRPr="00345625">
        <w:rPr>
          <w:szCs w:val="24"/>
          <w:lang w:val="fr-FR" w:eastAsia="en-GB"/>
        </w:rPr>
        <w:t>'</w:t>
      </w:r>
      <w:r w:rsidR="00C811FB" w:rsidRPr="00345625">
        <w:rPr>
          <w:szCs w:val="24"/>
          <w:lang w:val="fr-FR" w:eastAsia="en-GB"/>
        </w:rPr>
        <w:t xml:space="preserve">ingénierie </w:t>
      </w:r>
      <w:r w:rsidR="002F060B" w:rsidRPr="00345625">
        <w:rPr>
          <w:szCs w:val="24"/>
          <w:lang w:val="fr-FR" w:eastAsia="en-GB"/>
        </w:rPr>
        <w:t xml:space="preserve">en matière de </w:t>
      </w:r>
      <w:r w:rsidR="00C811FB" w:rsidRPr="00345625">
        <w:rPr>
          <w:szCs w:val="24"/>
          <w:lang w:val="fr-FR" w:eastAsia="en-GB"/>
        </w:rPr>
        <w:t xml:space="preserve">PQC </w:t>
      </w:r>
      <w:r w:rsidR="002F060B" w:rsidRPr="00345625">
        <w:rPr>
          <w:szCs w:val="24"/>
          <w:lang w:val="fr-FR" w:eastAsia="en-GB"/>
        </w:rPr>
        <w:t xml:space="preserve">et </w:t>
      </w:r>
      <w:r w:rsidR="0029129A" w:rsidRPr="00345625">
        <w:rPr>
          <w:szCs w:val="24"/>
          <w:lang w:val="fr-FR" w:eastAsia="en-GB"/>
        </w:rPr>
        <w:t>l</w:t>
      </w:r>
      <w:r w:rsidR="002F060B" w:rsidRPr="00345625">
        <w:rPr>
          <w:szCs w:val="24"/>
          <w:lang w:val="fr-FR" w:eastAsia="en-GB"/>
        </w:rPr>
        <w:t xml:space="preserve">es </w:t>
      </w:r>
      <w:r w:rsidR="008F29BE" w:rsidRPr="00345625">
        <w:rPr>
          <w:szCs w:val="24"/>
          <w:lang w:val="fr-FR" w:eastAsia="en-GB"/>
        </w:rPr>
        <w:t>problèmes</w:t>
      </w:r>
      <w:r w:rsidR="002F060B" w:rsidRPr="00345625">
        <w:rPr>
          <w:szCs w:val="24"/>
          <w:lang w:val="fr-FR" w:eastAsia="en-GB"/>
        </w:rPr>
        <w:t xml:space="preserve"> liés à la transition vers les technologies de PQC, ainsi que de s</w:t>
      </w:r>
      <w:r w:rsidR="000C4865" w:rsidRPr="00345625">
        <w:rPr>
          <w:szCs w:val="24"/>
          <w:lang w:val="fr-FR" w:eastAsia="en-GB"/>
        </w:rPr>
        <w:t>'</w:t>
      </w:r>
      <w:r w:rsidR="002F060B" w:rsidRPr="00345625">
        <w:rPr>
          <w:szCs w:val="24"/>
          <w:lang w:val="fr-FR" w:eastAsia="en-GB"/>
        </w:rPr>
        <w:t xml:space="preserve">appuyer sur </w:t>
      </w:r>
      <w:r w:rsidR="00C811FB" w:rsidRPr="00345625">
        <w:rPr>
          <w:szCs w:val="24"/>
          <w:lang w:val="fr-FR" w:eastAsia="en-GB"/>
        </w:rPr>
        <w:t>l</w:t>
      </w:r>
      <w:r w:rsidR="000C4865" w:rsidRPr="00345625">
        <w:rPr>
          <w:szCs w:val="24"/>
          <w:lang w:val="fr-FR" w:eastAsia="en-GB"/>
        </w:rPr>
        <w:t>'</w:t>
      </w:r>
      <w:r w:rsidR="00C811FB" w:rsidRPr="00345625">
        <w:rPr>
          <w:szCs w:val="24"/>
          <w:lang w:val="fr-FR" w:eastAsia="en-GB"/>
        </w:rPr>
        <w:t xml:space="preserve">expérience pertinente </w:t>
      </w:r>
      <w:r w:rsidR="002F060B" w:rsidRPr="00345625">
        <w:rPr>
          <w:szCs w:val="24"/>
          <w:lang w:val="fr-FR" w:eastAsia="en-GB"/>
        </w:rPr>
        <w:t xml:space="preserve">en vue de faire progresser </w:t>
      </w:r>
      <w:r w:rsidR="00C811FB" w:rsidRPr="00345625">
        <w:rPr>
          <w:szCs w:val="24"/>
          <w:lang w:val="fr-FR" w:eastAsia="en-GB"/>
        </w:rPr>
        <w:t>les travaux de l</w:t>
      </w:r>
      <w:r w:rsidR="000C4865" w:rsidRPr="00345625">
        <w:rPr>
          <w:szCs w:val="24"/>
          <w:lang w:val="fr-FR" w:eastAsia="en-GB"/>
        </w:rPr>
        <w:t>'</w:t>
      </w:r>
      <w:r w:rsidR="00C811FB" w:rsidRPr="00345625">
        <w:rPr>
          <w:szCs w:val="24"/>
          <w:lang w:val="fr-FR" w:eastAsia="en-GB"/>
        </w:rPr>
        <w:t xml:space="preserve">IETF et </w:t>
      </w:r>
      <w:r w:rsidR="002F060B" w:rsidRPr="00345625">
        <w:rPr>
          <w:szCs w:val="24"/>
          <w:lang w:val="fr-FR" w:eastAsia="en-GB"/>
        </w:rPr>
        <w:t>d</w:t>
      </w:r>
      <w:r w:rsidR="000C4865" w:rsidRPr="00345625">
        <w:rPr>
          <w:szCs w:val="24"/>
          <w:lang w:val="fr-FR" w:eastAsia="en-GB"/>
        </w:rPr>
        <w:t>'</w:t>
      </w:r>
      <w:r w:rsidR="002F060B" w:rsidRPr="00345625">
        <w:rPr>
          <w:szCs w:val="24"/>
          <w:lang w:val="fr-FR" w:eastAsia="en-GB"/>
        </w:rPr>
        <w:t xml:space="preserve">activement mettre </w:t>
      </w:r>
      <w:r w:rsidR="00C811FB" w:rsidRPr="00345625">
        <w:rPr>
          <w:szCs w:val="24"/>
          <w:lang w:val="fr-FR" w:eastAsia="en-GB"/>
        </w:rPr>
        <w:t xml:space="preserve">en œuvre </w:t>
      </w:r>
      <w:r w:rsidR="002F060B" w:rsidRPr="00345625">
        <w:rPr>
          <w:szCs w:val="24"/>
          <w:lang w:val="fr-FR" w:eastAsia="en-GB"/>
        </w:rPr>
        <w:t xml:space="preserve">la PQC </w:t>
      </w:r>
      <w:r w:rsidR="00C811FB" w:rsidRPr="00345625">
        <w:rPr>
          <w:szCs w:val="24"/>
          <w:lang w:val="fr-FR" w:eastAsia="en-GB"/>
        </w:rPr>
        <w:t>dans les protocoles de l</w:t>
      </w:r>
      <w:r w:rsidR="000C4865" w:rsidRPr="00345625">
        <w:rPr>
          <w:szCs w:val="24"/>
          <w:lang w:val="fr-FR" w:eastAsia="en-GB"/>
        </w:rPr>
        <w:t>'</w:t>
      </w:r>
      <w:r w:rsidR="00C811FB" w:rsidRPr="00345625">
        <w:rPr>
          <w:szCs w:val="24"/>
          <w:lang w:val="fr-FR" w:eastAsia="en-GB"/>
        </w:rPr>
        <w:t>IETF, y compris IPSec, TLS et OpenPGP</w:t>
      </w:r>
      <w:r w:rsidRPr="00345625">
        <w:rPr>
          <w:szCs w:val="24"/>
          <w:lang w:val="fr-FR" w:eastAsia="en-GB"/>
        </w:rPr>
        <w:t>;</w:t>
      </w:r>
    </w:p>
    <w:p w14:paraId="393A9400" w14:textId="0077A4BC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e)</w:t>
      </w:r>
      <w:r w:rsidRPr="00345625">
        <w:rPr>
          <w:szCs w:val="24"/>
          <w:lang w:val="fr-FR" w:eastAsia="en-GB"/>
        </w:rPr>
        <w:tab/>
      </w:r>
      <w:r w:rsidR="00990206" w:rsidRPr="00345625">
        <w:rPr>
          <w:szCs w:val="24"/>
          <w:lang w:val="fr-FR" w:eastAsia="en-GB"/>
        </w:rPr>
        <w:t>que l</w:t>
      </w:r>
      <w:r w:rsidR="000C4865" w:rsidRPr="00345625">
        <w:rPr>
          <w:szCs w:val="24"/>
          <w:lang w:val="fr-FR" w:eastAsia="en-GB"/>
        </w:rPr>
        <w:t>'</w:t>
      </w:r>
      <w:r w:rsidR="00990206" w:rsidRPr="00345625">
        <w:rPr>
          <w:szCs w:val="24"/>
          <w:lang w:val="fr-FR" w:eastAsia="en-GB"/>
        </w:rPr>
        <w:t>ISO/CEI JTC 1/SC 27/WG 2 (</w:t>
      </w:r>
      <w:r w:rsidR="00990206" w:rsidRPr="00345625">
        <w:rPr>
          <w:i/>
          <w:iCs/>
          <w:szCs w:val="24"/>
          <w:lang w:val="fr-FR" w:eastAsia="en-GB"/>
        </w:rPr>
        <w:t>Cryptographie et mécanismes de sécurité</w:t>
      </w:r>
      <w:r w:rsidR="00990206" w:rsidRPr="00345625">
        <w:rPr>
          <w:szCs w:val="24"/>
          <w:lang w:val="fr-FR" w:eastAsia="en-GB"/>
        </w:rPr>
        <w:t>), travaille à la normalisation des algorithmes de PQC sélectionnés par le NIST</w:t>
      </w:r>
      <w:r w:rsidRPr="00345625">
        <w:rPr>
          <w:szCs w:val="24"/>
          <w:lang w:val="fr-FR" w:eastAsia="en-GB"/>
        </w:rPr>
        <w:t>;</w:t>
      </w:r>
    </w:p>
    <w:p w14:paraId="174C9513" w14:textId="7DBA2A8F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f)</w:t>
      </w:r>
      <w:r w:rsidRPr="00345625">
        <w:rPr>
          <w:szCs w:val="24"/>
          <w:lang w:val="fr-FR" w:eastAsia="en-GB"/>
        </w:rPr>
        <w:tab/>
      </w:r>
      <w:r w:rsidR="00B372A3" w:rsidRPr="00345625">
        <w:rPr>
          <w:szCs w:val="24"/>
          <w:lang w:val="fr-FR" w:eastAsia="en-GB"/>
        </w:rPr>
        <w:t>que le groupe de travail de l</w:t>
      </w:r>
      <w:r w:rsidR="000C4865" w:rsidRPr="00345625">
        <w:rPr>
          <w:szCs w:val="24"/>
          <w:lang w:val="fr-FR" w:eastAsia="en-GB"/>
        </w:rPr>
        <w:t>'</w:t>
      </w:r>
      <w:r w:rsidR="00B372A3" w:rsidRPr="00345625">
        <w:rPr>
          <w:szCs w:val="24"/>
          <w:lang w:val="fr-FR" w:eastAsia="en-GB"/>
        </w:rPr>
        <w:t>ETSI sur les méthodes de chiffrement à l</w:t>
      </w:r>
      <w:r w:rsidR="000C4865" w:rsidRPr="00345625">
        <w:rPr>
          <w:szCs w:val="24"/>
          <w:lang w:val="fr-FR" w:eastAsia="en-GB"/>
        </w:rPr>
        <w:t>'</w:t>
      </w:r>
      <w:r w:rsidR="00B372A3" w:rsidRPr="00345625">
        <w:rPr>
          <w:szCs w:val="24"/>
          <w:lang w:val="fr-FR" w:eastAsia="en-GB"/>
        </w:rPr>
        <w:t xml:space="preserve">épreuve des attaques quantiques (QSC) a publié un rapport technique définissant des stratégies de migration et des recommandations </w:t>
      </w:r>
      <w:r w:rsidR="00BB50F0" w:rsidRPr="00345625">
        <w:rPr>
          <w:szCs w:val="24"/>
          <w:lang w:val="fr-FR" w:eastAsia="en-GB"/>
        </w:rPr>
        <w:t xml:space="preserve">relatives aux </w:t>
      </w:r>
      <w:r w:rsidR="00B372A3" w:rsidRPr="00345625">
        <w:rPr>
          <w:szCs w:val="24"/>
          <w:lang w:val="fr-FR" w:eastAsia="en-GB"/>
        </w:rPr>
        <w:t>systèmes résistants aux attaques quantiques</w:t>
      </w:r>
      <w:r w:rsidRPr="00345625">
        <w:rPr>
          <w:szCs w:val="24"/>
          <w:lang w:val="fr-FR" w:eastAsia="en-GB"/>
        </w:rPr>
        <w:t>;</w:t>
      </w:r>
    </w:p>
    <w:p w14:paraId="6FFFC1E8" w14:textId="18E3F393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lastRenderedPageBreak/>
        <w:t>g)</w:t>
      </w:r>
      <w:r w:rsidRPr="00345625">
        <w:rPr>
          <w:szCs w:val="24"/>
          <w:lang w:val="fr-FR" w:eastAsia="en-GB"/>
        </w:rPr>
        <w:tab/>
        <w:t>que la Commission d</w:t>
      </w:r>
      <w:r w:rsidR="00173D08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études</w:t>
      </w:r>
      <w:r w:rsidR="00BB50F0" w:rsidRPr="00345625">
        <w:rPr>
          <w:szCs w:val="24"/>
          <w:lang w:val="fr-FR" w:eastAsia="en-GB"/>
        </w:rPr>
        <w:t> </w:t>
      </w:r>
      <w:r w:rsidRPr="00345625">
        <w:rPr>
          <w:szCs w:val="24"/>
          <w:lang w:val="fr-FR" w:eastAsia="en-GB"/>
        </w:rPr>
        <w:t>17, en sa qualité de commission d</w:t>
      </w:r>
      <w:r w:rsidR="00173D08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 xml:space="preserve">études directrice </w:t>
      </w:r>
      <w:r w:rsidR="00BB50F0" w:rsidRPr="00345625">
        <w:rPr>
          <w:szCs w:val="24"/>
          <w:lang w:val="fr-FR" w:eastAsia="en-GB"/>
        </w:rPr>
        <w:t xml:space="preserve">en matière de </w:t>
      </w:r>
      <w:r w:rsidRPr="00345625">
        <w:rPr>
          <w:szCs w:val="24"/>
          <w:lang w:val="fr-FR" w:eastAsia="en-GB"/>
        </w:rPr>
        <w:t>sécurité au sein de l</w:t>
      </w:r>
      <w:r w:rsidR="00173D08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 xml:space="preserve">UIT-T, </w:t>
      </w:r>
      <w:r w:rsidR="00BB50F0" w:rsidRPr="00345625">
        <w:rPr>
          <w:szCs w:val="24"/>
          <w:lang w:val="fr-FR" w:eastAsia="en-GB"/>
        </w:rPr>
        <w:t xml:space="preserve">est chargée </w:t>
      </w:r>
      <w:r w:rsidRPr="00345625">
        <w:rPr>
          <w:szCs w:val="24"/>
          <w:lang w:val="fr-FR" w:eastAsia="en-GB"/>
        </w:rPr>
        <w:t>de coordonner les activités relatives à la sécurité au sein de l</w:t>
      </w:r>
      <w:r w:rsidR="00173D08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UIT-T et avec d</w:t>
      </w:r>
      <w:r w:rsidR="00173D08" w:rsidRPr="00345625">
        <w:rPr>
          <w:szCs w:val="24"/>
          <w:lang w:val="fr-FR" w:eastAsia="en-GB"/>
        </w:rPr>
        <w:t>'</w:t>
      </w:r>
      <w:r w:rsidRPr="00345625">
        <w:rPr>
          <w:szCs w:val="24"/>
          <w:lang w:val="fr-FR" w:eastAsia="en-GB"/>
        </w:rPr>
        <w:t>autres organisations de normalisation et forums, et de définir des cadres pour améliorer la collaboration,</w:t>
      </w:r>
    </w:p>
    <w:p w14:paraId="724A7847" w14:textId="4F1D898D" w:rsidR="001F60D4" w:rsidRPr="00345625" w:rsidRDefault="001159EA" w:rsidP="00E510E7">
      <w:pPr>
        <w:pStyle w:val="Call"/>
        <w:rPr>
          <w:lang w:val="fr-FR"/>
        </w:rPr>
      </w:pPr>
      <w:r w:rsidRPr="00345625">
        <w:rPr>
          <w:lang w:val="fr-FR"/>
        </w:rPr>
        <w:t>reconnaissant</w:t>
      </w:r>
    </w:p>
    <w:p w14:paraId="473B7D0F" w14:textId="4687B76B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a)</w:t>
      </w:r>
      <w:r w:rsidRPr="00345625">
        <w:rPr>
          <w:szCs w:val="24"/>
          <w:lang w:val="fr-FR" w:eastAsia="en-GB"/>
        </w:rPr>
        <w:tab/>
      </w:r>
      <w:r w:rsidR="002813F3" w:rsidRPr="00345625">
        <w:rPr>
          <w:szCs w:val="24"/>
          <w:lang w:val="fr-FR" w:eastAsia="en-GB"/>
        </w:rPr>
        <w:t>que la définition de la PQC donnée par la CE 17 se réfère aux algorithmes classiques résistants aux attaques quantiques</w:t>
      </w:r>
      <w:r w:rsidRPr="00345625">
        <w:rPr>
          <w:szCs w:val="24"/>
          <w:lang w:val="fr-FR" w:eastAsia="en-GB"/>
        </w:rPr>
        <w:t>;</w:t>
      </w:r>
    </w:p>
    <w:p w14:paraId="50398450" w14:textId="0D3A38CD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b)</w:t>
      </w:r>
      <w:r w:rsidRPr="00345625">
        <w:rPr>
          <w:szCs w:val="24"/>
          <w:lang w:val="fr-FR" w:eastAsia="en-GB"/>
        </w:rPr>
        <w:tab/>
      </w:r>
      <w:r w:rsidR="00EB6CD0" w:rsidRPr="00345625">
        <w:rPr>
          <w:szCs w:val="24"/>
          <w:lang w:val="fr-FR" w:eastAsia="en-GB"/>
        </w:rPr>
        <w:t>qu</w:t>
      </w:r>
      <w:r w:rsidR="00173D08" w:rsidRPr="00345625">
        <w:rPr>
          <w:szCs w:val="24"/>
          <w:lang w:val="fr-FR" w:eastAsia="en-GB"/>
        </w:rPr>
        <w:t>'</w:t>
      </w:r>
      <w:r w:rsidR="002C3E5A" w:rsidRPr="00345625">
        <w:rPr>
          <w:szCs w:val="24"/>
          <w:lang w:val="fr-FR" w:eastAsia="en-GB"/>
        </w:rPr>
        <w:t>il est essentiel d</w:t>
      </w:r>
      <w:r w:rsidR="00173D08" w:rsidRPr="00345625">
        <w:rPr>
          <w:szCs w:val="24"/>
          <w:lang w:val="fr-FR" w:eastAsia="en-GB"/>
        </w:rPr>
        <w:t>'</w:t>
      </w:r>
      <w:r w:rsidR="00EB6CD0" w:rsidRPr="00345625">
        <w:rPr>
          <w:szCs w:val="24"/>
          <w:lang w:val="fr-FR" w:eastAsia="en-GB"/>
        </w:rPr>
        <w:t>élabor</w:t>
      </w:r>
      <w:r w:rsidR="002C3E5A" w:rsidRPr="00345625">
        <w:rPr>
          <w:szCs w:val="24"/>
          <w:lang w:val="fr-FR" w:eastAsia="en-GB"/>
        </w:rPr>
        <w:t>er</w:t>
      </w:r>
      <w:r w:rsidR="00EB6CD0" w:rsidRPr="00345625">
        <w:rPr>
          <w:szCs w:val="24"/>
          <w:lang w:val="fr-FR" w:eastAsia="en-GB"/>
        </w:rPr>
        <w:t xml:space="preserve"> un cadre </w:t>
      </w:r>
      <w:r w:rsidR="002C3E5A" w:rsidRPr="00345625">
        <w:rPr>
          <w:szCs w:val="24"/>
          <w:lang w:val="fr-FR" w:eastAsia="en-GB"/>
        </w:rPr>
        <w:t xml:space="preserve">visant à </w:t>
      </w:r>
      <w:r w:rsidR="00EB6CD0" w:rsidRPr="00345625">
        <w:rPr>
          <w:szCs w:val="24"/>
          <w:lang w:val="fr-FR" w:eastAsia="en-GB"/>
        </w:rPr>
        <w:t xml:space="preserve">évaluer et </w:t>
      </w:r>
      <w:r w:rsidR="002C3E5A" w:rsidRPr="00345625">
        <w:rPr>
          <w:szCs w:val="24"/>
          <w:lang w:val="fr-FR" w:eastAsia="en-GB"/>
        </w:rPr>
        <w:t xml:space="preserve">à </w:t>
      </w:r>
      <w:r w:rsidR="00EB6CD0" w:rsidRPr="00345625">
        <w:rPr>
          <w:szCs w:val="24"/>
          <w:lang w:val="fr-FR" w:eastAsia="en-GB"/>
        </w:rPr>
        <w:t xml:space="preserve">comprendre le déploiement de systèmes cryptographiques existants pour </w:t>
      </w:r>
      <w:r w:rsidR="002C3E5A" w:rsidRPr="00345625">
        <w:rPr>
          <w:szCs w:val="24"/>
          <w:lang w:val="fr-FR" w:eastAsia="en-GB"/>
        </w:rPr>
        <w:t xml:space="preserve">permettre aux </w:t>
      </w:r>
      <w:r w:rsidR="00EB6CD0" w:rsidRPr="00345625">
        <w:rPr>
          <w:szCs w:val="24"/>
          <w:lang w:val="fr-FR" w:eastAsia="en-GB"/>
        </w:rPr>
        <w:t xml:space="preserve">organisations </w:t>
      </w:r>
      <w:r w:rsidR="002C3E5A" w:rsidRPr="00345625">
        <w:rPr>
          <w:szCs w:val="24"/>
          <w:lang w:val="fr-FR" w:eastAsia="en-GB"/>
        </w:rPr>
        <w:t xml:space="preserve">de </w:t>
      </w:r>
      <w:r w:rsidR="00EB6CD0" w:rsidRPr="00345625">
        <w:rPr>
          <w:szCs w:val="24"/>
          <w:lang w:val="fr-FR" w:eastAsia="en-GB"/>
        </w:rPr>
        <w:t xml:space="preserve">planifier </w:t>
      </w:r>
      <w:r w:rsidR="00073419" w:rsidRPr="00345625">
        <w:rPr>
          <w:szCs w:val="24"/>
          <w:lang w:val="fr-FR" w:eastAsia="en-GB"/>
        </w:rPr>
        <w:t>la migration de l</w:t>
      </w:r>
      <w:r w:rsidR="00173D08" w:rsidRPr="00345625">
        <w:rPr>
          <w:szCs w:val="24"/>
          <w:lang w:val="fr-FR" w:eastAsia="en-GB"/>
        </w:rPr>
        <w:t>'</w:t>
      </w:r>
      <w:r w:rsidR="00073419" w:rsidRPr="00345625">
        <w:rPr>
          <w:szCs w:val="24"/>
          <w:lang w:val="fr-FR" w:eastAsia="en-GB"/>
        </w:rPr>
        <w:t>ensemble actuel d</w:t>
      </w:r>
      <w:r w:rsidR="00173D08" w:rsidRPr="00345625">
        <w:rPr>
          <w:szCs w:val="24"/>
          <w:lang w:val="fr-FR" w:eastAsia="en-GB"/>
        </w:rPr>
        <w:t>'</w:t>
      </w:r>
      <w:r w:rsidR="00EB6CD0" w:rsidRPr="00345625">
        <w:rPr>
          <w:szCs w:val="24"/>
          <w:lang w:val="fr-FR" w:eastAsia="en-GB"/>
        </w:rPr>
        <w:t xml:space="preserve">algorithmes cryptographiques à clé publique </w:t>
      </w:r>
      <w:r w:rsidR="0090568A" w:rsidRPr="00345625">
        <w:rPr>
          <w:szCs w:val="24"/>
          <w:lang w:val="fr-FR" w:eastAsia="en-GB"/>
        </w:rPr>
        <w:t xml:space="preserve">actuels </w:t>
      </w:r>
      <w:r w:rsidR="00073419" w:rsidRPr="00345625">
        <w:rPr>
          <w:szCs w:val="24"/>
          <w:lang w:val="fr-FR" w:eastAsia="en-GB"/>
        </w:rPr>
        <w:t xml:space="preserve">vers </w:t>
      </w:r>
      <w:r w:rsidR="00041AB9" w:rsidRPr="00345625">
        <w:rPr>
          <w:szCs w:val="24"/>
          <w:lang w:val="fr-FR" w:eastAsia="en-GB"/>
        </w:rPr>
        <w:t xml:space="preserve">des </w:t>
      </w:r>
      <w:r w:rsidR="00EB6CD0" w:rsidRPr="00345625">
        <w:rPr>
          <w:szCs w:val="24"/>
          <w:lang w:val="fr-FR" w:eastAsia="en-GB"/>
        </w:rPr>
        <w:t>algorithmes de PQC résistants aux attaques quantique</w:t>
      </w:r>
      <w:r w:rsidR="00041AB9" w:rsidRPr="00345625">
        <w:rPr>
          <w:szCs w:val="24"/>
          <w:lang w:val="fr-FR" w:eastAsia="en-GB"/>
        </w:rPr>
        <w:t>s</w:t>
      </w:r>
      <w:r w:rsidRPr="00345625">
        <w:rPr>
          <w:szCs w:val="24"/>
          <w:lang w:val="fr-FR" w:eastAsia="en-GB"/>
        </w:rPr>
        <w:t>;</w:t>
      </w:r>
    </w:p>
    <w:p w14:paraId="4995BF10" w14:textId="3537A38E" w:rsidR="001159EA" w:rsidRPr="00345625" w:rsidRDefault="001159EA" w:rsidP="00E510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FR" w:eastAsia="en-GB"/>
        </w:rPr>
      </w:pPr>
      <w:r w:rsidRPr="00345625">
        <w:rPr>
          <w:i/>
          <w:iCs/>
          <w:szCs w:val="24"/>
          <w:lang w:val="fr-FR" w:eastAsia="en-GB"/>
        </w:rPr>
        <w:t>c)</w:t>
      </w:r>
      <w:r w:rsidRPr="00345625">
        <w:rPr>
          <w:szCs w:val="24"/>
          <w:lang w:val="fr-FR" w:eastAsia="en-GB"/>
        </w:rPr>
        <w:tab/>
      </w:r>
      <w:r w:rsidR="00073419" w:rsidRPr="00345625">
        <w:rPr>
          <w:szCs w:val="24"/>
          <w:lang w:val="fr-FR" w:eastAsia="en-GB"/>
        </w:rPr>
        <w:t>que</w:t>
      </w:r>
      <w:r w:rsidR="00206EBF" w:rsidRPr="00345625">
        <w:rPr>
          <w:szCs w:val="24"/>
          <w:lang w:val="fr-FR" w:eastAsia="en-GB"/>
        </w:rPr>
        <w:t xml:space="preserve"> </w:t>
      </w:r>
      <w:r w:rsidR="00EB6CD0" w:rsidRPr="00345625">
        <w:rPr>
          <w:szCs w:val="24"/>
          <w:lang w:val="fr-FR" w:eastAsia="en-GB"/>
        </w:rPr>
        <w:t xml:space="preserve">trois </w:t>
      </w:r>
      <w:r w:rsidR="00206EBF" w:rsidRPr="00345625">
        <w:rPr>
          <w:szCs w:val="24"/>
          <w:lang w:val="fr-FR" w:eastAsia="en-GB"/>
        </w:rPr>
        <w:t xml:space="preserve">processus </w:t>
      </w:r>
      <w:r w:rsidR="00EB6CD0" w:rsidRPr="00345625">
        <w:rPr>
          <w:szCs w:val="24"/>
          <w:lang w:val="fr-FR" w:eastAsia="en-GB"/>
        </w:rPr>
        <w:t xml:space="preserve">de travail parallèles </w:t>
      </w:r>
      <w:r w:rsidR="00073419" w:rsidRPr="00345625">
        <w:rPr>
          <w:szCs w:val="24"/>
          <w:lang w:val="fr-FR" w:eastAsia="en-GB"/>
        </w:rPr>
        <w:t>sont importants dans</w:t>
      </w:r>
      <w:r w:rsidR="00206EBF" w:rsidRPr="00345625">
        <w:rPr>
          <w:szCs w:val="24"/>
          <w:lang w:val="fr-FR" w:eastAsia="en-GB"/>
        </w:rPr>
        <w:t xml:space="preserve"> la </w:t>
      </w:r>
      <w:r w:rsidR="00073419" w:rsidRPr="00345625">
        <w:rPr>
          <w:szCs w:val="24"/>
          <w:lang w:val="fr-FR" w:eastAsia="en-GB"/>
        </w:rPr>
        <w:t xml:space="preserve">migration </w:t>
      </w:r>
      <w:r w:rsidR="00206EBF" w:rsidRPr="00345625">
        <w:rPr>
          <w:szCs w:val="24"/>
          <w:lang w:val="fr-FR" w:eastAsia="en-GB"/>
        </w:rPr>
        <w:t xml:space="preserve">vers </w:t>
      </w:r>
      <w:r w:rsidR="00180EA2" w:rsidRPr="00345625">
        <w:rPr>
          <w:szCs w:val="24"/>
          <w:lang w:val="fr-FR" w:eastAsia="en-GB"/>
        </w:rPr>
        <w:t xml:space="preserve">la </w:t>
      </w:r>
      <w:r w:rsidR="00EB6CD0" w:rsidRPr="00345625">
        <w:rPr>
          <w:szCs w:val="24"/>
          <w:lang w:val="fr-FR" w:eastAsia="en-GB"/>
        </w:rPr>
        <w:t>PQC</w:t>
      </w:r>
      <w:r w:rsidR="00206EBF" w:rsidRPr="00345625">
        <w:rPr>
          <w:szCs w:val="24"/>
          <w:lang w:val="fr-FR" w:eastAsia="en-GB"/>
        </w:rPr>
        <w:t xml:space="preserve">, </w:t>
      </w:r>
      <w:r w:rsidR="00073419" w:rsidRPr="00345625">
        <w:rPr>
          <w:szCs w:val="24"/>
          <w:lang w:val="fr-FR" w:eastAsia="en-GB"/>
        </w:rPr>
        <w:t>concernant</w:t>
      </w:r>
      <w:r w:rsidR="004003A7" w:rsidRPr="00345625">
        <w:rPr>
          <w:szCs w:val="24"/>
          <w:lang w:val="fr-FR" w:eastAsia="en-GB"/>
        </w:rPr>
        <w:t xml:space="preserve"> </w:t>
      </w:r>
      <w:r w:rsidR="00EB6CD0" w:rsidRPr="00345625">
        <w:rPr>
          <w:szCs w:val="24"/>
          <w:lang w:val="fr-FR" w:eastAsia="en-GB"/>
        </w:rPr>
        <w:t xml:space="preserve">les algorithmes (normalisation des algorithmes </w:t>
      </w:r>
      <w:r w:rsidR="0047219E" w:rsidRPr="00345625">
        <w:rPr>
          <w:szCs w:val="24"/>
          <w:lang w:val="fr-FR" w:eastAsia="en-GB"/>
        </w:rPr>
        <w:t xml:space="preserve">de </w:t>
      </w:r>
      <w:r w:rsidR="00EB6CD0" w:rsidRPr="00345625">
        <w:rPr>
          <w:szCs w:val="24"/>
          <w:lang w:val="fr-FR" w:eastAsia="en-GB"/>
        </w:rPr>
        <w:t xml:space="preserve">PQC), </w:t>
      </w:r>
      <w:r w:rsidR="004003A7" w:rsidRPr="00345625">
        <w:rPr>
          <w:szCs w:val="24"/>
          <w:lang w:val="fr-FR" w:eastAsia="en-GB"/>
        </w:rPr>
        <w:t>l</w:t>
      </w:r>
      <w:r w:rsidR="00EB6CD0" w:rsidRPr="00345625">
        <w:rPr>
          <w:szCs w:val="24"/>
          <w:lang w:val="fr-FR" w:eastAsia="en-GB"/>
        </w:rPr>
        <w:t>es protocoles (</w:t>
      </w:r>
      <w:r w:rsidR="00206EBF" w:rsidRPr="00345625">
        <w:rPr>
          <w:szCs w:val="24"/>
          <w:lang w:val="fr-FR" w:eastAsia="en-GB"/>
        </w:rPr>
        <w:t>rendre l</w:t>
      </w:r>
      <w:r w:rsidR="00EB6CD0" w:rsidRPr="00345625">
        <w:rPr>
          <w:szCs w:val="24"/>
          <w:lang w:val="fr-FR" w:eastAsia="en-GB"/>
        </w:rPr>
        <w:t xml:space="preserve">es protocoles de sécurité </w:t>
      </w:r>
      <w:r w:rsidR="00206EBF" w:rsidRPr="00345625">
        <w:rPr>
          <w:szCs w:val="24"/>
          <w:lang w:val="fr-FR" w:eastAsia="en-GB"/>
        </w:rPr>
        <w:t xml:space="preserve">compatibles avec la </w:t>
      </w:r>
      <w:r w:rsidR="00EB6CD0" w:rsidRPr="00345625">
        <w:rPr>
          <w:szCs w:val="24"/>
          <w:lang w:val="fr-FR" w:eastAsia="en-GB"/>
        </w:rPr>
        <w:t>PQC) et les systèmes (intégration de</w:t>
      </w:r>
      <w:r w:rsidR="0047219E" w:rsidRPr="00345625">
        <w:rPr>
          <w:szCs w:val="24"/>
          <w:lang w:val="fr-FR" w:eastAsia="en-GB"/>
        </w:rPr>
        <w:t xml:space="preserve"> la</w:t>
      </w:r>
      <w:r w:rsidR="00EB6CD0" w:rsidRPr="00345625">
        <w:rPr>
          <w:szCs w:val="24"/>
          <w:lang w:val="fr-FR" w:eastAsia="en-GB"/>
        </w:rPr>
        <w:t xml:space="preserve"> PQC </w:t>
      </w:r>
      <w:r w:rsidR="0047219E" w:rsidRPr="00345625">
        <w:rPr>
          <w:szCs w:val="24"/>
          <w:lang w:val="fr-FR" w:eastAsia="en-GB"/>
        </w:rPr>
        <w:t xml:space="preserve">aux </w:t>
      </w:r>
      <w:r w:rsidR="00EB6CD0" w:rsidRPr="00345625">
        <w:rPr>
          <w:szCs w:val="24"/>
          <w:lang w:val="fr-FR" w:eastAsia="en-GB"/>
        </w:rPr>
        <w:t>systèmes et processus)</w:t>
      </w:r>
      <w:r w:rsidRPr="00345625">
        <w:rPr>
          <w:szCs w:val="24"/>
          <w:lang w:val="fr-FR" w:eastAsia="en-GB"/>
        </w:rPr>
        <w:t>,</w:t>
      </w:r>
    </w:p>
    <w:p w14:paraId="3B32BD5D" w14:textId="1783F067" w:rsidR="001159EA" w:rsidRPr="00345625" w:rsidRDefault="001159EA" w:rsidP="00E510E7">
      <w:pPr>
        <w:pStyle w:val="Call"/>
        <w:rPr>
          <w:lang w:val="fr-FR"/>
        </w:rPr>
      </w:pPr>
      <w:r w:rsidRPr="00345625">
        <w:rPr>
          <w:lang w:val="fr-FR"/>
        </w:rPr>
        <w:t>décide</w:t>
      </w:r>
    </w:p>
    <w:p w14:paraId="3082000C" w14:textId="12E6E771" w:rsidR="001F60D4" w:rsidRPr="00345625" w:rsidRDefault="001159EA" w:rsidP="00E510E7">
      <w:pPr>
        <w:rPr>
          <w:lang w:val="fr-FR"/>
        </w:rPr>
      </w:pPr>
      <w:r w:rsidRPr="00345625">
        <w:rPr>
          <w:lang w:val="fr-FR"/>
        </w:rPr>
        <w:t>1</w:t>
      </w:r>
      <w:r w:rsidRPr="00345625">
        <w:rPr>
          <w:lang w:val="fr-FR"/>
        </w:rPr>
        <w:tab/>
      </w:r>
      <w:r w:rsidR="00C761A3" w:rsidRPr="00345625">
        <w:rPr>
          <w:lang w:val="fr-FR"/>
        </w:rPr>
        <w:t>de continuer d</w:t>
      </w:r>
      <w:r w:rsidR="00D520DB" w:rsidRPr="00345625">
        <w:rPr>
          <w:lang w:val="fr-FR"/>
        </w:rPr>
        <w:t>'</w:t>
      </w:r>
      <w:r w:rsidR="00C761A3" w:rsidRPr="00345625">
        <w:rPr>
          <w:lang w:val="fr-FR"/>
        </w:rPr>
        <w:t xml:space="preserve">élaborer les </w:t>
      </w:r>
      <w:r w:rsidR="0092754C" w:rsidRPr="00345625">
        <w:rPr>
          <w:lang w:val="fr-FR"/>
        </w:rPr>
        <w:t>r</w:t>
      </w:r>
      <w:r w:rsidR="00C761A3" w:rsidRPr="00345625">
        <w:rPr>
          <w:lang w:val="fr-FR"/>
        </w:rPr>
        <w:t xml:space="preserve">ecommandations nécessaires pour promouvoir la mise en œuvre de la PQC </w:t>
      </w:r>
      <w:r w:rsidR="00073419" w:rsidRPr="00345625">
        <w:rPr>
          <w:lang w:val="fr-FR"/>
        </w:rPr>
        <w:t xml:space="preserve">et la migration vers cette technologie </w:t>
      </w:r>
      <w:r w:rsidR="00C761A3" w:rsidRPr="00345625">
        <w:rPr>
          <w:lang w:val="fr-FR"/>
        </w:rPr>
        <w:t>dans les réseaux de télécommunication/TIC</w:t>
      </w:r>
      <w:r w:rsidRPr="00345625">
        <w:rPr>
          <w:lang w:val="fr-FR"/>
        </w:rPr>
        <w:t>;</w:t>
      </w:r>
    </w:p>
    <w:p w14:paraId="2EBACC18" w14:textId="063CC965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2</w:t>
      </w:r>
      <w:r w:rsidRPr="00345625">
        <w:rPr>
          <w:lang w:val="fr-FR"/>
        </w:rPr>
        <w:tab/>
      </w:r>
      <w:r w:rsidR="00E9569B" w:rsidRPr="00345625">
        <w:rPr>
          <w:lang w:val="fr-FR"/>
        </w:rPr>
        <w:t>d</w:t>
      </w:r>
      <w:r w:rsidR="00D520DB" w:rsidRPr="00345625">
        <w:rPr>
          <w:lang w:val="fr-FR"/>
        </w:rPr>
        <w:t>'</w:t>
      </w:r>
      <w:r w:rsidR="00E9569B" w:rsidRPr="00345625">
        <w:rPr>
          <w:lang w:val="fr-FR"/>
        </w:rPr>
        <w:t xml:space="preserve">élaborer de nouvelles </w:t>
      </w:r>
      <w:r w:rsidR="0092754C" w:rsidRPr="00345625">
        <w:rPr>
          <w:lang w:val="fr-FR"/>
        </w:rPr>
        <w:t>r</w:t>
      </w:r>
      <w:r w:rsidR="00E9569B" w:rsidRPr="00345625">
        <w:rPr>
          <w:lang w:val="fr-FR"/>
        </w:rPr>
        <w:t>ecommandations visant à promouvoir la nécessité de mettre en place une infrastructure de confiance fondée sur la PQC et des plans d</w:t>
      </w:r>
      <w:r w:rsidR="00D520DB" w:rsidRPr="00345625">
        <w:rPr>
          <w:lang w:val="fr-FR"/>
        </w:rPr>
        <w:t>'</w:t>
      </w:r>
      <w:r w:rsidR="00E9569B" w:rsidRPr="00345625">
        <w:rPr>
          <w:lang w:val="fr-FR"/>
        </w:rPr>
        <w:t xml:space="preserve">action </w:t>
      </w:r>
      <w:r w:rsidR="00073419" w:rsidRPr="00345625">
        <w:rPr>
          <w:lang w:val="fr-FR"/>
        </w:rPr>
        <w:t>pour la migration vers</w:t>
      </w:r>
      <w:r w:rsidR="00206EBF" w:rsidRPr="00345625">
        <w:rPr>
          <w:lang w:val="fr-FR"/>
        </w:rPr>
        <w:t xml:space="preserve"> </w:t>
      </w:r>
      <w:r w:rsidR="00E9569B" w:rsidRPr="00345625">
        <w:rPr>
          <w:lang w:val="fr-FR"/>
        </w:rPr>
        <w:t>la PQC dans l</w:t>
      </w:r>
      <w:r w:rsidR="00D520DB" w:rsidRPr="00345625">
        <w:rPr>
          <w:lang w:val="fr-FR"/>
        </w:rPr>
        <w:t>'</w:t>
      </w:r>
      <w:r w:rsidR="00E9569B" w:rsidRPr="00345625">
        <w:rPr>
          <w:lang w:val="fr-FR"/>
        </w:rPr>
        <w:t xml:space="preserve">infrastructure des télécommunications/TIC, une fois que les algorithmes, protocoles et normes nécessaires auront été mis au point par les organisations compétentes </w:t>
      </w:r>
      <w:r w:rsidR="00206EBF" w:rsidRPr="00345625">
        <w:rPr>
          <w:lang w:val="fr-FR"/>
        </w:rPr>
        <w:t>en la matière</w:t>
      </w:r>
      <w:r w:rsidRPr="00345625">
        <w:rPr>
          <w:lang w:val="fr-FR"/>
        </w:rPr>
        <w:t>;</w:t>
      </w:r>
    </w:p>
    <w:p w14:paraId="413EE67F" w14:textId="2824347B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3</w:t>
      </w:r>
      <w:r w:rsidRPr="00345625">
        <w:rPr>
          <w:lang w:val="fr-FR"/>
        </w:rPr>
        <w:tab/>
      </w:r>
      <w:r w:rsidR="003A352A" w:rsidRPr="00345625">
        <w:rPr>
          <w:lang w:val="fr-FR"/>
        </w:rPr>
        <w:t>d</w:t>
      </w:r>
      <w:r w:rsidR="00D520DB" w:rsidRPr="00345625">
        <w:rPr>
          <w:lang w:val="fr-FR"/>
        </w:rPr>
        <w:t>'</w:t>
      </w:r>
      <w:r w:rsidR="003A352A" w:rsidRPr="00345625">
        <w:rPr>
          <w:lang w:val="fr-FR"/>
        </w:rPr>
        <w:t xml:space="preserve">élaborer un cadre destiné à aider les organisations à évaluer le déploiement de leurs systèmes cryptographiques existants et à </w:t>
      </w:r>
      <w:r w:rsidR="00073419" w:rsidRPr="00345625">
        <w:rPr>
          <w:lang w:val="fr-FR"/>
        </w:rPr>
        <w:t xml:space="preserve">en </w:t>
      </w:r>
      <w:r w:rsidR="003A352A" w:rsidRPr="00345625">
        <w:rPr>
          <w:lang w:val="fr-FR"/>
        </w:rPr>
        <w:t xml:space="preserve">planifier </w:t>
      </w:r>
      <w:r w:rsidR="00073419" w:rsidRPr="00345625">
        <w:rPr>
          <w:lang w:val="fr-FR"/>
        </w:rPr>
        <w:t>la migration vers</w:t>
      </w:r>
      <w:r w:rsidR="00177CDE" w:rsidRPr="00345625">
        <w:rPr>
          <w:lang w:val="fr-FR"/>
        </w:rPr>
        <w:t xml:space="preserve"> </w:t>
      </w:r>
      <w:r w:rsidR="003A352A" w:rsidRPr="00345625">
        <w:rPr>
          <w:lang w:val="fr-FR"/>
        </w:rPr>
        <w:t>la PQC</w:t>
      </w:r>
      <w:r w:rsidRPr="00345625">
        <w:rPr>
          <w:lang w:val="fr-FR"/>
        </w:rPr>
        <w:t>,</w:t>
      </w:r>
    </w:p>
    <w:p w14:paraId="2B1CEFB6" w14:textId="6421D2E8" w:rsidR="001F60D4" w:rsidRPr="00345625" w:rsidRDefault="001159EA" w:rsidP="00E510E7">
      <w:pPr>
        <w:pStyle w:val="Call"/>
        <w:rPr>
          <w:lang w:val="fr-FR"/>
        </w:rPr>
      </w:pPr>
      <w:r w:rsidRPr="00345625">
        <w:rPr>
          <w:lang w:val="fr-FR"/>
        </w:rPr>
        <w:t>charge la Commission d</w:t>
      </w:r>
      <w:r w:rsidR="0016332F" w:rsidRPr="00345625">
        <w:rPr>
          <w:lang w:val="fr-FR"/>
        </w:rPr>
        <w:t>'</w:t>
      </w:r>
      <w:r w:rsidRPr="00345625">
        <w:rPr>
          <w:lang w:val="fr-FR"/>
        </w:rPr>
        <w:t>études</w:t>
      </w:r>
      <w:r w:rsidR="004B24D9" w:rsidRPr="00345625">
        <w:rPr>
          <w:lang w:val="fr-FR"/>
        </w:rPr>
        <w:t> </w:t>
      </w:r>
      <w:r w:rsidRPr="00345625">
        <w:rPr>
          <w:lang w:val="fr-FR"/>
        </w:rPr>
        <w:t>17, en sa qualité de commission d</w:t>
      </w:r>
      <w:r w:rsidR="00D520DB" w:rsidRPr="00345625">
        <w:rPr>
          <w:lang w:val="fr-FR"/>
        </w:rPr>
        <w:t>'</w:t>
      </w:r>
      <w:r w:rsidRPr="00345625">
        <w:rPr>
          <w:lang w:val="fr-FR"/>
        </w:rPr>
        <w:t>études directrice chargée de la sécurité, et les commissions d</w:t>
      </w:r>
      <w:r w:rsidR="00D520DB" w:rsidRPr="00345625">
        <w:rPr>
          <w:lang w:val="fr-FR"/>
        </w:rPr>
        <w:t>'</w:t>
      </w:r>
      <w:r w:rsidRPr="00345625">
        <w:rPr>
          <w:lang w:val="fr-FR"/>
        </w:rPr>
        <w:t>études compétentes du Secteur de la normalisation des télécommunications de l</w:t>
      </w:r>
      <w:r w:rsidR="0016332F" w:rsidRPr="00345625">
        <w:rPr>
          <w:lang w:val="fr-FR"/>
        </w:rPr>
        <w:t>'</w:t>
      </w:r>
      <w:r w:rsidRPr="00345625">
        <w:rPr>
          <w:lang w:val="fr-FR"/>
        </w:rPr>
        <w:t>UIT</w:t>
      </w:r>
    </w:p>
    <w:p w14:paraId="71F1708C" w14:textId="0FFE1E5D" w:rsidR="001F60D4" w:rsidRPr="00345625" w:rsidRDefault="001159EA" w:rsidP="00E510E7">
      <w:pPr>
        <w:rPr>
          <w:lang w:val="fr-FR"/>
        </w:rPr>
      </w:pPr>
      <w:r w:rsidRPr="00345625">
        <w:rPr>
          <w:lang w:val="fr-FR"/>
        </w:rPr>
        <w:t>1</w:t>
      </w:r>
      <w:r w:rsidRPr="00345625">
        <w:rPr>
          <w:lang w:val="fr-FR"/>
        </w:rPr>
        <w:tab/>
        <w:t>d</w:t>
      </w:r>
      <w:r w:rsidR="00D520DB" w:rsidRPr="00345625">
        <w:rPr>
          <w:lang w:val="fr-FR"/>
        </w:rPr>
        <w:t>'</w:t>
      </w:r>
      <w:r w:rsidRPr="00345625">
        <w:rPr>
          <w:lang w:val="fr-FR"/>
        </w:rPr>
        <w:t>évaluer les Recommandations existantes, en cours d</w:t>
      </w:r>
      <w:r w:rsidR="00D520DB" w:rsidRPr="00345625">
        <w:rPr>
          <w:lang w:val="fr-FR"/>
        </w:rPr>
        <w:t>'</w:t>
      </w:r>
      <w:r w:rsidRPr="00345625">
        <w:rPr>
          <w:lang w:val="fr-FR"/>
        </w:rPr>
        <w:t xml:space="preserve">élaboration ou nouvelles du point de vue </w:t>
      </w:r>
      <w:r w:rsidR="004309BE" w:rsidRPr="00345625">
        <w:rPr>
          <w:lang w:val="fr-FR"/>
        </w:rPr>
        <w:t>de la mise en œuvre de</w:t>
      </w:r>
      <w:r w:rsidR="00177CDE" w:rsidRPr="00345625">
        <w:rPr>
          <w:lang w:val="fr-FR"/>
        </w:rPr>
        <w:t xml:space="preserve"> la </w:t>
      </w:r>
      <w:r w:rsidR="004309BE" w:rsidRPr="00345625">
        <w:rPr>
          <w:lang w:val="fr-FR"/>
        </w:rPr>
        <w:t xml:space="preserve">PQC et </w:t>
      </w:r>
      <w:r w:rsidR="00177CDE" w:rsidRPr="00345625">
        <w:rPr>
          <w:lang w:val="fr-FR"/>
        </w:rPr>
        <w:t xml:space="preserve">de </w:t>
      </w:r>
      <w:r w:rsidR="00D22813" w:rsidRPr="00345625">
        <w:rPr>
          <w:lang w:val="fr-FR"/>
        </w:rPr>
        <w:t>la migration vers cette technologie</w:t>
      </w:r>
      <w:r w:rsidRPr="00345625">
        <w:rPr>
          <w:lang w:val="fr-FR"/>
        </w:rPr>
        <w:t>;</w:t>
      </w:r>
    </w:p>
    <w:p w14:paraId="06AE2779" w14:textId="22DF9ACC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2</w:t>
      </w:r>
      <w:r w:rsidRPr="00345625">
        <w:rPr>
          <w:lang w:val="fr-FR"/>
        </w:rPr>
        <w:tab/>
      </w:r>
      <w:r w:rsidR="00D47D27" w:rsidRPr="00345625">
        <w:rPr>
          <w:lang w:val="fr-FR"/>
        </w:rPr>
        <w:t>de continuer d</w:t>
      </w:r>
      <w:r w:rsidR="00D520DB" w:rsidRPr="00345625">
        <w:rPr>
          <w:lang w:val="fr-FR"/>
        </w:rPr>
        <w:t>'</w:t>
      </w:r>
      <w:r w:rsidR="00D47D27" w:rsidRPr="00345625">
        <w:rPr>
          <w:lang w:val="fr-FR"/>
        </w:rPr>
        <w:t>élaborer des Recommandations et d</w:t>
      </w:r>
      <w:r w:rsidR="00D520DB" w:rsidRPr="00345625">
        <w:rPr>
          <w:lang w:val="fr-FR"/>
        </w:rPr>
        <w:t>'</w:t>
      </w:r>
      <w:r w:rsidR="00D47D27" w:rsidRPr="00345625">
        <w:rPr>
          <w:lang w:val="fr-FR"/>
        </w:rPr>
        <w:t>autres publications de l</w:t>
      </w:r>
      <w:r w:rsidR="00D520DB" w:rsidRPr="00345625">
        <w:rPr>
          <w:lang w:val="fr-FR"/>
        </w:rPr>
        <w:t>'</w:t>
      </w:r>
      <w:r w:rsidR="00D47D27" w:rsidRPr="00345625">
        <w:rPr>
          <w:lang w:val="fr-FR"/>
        </w:rPr>
        <w:t xml:space="preserve">UIT-T qui énoncent des lignes directrices et de bonnes pratiques destinées à aider les organisations à se préparer à la mise en œuvre des technologies de la PQC et </w:t>
      </w:r>
      <w:r w:rsidR="00D22813" w:rsidRPr="00345625">
        <w:rPr>
          <w:lang w:val="fr-FR"/>
        </w:rPr>
        <w:t>à la migration vers cette technologie</w:t>
      </w:r>
      <w:r w:rsidRPr="00345625">
        <w:rPr>
          <w:lang w:val="fr-FR"/>
        </w:rPr>
        <w:t>;</w:t>
      </w:r>
    </w:p>
    <w:p w14:paraId="2B55DCB9" w14:textId="29F50F9D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3</w:t>
      </w:r>
      <w:r w:rsidRPr="00345625">
        <w:rPr>
          <w:lang w:val="fr-FR"/>
        </w:rPr>
        <w:tab/>
      </w:r>
      <w:r w:rsidR="005367A3" w:rsidRPr="00345625">
        <w:rPr>
          <w:lang w:val="fr-FR"/>
        </w:rPr>
        <w:t>d</w:t>
      </w:r>
      <w:r w:rsidR="00D520DB" w:rsidRPr="00345625">
        <w:rPr>
          <w:lang w:val="fr-FR"/>
        </w:rPr>
        <w:t>'</w:t>
      </w:r>
      <w:r w:rsidR="005367A3" w:rsidRPr="00345625">
        <w:rPr>
          <w:lang w:val="fr-FR"/>
        </w:rPr>
        <w:t xml:space="preserve">établir un dialogue avec les parties prenantes du secteur pour recueillir des informations et de bonnes pratiques afin de promouvoir la mise en œuvre la PQC </w:t>
      </w:r>
      <w:r w:rsidR="00D22813" w:rsidRPr="00345625">
        <w:rPr>
          <w:lang w:val="fr-FR"/>
        </w:rPr>
        <w:t xml:space="preserve">et la migration vers cette technologie </w:t>
      </w:r>
      <w:r w:rsidR="005367A3" w:rsidRPr="00345625">
        <w:rPr>
          <w:lang w:val="fr-FR"/>
        </w:rPr>
        <w:t>dans les réseaux de télécommunication/TIC</w:t>
      </w:r>
      <w:r w:rsidRPr="00345625">
        <w:rPr>
          <w:lang w:val="fr-FR"/>
        </w:rPr>
        <w:t>;</w:t>
      </w:r>
    </w:p>
    <w:p w14:paraId="020E510F" w14:textId="3269F898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4</w:t>
      </w:r>
      <w:r w:rsidRPr="00345625">
        <w:rPr>
          <w:lang w:val="fr-FR"/>
        </w:rPr>
        <w:tab/>
      </w:r>
      <w:r w:rsidR="00223376" w:rsidRPr="00345625">
        <w:rPr>
          <w:lang w:val="fr-FR"/>
        </w:rPr>
        <w:t>de collaborer avec d</w:t>
      </w:r>
      <w:r w:rsidR="00467346" w:rsidRPr="00345625">
        <w:rPr>
          <w:lang w:val="fr-FR"/>
        </w:rPr>
        <w:t>'</w:t>
      </w:r>
      <w:r w:rsidR="00223376" w:rsidRPr="00345625">
        <w:rPr>
          <w:lang w:val="fr-FR"/>
        </w:rPr>
        <w:t>autres commissions d</w:t>
      </w:r>
      <w:r w:rsidR="00467346" w:rsidRPr="00345625">
        <w:rPr>
          <w:lang w:val="fr-FR"/>
        </w:rPr>
        <w:t>'</w:t>
      </w:r>
      <w:r w:rsidR="00223376" w:rsidRPr="00345625">
        <w:rPr>
          <w:lang w:val="fr-FR"/>
        </w:rPr>
        <w:t>études de l</w:t>
      </w:r>
      <w:r w:rsidR="00BD07A7" w:rsidRPr="00345625">
        <w:rPr>
          <w:lang w:val="fr-FR"/>
        </w:rPr>
        <w:t>'</w:t>
      </w:r>
      <w:r w:rsidR="00223376" w:rsidRPr="00345625">
        <w:rPr>
          <w:lang w:val="fr-FR"/>
        </w:rPr>
        <w:t>UIT-T et d</w:t>
      </w:r>
      <w:r w:rsidR="00467346" w:rsidRPr="00345625">
        <w:rPr>
          <w:lang w:val="fr-FR"/>
        </w:rPr>
        <w:t>'</w:t>
      </w:r>
      <w:r w:rsidR="00223376" w:rsidRPr="00345625">
        <w:rPr>
          <w:lang w:val="fr-FR"/>
        </w:rPr>
        <w:t>autres organisations en vue de la mise en œuvre de la présente Résolution</w:t>
      </w:r>
      <w:r w:rsidRPr="00345625">
        <w:rPr>
          <w:lang w:val="fr-FR"/>
        </w:rPr>
        <w:t>;</w:t>
      </w:r>
    </w:p>
    <w:p w14:paraId="1B98237E" w14:textId="3F54FD96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5</w:t>
      </w:r>
      <w:r w:rsidRPr="00345625">
        <w:rPr>
          <w:lang w:val="fr-FR"/>
        </w:rPr>
        <w:tab/>
      </w:r>
      <w:r w:rsidR="00223376" w:rsidRPr="00345625">
        <w:rPr>
          <w:lang w:val="fr-FR"/>
        </w:rPr>
        <w:t>d</w:t>
      </w:r>
      <w:r w:rsidR="00467346" w:rsidRPr="00345625">
        <w:rPr>
          <w:lang w:val="fr-FR"/>
        </w:rPr>
        <w:t>'</w:t>
      </w:r>
      <w:r w:rsidR="00223376" w:rsidRPr="00345625">
        <w:rPr>
          <w:lang w:val="fr-FR"/>
        </w:rPr>
        <w:t xml:space="preserve">encourager </w:t>
      </w:r>
      <w:r w:rsidR="00467346" w:rsidRPr="00345625">
        <w:rPr>
          <w:lang w:val="fr-FR"/>
        </w:rPr>
        <w:t>la diffusion</w:t>
      </w:r>
      <w:r w:rsidR="00DB5731" w:rsidRPr="00345625">
        <w:rPr>
          <w:lang w:val="fr-FR"/>
        </w:rPr>
        <w:t xml:space="preserve"> </w:t>
      </w:r>
      <w:r w:rsidR="00223376" w:rsidRPr="00345625">
        <w:rPr>
          <w:lang w:val="fr-FR"/>
        </w:rPr>
        <w:t xml:space="preserve">des progrès </w:t>
      </w:r>
      <w:r w:rsidR="00467346" w:rsidRPr="00345625">
        <w:rPr>
          <w:lang w:val="fr-FR"/>
        </w:rPr>
        <w:t xml:space="preserve">liés aux </w:t>
      </w:r>
      <w:r w:rsidR="00D22813" w:rsidRPr="00345625">
        <w:rPr>
          <w:lang w:val="fr-FR"/>
        </w:rPr>
        <w:t>faits nouveaux en ce qui concerne</w:t>
      </w:r>
      <w:r w:rsidR="00DB5731" w:rsidRPr="00345625">
        <w:rPr>
          <w:lang w:val="fr-FR"/>
        </w:rPr>
        <w:t xml:space="preserve"> </w:t>
      </w:r>
      <w:r w:rsidR="00223376" w:rsidRPr="00345625">
        <w:rPr>
          <w:lang w:val="fr-FR"/>
        </w:rPr>
        <w:t xml:space="preserve">la mise en œuvre de la PQC </w:t>
      </w:r>
      <w:r w:rsidR="00BD07A7" w:rsidRPr="00345625">
        <w:rPr>
          <w:lang w:val="fr-FR"/>
        </w:rPr>
        <w:t>et la migration vers cette technologie</w:t>
      </w:r>
      <w:r w:rsidR="00DB5731" w:rsidRPr="00345625">
        <w:rPr>
          <w:lang w:val="fr-FR"/>
        </w:rPr>
        <w:t xml:space="preserve"> </w:t>
      </w:r>
      <w:r w:rsidR="00223376" w:rsidRPr="00345625">
        <w:rPr>
          <w:lang w:val="fr-FR"/>
        </w:rPr>
        <w:t>dans les réseaux de télécommunication/TIC</w:t>
      </w:r>
      <w:r w:rsidRPr="00345625">
        <w:rPr>
          <w:lang w:val="fr-FR"/>
        </w:rPr>
        <w:t>;</w:t>
      </w:r>
    </w:p>
    <w:p w14:paraId="66E697E1" w14:textId="1660F218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6</w:t>
      </w:r>
      <w:r w:rsidRPr="00345625">
        <w:rPr>
          <w:lang w:val="fr-FR"/>
        </w:rPr>
        <w:tab/>
        <w:t>de soumettre au Groupe consultatif de la normalisation des télécommunications des recommandations sur la manière de traiter les questions qui ne relèvent pas du mandat des commissions d</w:t>
      </w:r>
      <w:r w:rsidR="00BD07A7" w:rsidRPr="00345625">
        <w:rPr>
          <w:lang w:val="fr-FR"/>
        </w:rPr>
        <w:t>'</w:t>
      </w:r>
      <w:r w:rsidRPr="00345625">
        <w:rPr>
          <w:lang w:val="fr-FR"/>
        </w:rPr>
        <w:t>études,</w:t>
      </w:r>
    </w:p>
    <w:p w14:paraId="46C803B2" w14:textId="55575F69" w:rsidR="001F60D4" w:rsidRPr="00345625" w:rsidRDefault="001159EA" w:rsidP="00E510E7">
      <w:pPr>
        <w:pStyle w:val="Call"/>
        <w:rPr>
          <w:lang w:val="fr-FR"/>
        </w:rPr>
      </w:pPr>
      <w:r w:rsidRPr="00345625">
        <w:rPr>
          <w:lang w:val="fr-FR"/>
        </w:rPr>
        <w:lastRenderedPageBreak/>
        <w:t>charge le Groupe consultatif de la normalisation des télécommunications</w:t>
      </w:r>
    </w:p>
    <w:p w14:paraId="13F41F81" w14:textId="3A913B75" w:rsidR="001159EA" w:rsidRPr="00345625" w:rsidRDefault="00223376" w:rsidP="00E510E7">
      <w:pPr>
        <w:rPr>
          <w:lang w:val="fr-FR"/>
        </w:rPr>
      </w:pPr>
      <w:r w:rsidRPr="00345625">
        <w:rPr>
          <w:lang w:val="fr-FR"/>
        </w:rPr>
        <w:t>d</w:t>
      </w:r>
      <w:r w:rsidR="00BD07A7" w:rsidRPr="00345625">
        <w:rPr>
          <w:lang w:val="fr-FR"/>
        </w:rPr>
        <w:t>'</w:t>
      </w:r>
      <w:r w:rsidRPr="00345625">
        <w:rPr>
          <w:lang w:val="fr-FR"/>
        </w:rPr>
        <w:t>encourager une action concertée entre les commissions d</w:t>
      </w:r>
      <w:r w:rsidR="00BD07A7" w:rsidRPr="00345625">
        <w:rPr>
          <w:lang w:val="fr-FR"/>
        </w:rPr>
        <w:t>'</w:t>
      </w:r>
      <w:r w:rsidRPr="00345625">
        <w:rPr>
          <w:lang w:val="fr-FR"/>
        </w:rPr>
        <w:t>études compétentes, afin d</w:t>
      </w:r>
      <w:r w:rsidR="00BD07A7" w:rsidRPr="00345625">
        <w:rPr>
          <w:lang w:val="fr-FR"/>
        </w:rPr>
        <w:t>'</w:t>
      </w:r>
      <w:r w:rsidRPr="00345625">
        <w:rPr>
          <w:lang w:val="fr-FR"/>
        </w:rPr>
        <w:t xml:space="preserve">accélérer les travaux de normalisation visant à promouvoir la mise en œuvre de la PQC </w:t>
      </w:r>
      <w:r w:rsidR="00DB5731" w:rsidRPr="00345625">
        <w:rPr>
          <w:lang w:val="fr-FR"/>
        </w:rPr>
        <w:t xml:space="preserve">et </w:t>
      </w:r>
      <w:r w:rsidR="00D22813" w:rsidRPr="00345625">
        <w:rPr>
          <w:lang w:val="fr-FR"/>
        </w:rPr>
        <w:t>la migration vers cette technologie</w:t>
      </w:r>
      <w:r w:rsidR="00DB5731" w:rsidRPr="00345625">
        <w:rPr>
          <w:lang w:val="fr-FR"/>
        </w:rPr>
        <w:t xml:space="preserve"> </w:t>
      </w:r>
      <w:r w:rsidRPr="00345625">
        <w:rPr>
          <w:lang w:val="fr-FR"/>
        </w:rPr>
        <w:t>dans les réseaux de télécommunication/TIC,</w:t>
      </w:r>
    </w:p>
    <w:p w14:paraId="51C94237" w14:textId="43F728D1" w:rsidR="001F60D4" w:rsidRPr="00345625" w:rsidRDefault="001159EA" w:rsidP="00E510E7">
      <w:pPr>
        <w:pStyle w:val="Call"/>
        <w:rPr>
          <w:lang w:val="fr-FR"/>
        </w:rPr>
      </w:pPr>
      <w:r w:rsidRPr="00345625">
        <w:rPr>
          <w:lang w:val="fr-FR"/>
        </w:rPr>
        <w:t>charge le Directeur du Bureau de la normalisation des télécommunications</w:t>
      </w:r>
    </w:p>
    <w:p w14:paraId="1D8E7303" w14:textId="70A2DAC8" w:rsidR="001F60D4" w:rsidRPr="00345625" w:rsidRDefault="001159EA" w:rsidP="00E510E7">
      <w:pPr>
        <w:rPr>
          <w:lang w:val="fr-FR"/>
        </w:rPr>
      </w:pPr>
      <w:r w:rsidRPr="00345625">
        <w:rPr>
          <w:lang w:val="fr-FR"/>
        </w:rPr>
        <w:t>1</w:t>
      </w:r>
      <w:r w:rsidRPr="00345625">
        <w:rPr>
          <w:lang w:val="fr-FR"/>
        </w:rPr>
        <w:tab/>
      </w:r>
      <w:r w:rsidR="00C74A52" w:rsidRPr="00345625">
        <w:rPr>
          <w:lang w:val="fr-FR"/>
        </w:rPr>
        <w:t>de fournir l</w:t>
      </w:r>
      <w:r w:rsidR="00BD07A7" w:rsidRPr="00345625">
        <w:rPr>
          <w:lang w:val="fr-FR"/>
        </w:rPr>
        <w:t>'</w:t>
      </w:r>
      <w:r w:rsidR="00C74A52" w:rsidRPr="00345625">
        <w:rPr>
          <w:lang w:val="fr-FR"/>
        </w:rPr>
        <w:t>assistance nécessaire à l</w:t>
      </w:r>
      <w:r w:rsidR="00BD07A7" w:rsidRPr="00345625">
        <w:rPr>
          <w:lang w:val="fr-FR"/>
        </w:rPr>
        <w:t>'</w:t>
      </w:r>
      <w:r w:rsidR="00C74A52" w:rsidRPr="00345625">
        <w:rPr>
          <w:lang w:val="fr-FR"/>
        </w:rPr>
        <w:t>établissement de plans d</w:t>
      </w:r>
      <w:r w:rsidR="00BD07A7" w:rsidRPr="00345625">
        <w:rPr>
          <w:lang w:val="fr-FR"/>
        </w:rPr>
        <w:t>'</w:t>
      </w:r>
      <w:r w:rsidR="00C74A52" w:rsidRPr="00345625">
        <w:rPr>
          <w:lang w:val="fr-FR"/>
        </w:rPr>
        <w:t xml:space="preserve">action visant à promouvoir la mise en œuvre de la PQC et </w:t>
      </w:r>
      <w:r w:rsidR="00311C53" w:rsidRPr="00345625">
        <w:rPr>
          <w:lang w:val="fr-FR"/>
        </w:rPr>
        <w:t>la migration vers cette technologie</w:t>
      </w:r>
      <w:r w:rsidR="00DB5731" w:rsidRPr="00345625">
        <w:rPr>
          <w:lang w:val="fr-FR"/>
        </w:rPr>
        <w:t xml:space="preserve"> </w:t>
      </w:r>
      <w:r w:rsidR="00C74A52" w:rsidRPr="00345625">
        <w:rPr>
          <w:lang w:val="fr-FR"/>
        </w:rPr>
        <w:t>dans l</w:t>
      </w:r>
      <w:r w:rsidR="00BD07A7" w:rsidRPr="00345625">
        <w:rPr>
          <w:lang w:val="fr-FR"/>
        </w:rPr>
        <w:t>'</w:t>
      </w:r>
      <w:r w:rsidR="00C74A52" w:rsidRPr="00345625">
        <w:rPr>
          <w:lang w:val="fr-FR"/>
        </w:rPr>
        <w:t>infrastructure de</w:t>
      </w:r>
      <w:r w:rsidR="00AB5DA2" w:rsidRPr="00345625">
        <w:rPr>
          <w:lang w:val="fr-FR"/>
        </w:rPr>
        <w:t>s</w:t>
      </w:r>
      <w:r w:rsidR="00C74A52" w:rsidRPr="00345625">
        <w:rPr>
          <w:lang w:val="fr-FR"/>
        </w:rPr>
        <w:t xml:space="preserve"> télécommunication</w:t>
      </w:r>
      <w:r w:rsidR="00AB5DA2" w:rsidRPr="00345625">
        <w:rPr>
          <w:lang w:val="fr-FR"/>
        </w:rPr>
        <w:t>s</w:t>
      </w:r>
      <w:r w:rsidR="00C74A52" w:rsidRPr="00345625">
        <w:rPr>
          <w:lang w:val="fr-FR"/>
        </w:rPr>
        <w:t>/TIC et d</w:t>
      </w:r>
      <w:r w:rsidR="00BD07A7" w:rsidRPr="00345625">
        <w:rPr>
          <w:lang w:val="fr-FR"/>
        </w:rPr>
        <w:t>'</w:t>
      </w:r>
      <w:r w:rsidR="00C74A52" w:rsidRPr="00345625">
        <w:rPr>
          <w:lang w:val="fr-FR"/>
        </w:rPr>
        <w:t>encourager la participation et les contributions des États Membres, des Membres de Secteur, des Associés et des établissements universitaires</w:t>
      </w:r>
      <w:r w:rsidRPr="00345625">
        <w:rPr>
          <w:lang w:val="fr-FR"/>
        </w:rPr>
        <w:t>;</w:t>
      </w:r>
    </w:p>
    <w:p w14:paraId="01232CE8" w14:textId="3DD0E857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2</w:t>
      </w:r>
      <w:r w:rsidRPr="00345625">
        <w:rPr>
          <w:lang w:val="fr-FR"/>
        </w:rPr>
        <w:tab/>
      </w:r>
      <w:r w:rsidR="00C74A52" w:rsidRPr="00345625">
        <w:rPr>
          <w:lang w:val="fr-FR"/>
        </w:rPr>
        <w:t>d</w:t>
      </w:r>
      <w:r w:rsidR="00BD07A7" w:rsidRPr="00345625">
        <w:rPr>
          <w:lang w:val="fr-FR"/>
        </w:rPr>
        <w:t>'</w:t>
      </w:r>
      <w:r w:rsidR="00C74A52" w:rsidRPr="00345625">
        <w:rPr>
          <w:lang w:val="fr-FR"/>
        </w:rPr>
        <w:t xml:space="preserve">organiser </w:t>
      </w:r>
      <w:r w:rsidR="006D198E" w:rsidRPr="00345625">
        <w:rPr>
          <w:lang w:val="fr-FR"/>
        </w:rPr>
        <w:t xml:space="preserve">un ou plusieurs </w:t>
      </w:r>
      <w:r w:rsidR="00C74A52" w:rsidRPr="00345625">
        <w:rPr>
          <w:lang w:val="fr-FR"/>
        </w:rPr>
        <w:t>ateliers afin que des parties prenantes très diverses fassent part de leurs recommandations et présentent des contributions sur cette question</w:t>
      </w:r>
      <w:r w:rsidRPr="00345625">
        <w:rPr>
          <w:lang w:val="fr-FR"/>
        </w:rPr>
        <w:t>;</w:t>
      </w:r>
    </w:p>
    <w:p w14:paraId="3E0AEA09" w14:textId="32B01E59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3</w:t>
      </w:r>
      <w:r w:rsidRPr="00345625">
        <w:rPr>
          <w:lang w:val="fr-FR"/>
        </w:rPr>
        <w:tab/>
      </w:r>
      <w:r w:rsidR="00F03062" w:rsidRPr="00345625">
        <w:rPr>
          <w:lang w:val="fr-FR"/>
        </w:rPr>
        <w:t>d</w:t>
      </w:r>
      <w:r w:rsidR="00BD07A7" w:rsidRPr="00345625">
        <w:rPr>
          <w:lang w:val="fr-FR"/>
        </w:rPr>
        <w:t>'</w:t>
      </w:r>
      <w:r w:rsidR="00F03062" w:rsidRPr="00345625">
        <w:rPr>
          <w:lang w:val="fr-FR"/>
        </w:rPr>
        <w:t>apporter un appui au Directeur du Bureau de développement des télécommunications (BDT) en vue d</w:t>
      </w:r>
      <w:r w:rsidR="00BD07A7" w:rsidRPr="00345625">
        <w:rPr>
          <w:lang w:val="fr-FR"/>
        </w:rPr>
        <w:t>'</w:t>
      </w:r>
      <w:r w:rsidR="00F03062" w:rsidRPr="00345625">
        <w:rPr>
          <w:lang w:val="fr-FR"/>
        </w:rPr>
        <w:t xml:space="preserve">aider les États Membres à promouvoir la mise en œuvre de la PQC et </w:t>
      </w:r>
      <w:r w:rsidR="00485C9A" w:rsidRPr="00345625">
        <w:rPr>
          <w:lang w:val="fr-FR"/>
        </w:rPr>
        <w:t>la migration vers cette technologie</w:t>
      </w:r>
      <w:r w:rsidR="00DB5731" w:rsidRPr="00345625">
        <w:rPr>
          <w:lang w:val="fr-FR"/>
        </w:rPr>
        <w:t xml:space="preserve"> </w:t>
      </w:r>
      <w:r w:rsidR="00F03062" w:rsidRPr="00345625">
        <w:rPr>
          <w:lang w:val="fr-FR"/>
        </w:rPr>
        <w:t>dans l</w:t>
      </w:r>
      <w:r w:rsidR="00BD07A7" w:rsidRPr="00345625">
        <w:rPr>
          <w:lang w:val="fr-FR"/>
        </w:rPr>
        <w:t>'</w:t>
      </w:r>
      <w:r w:rsidR="00F03062" w:rsidRPr="00345625">
        <w:rPr>
          <w:lang w:val="fr-FR"/>
        </w:rPr>
        <w:t>infrastructure de</w:t>
      </w:r>
      <w:r w:rsidR="00AB5DA2" w:rsidRPr="00345625">
        <w:rPr>
          <w:lang w:val="fr-FR"/>
        </w:rPr>
        <w:t>s</w:t>
      </w:r>
      <w:r w:rsidR="00F03062" w:rsidRPr="00345625">
        <w:rPr>
          <w:lang w:val="fr-FR"/>
        </w:rPr>
        <w:t xml:space="preserve"> télécommunication</w:t>
      </w:r>
      <w:r w:rsidR="00AB5DA2" w:rsidRPr="00345625">
        <w:rPr>
          <w:lang w:val="fr-FR"/>
        </w:rPr>
        <w:t>s</w:t>
      </w:r>
      <w:r w:rsidR="00F03062" w:rsidRPr="00345625">
        <w:rPr>
          <w:lang w:val="fr-FR"/>
        </w:rPr>
        <w:t>/TIC</w:t>
      </w:r>
      <w:r w:rsidRPr="00345625">
        <w:rPr>
          <w:lang w:val="fr-FR"/>
        </w:rPr>
        <w:t>,</w:t>
      </w:r>
    </w:p>
    <w:p w14:paraId="0EF6693B" w14:textId="79CFD439" w:rsidR="001F60D4" w:rsidRPr="00345625" w:rsidRDefault="001159EA" w:rsidP="00E510E7">
      <w:pPr>
        <w:pStyle w:val="Call"/>
        <w:rPr>
          <w:lang w:val="fr-FR"/>
        </w:rPr>
      </w:pPr>
      <w:r w:rsidRPr="00345625">
        <w:rPr>
          <w:lang w:val="fr-FR"/>
        </w:rPr>
        <w:t>invite les États Membres, les Membres du Secteur, les Associés et les établissements universitaires</w:t>
      </w:r>
    </w:p>
    <w:p w14:paraId="350D7A62" w14:textId="29890131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1</w:t>
      </w:r>
      <w:r w:rsidRPr="00345625">
        <w:rPr>
          <w:lang w:val="fr-FR"/>
        </w:rPr>
        <w:tab/>
      </w:r>
      <w:r w:rsidR="00EC51D5" w:rsidRPr="00345625">
        <w:rPr>
          <w:lang w:val="fr-FR"/>
        </w:rPr>
        <w:t>à soumettre des contributions pour l</w:t>
      </w:r>
      <w:r w:rsidR="00BD07A7" w:rsidRPr="00345625">
        <w:rPr>
          <w:lang w:val="fr-FR"/>
        </w:rPr>
        <w:t>'</w:t>
      </w:r>
      <w:r w:rsidR="00EC51D5" w:rsidRPr="00345625">
        <w:rPr>
          <w:lang w:val="fr-FR"/>
        </w:rPr>
        <w:t>élaboration de Recommandations et d</w:t>
      </w:r>
      <w:r w:rsidR="00BD07A7" w:rsidRPr="00345625">
        <w:rPr>
          <w:lang w:val="fr-FR"/>
        </w:rPr>
        <w:t>'</w:t>
      </w:r>
      <w:r w:rsidR="00EC51D5" w:rsidRPr="00345625">
        <w:rPr>
          <w:lang w:val="fr-FR"/>
        </w:rPr>
        <w:t>autres publications de l</w:t>
      </w:r>
      <w:r w:rsidR="00BD07A7" w:rsidRPr="00345625">
        <w:rPr>
          <w:lang w:val="fr-FR"/>
        </w:rPr>
        <w:t>'</w:t>
      </w:r>
      <w:r w:rsidR="00EC51D5" w:rsidRPr="00345625">
        <w:rPr>
          <w:lang w:val="fr-FR"/>
        </w:rPr>
        <w:t xml:space="preserve">UIT-T énonçant les lignes directrices et les bonnes pratiques propres à promouvoir la mise en œuvre de la PQC et </w:t>
      </w:r>
      <w:r w:rsidR="00485C9A" w:rsidRPr="00345625">
        <w:rPr>
          <w:lang w:val="fr-FR"/>
        </w:rPr>
        <w:t>la migration vers cette technologie</w:t>
      </w:r>
      <w:r w:rsidR="00DB5731" w:rsidRPr="00345625">
        <w:rPr>
          <w:lang w:val="fr-FR"/>
        </w:rPr>
        <w:t xml:space="preserve"> </w:t>
      </w:r>
      <w:r w:rsidR="00EC51D5" w:rsidRPr="00345625">
        <w:rPr>
          <w:lang w:val="fr-FR"/>
        </w:rPr>
        <w:t>dans l</w:t>
      </w:r>
      <w:r w:rsidR="00BD07A7" w:rsidRPr="00345625">
        <w:rPr>
          <w:lang w:val="fr-FR"/>
        </w:rPr>
        <w:t>'</w:t>
      </w:r>
      <w:r w:rsidR="00EC51D5" w:rsidRPr="00345625">
        <w:rPr>
          <w:lang w:val="fr-FR"/>
        </w:rPr>
        <w:t>infrastructure de</w:t>
      </w:r>
      <w:r w:rsidR="00AB5DA2" w:rsidRPr="00345625">
        <w:rPr>
          <w:lang w:val="fr-FR"/>
        </w:rPr>
        <w:t>s</w:t>
      </w:r>
      <w:r w:rsidR="00EC51D5" w:rsidRPr="00345625">
        <w:rPr>
          <w:lang w:val="fr-FR"/>
        </w:rPr>
        <w:t xml:space="preserve"> télécommunication</w:t>
      </w:r>
      <w:r w:rsidR="00AB5DA2" w:rsidRPr="00345625">
        <w:rPr>
          <w:lang w:val="fr-FR"/>
        </w:rPr>
        <w:t>s</w:t>
      </w:r>
      <w:r w:rsidR="00EC51D5" w:rsidRPr="00345625">
        <w:rPr>
          <w:lang w:val="fr-FR"/>
        </w:rPr>
        <w:t>/TIC</w:t>
      </w:r>
      <w:r w:rsidRPr="00345625">
        <w:rPr>
          <w:lang w:val="fr-FR"/>
        </w:rPr>
        <w:t>;</w:t>
      </w:r>
    </w:p>
    <w:p w14:paraId="30A908A1" w14:textId="71A5A008" w:rsidR="001159EA" w:rsidRPr="00345625" w:rsidRDefault="001159EA" w:rsidP="00E510E7">
      <w:pPr>
        <w:rPr>
          <w:lang w:val="fr-FR"/>
        </w:rPr>
      </w:pPr>
      <w:r w:rsidRPr="00345625">
        <w:rPr>
          <w:lang w:val="fr-FR"/>
        </w:rPr>
        <w:t>2</w:t>
      </w:r>
      <w:r w:rsidRPr="00345625">
        <w:rPr>
          <w:lang w:val="fr-FR"/>
        </w:rPr>
        <w:tab/>
      </w:r>
      <w:r w:rsidR="003C402A" w:rsidRPr="00345625">
        <w:rPr>
          <w:lang w:val="fr-FR"/>
        </w:rPr>
        <w:t>d</w:t>
      </w:r>
      <w:r w:rsidR="00BD07A7" w:rsidRPr="00345625">
        <w:rPr>
          <w:lang w:val="fr-FR"/>
        </w:rPr>
        <w:t>'</w:t>
      </w:r>
      <w:r w:rsidR="003C402A" w:rsidRPr="00345625">
        <w:rPr>
          <w:lang w:val="fr-FR"/>
        </w:rPr>
        <w:t xml:space="preserve">organiser des ateliers éducatifs et des séances de formation </w:t>
      </w:r>
      <w:r w:rsidR="002B642C" w:rsidRPr="00345625">
        <w:rPr>
          <w:lang w:val="fr-FR"/>
        </w:rPr>
        <w:t>visant à</w:t>
      </w:r>
      <w:r w:rsidR="003C402A" w:rsidRPr="00345625">
        <w:rPr>
          <w:lang w:val="fr-FR"/>
        </w:rPr>
        <w:t xml:space="preserve"> promouvoir la mise en œuvre de la PQC et </w:t>
      </w:r>
      <w:r w:rsidR="00485C9A" w:rsidRPr="00345625">
        <w:rPr>
          <w:lang w:val="fr-FR"/>
        </w:rPr>
        <w:t>la migration vers cette technologie</w:t>
      </w:r>
      <w:r w:rsidR="00DB5731" w:rsidRPr="00345625">
        <w:rPr>
          <w:lang w:val="fr-FR"/>
        </w:rPr>
        <w:t xml:space="preserve"> </w:t>
      </w:r>
      <w:r w:rsidR="003C402A" w:rsidRPr="00345625">
        <w:rPr>
          <w:lang w:val="fr-FR"/>
        </w:rPr>
        <w:t>dans les réseaux de télécommunication/TIC.</w:t>
      </w:r>
    </w:p>
    <w:p w14:paraId="03FDD4DB" w14:textId="77777777" w:rsidR="001159EA" w:rsidRPr="00345625" w:rsidRDefault="001159EA" w:rsidP="00E510E7">
      <w:pPr>
        <w:pStyle w:val="Reasons"/>
        <w:rPr>
          <w:lang w:val="fr-FR"/>
        </w:rPr>
      </w:pPr>
    </w:p>
    <w:p w14:paraId="3BDB9745" w14:textId="77777777" w:rsidR="001159EA" w:rsidRPr="00345625" w:rsidRDefault="001159EA">
      <w:pPr>
        <w:jc w:val="center"/>
        <w:rPr>
          <w:lang w:val="fr-FR"/>
        </w:rPr>
      </w:pPr>
      <w:r w:rsidRPr="00345625">
        <w:rPr>
          <w:lang w:val="fr-FR"/>
        </w:rPr>
        <w:t>______________</w:t>
      </w:r>
    </w:p>
    <w:sectPr w:rsidR="001159EA" w:rsidRPr="00345625" w:rsidSect="002F442D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69C5" w14:textId="77777777" w:rsidR="00311018" w:rsidRDefault="00311018">
      <w:r>
        <w:separator/>
      </w:r>
    </w:p>
  </w:endnote>
  <w:endnote w:type="continuationSeparator" w:id="0">
    <w:p w14:paraId="2FF9D90E" w14:textId="77777777" w:rsidR="00311018" w:rsidRDefault="00311018">
      <w:r>
        <w:continuationSeparator/>
      </w:r>
    </w:p>
  </w:endnote>
  <w:endnote w:type="continuationNotice" w:id="1">
    <w:p w14:paraId="2EA883BF" w14:textId="77777777" w:rsidR="00311018" w:rsidRDefault="003110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3B7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A031D2" w14:textId="427D8D9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5EC7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E7CB" w14:textId="77777777" w:rsidR="00311018" w:rsidRDefault="00311018">
      <w:r>
        <w:rPr>
          <w:b/>
        </w:rPr>
        <w:t>_______________</w:t>
      </w:r>
    </w:p>
  </w:footnote>
  <w:footnote w:type="continuationSeparator" w:id="0">
    <w:p w14:paraId="04EB323A" w14:textId="77777777" w:rsidR="00311018" w:rsidRDefault="0031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12B5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-24/37(Add.42)-F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29694165">
    <w:abstractNumId w:val="8"/>
  </w:num>
  <w:num w:numId="2" w16cid:durableId="18972047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4641858">
    <w:abstractNumId w:val="9"/>
  </w:num>
  <w:num w:numId="4" w16cid:durableId="469859635">
    <w:abstractNumId w:val="7"/>
  </w:num>
  <w:num w:numId="5" w16cid:durableId="1006634155">
    <w:abstractNumId w:val="6"/>
  </w:num>
  <w:num w:numId="6" w16cid:durableId="2033414994">
    <w:abstractNumId w:val="5"/>
  </w:num>
  <w:num w:numId="7" w16cid:durableId="1403025742">
    <w:abstractNumId w:val="4"/>
  </w:num>
  <w:num w:numId="8" w16cid:durableId="1131358467">
    <w:abstractNumId w:val="3"/>
  </w:num>
  <w:num w:numId="9" w16cid:durableId="1947231378">
    <w:abstractNumId w:val="2"/>
  </w:num>
  <w:num w:numId="10" w16cid:durableId="741295262">
    <w:abstractNumId w:val="1"/>
  </w:num>
  <w:num w:numId="11" w16cid:durableId="934090391">
    <w:abstractNumId w:val="0"/>
  </w:num>
  <w:num w:numId="12" w16cid:durableId="676343543">
    <w:abstractNumId w:val="12"/>
  </w:num>
  <w:num w:numId="13" w16cid:durableId="454640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05DD4"/>
    <w:rsid w:val="0001425B"/>
    <w:rsid w:val="00022A29"/>
    <w:rsid w:val="00024294"/>
    <w:rsid w:val="00032E8D"/>
    <w:rsid w:val="00034F78"/>
    <w:rsid w:val="000355FD"/>
    <w:rsid w:val="00041AB9"/>
    <w:rsid w:val="00050BF0"/>
    <w:rsid w:val="00051E39"/>
    <w:rsid w:val="0005326C"/>
    <w:rsid w:val="0005603E"/>
    <w:rsid w:val="000560D0"/>
    <w:rsid w:val="00062F05"/>
    <w:rsid w:val="00063D0B"/>
    <w:rsid w:val="00063EBE"/>
    <w:rsid w:val="0006471F"/>
    <w:rsid w:val="000654C6"/>
    <w:rsid w:val="00073419"/>
    <w:rsid w:val="0007720F"/>
    <w:rsid w:val="00077239"/>
    <w:rsid w:val="000807E9"/>
    <w:rsid w:val="00086491"/>
    <w:rsid w:val="00091346"/>
    <w:rsid w:val="00092EAA"/>
    <w:rsid w:val="0009706C"/>
    <w:rsid w:val="000A4F50"/>
    <w:rsid w:val="000C4865"/>
    <w:rsid w:val="000D0578"/>
    <w:rsid w:val="000D708A"/>
    <w:rsid w:val="000D7ADF"/>
    <w:rsid w:val="000E23CB"/>
    <w:rsid w:val="000F57C3"/>
    <w:rsid w:val="000F73FF"/>
    <w:rsid w:val="001043FF"/>
    <w:rsid w:val="00105444"/>
    <w:rsid w:val="001059D5"/>
    <w:rsid w:val="00114CF7"/>
    <w:rsid w:val="001159EA"/>
    <w:rsid w:val="00123B68"/>
    <w:rsid w:val="001243B8"/>
    <w:rsid w:val="00126F2E"/>
    <w:rsid w:val="001301F4"/>
    <w:rsid w:val="00130789"/>
    <w:rsid w:val="00137CF6"/>
    <w:rsid w:val="00146F6F"/>
    <w:rsid w:val="001535AB"/>
    <w:rsid w:val="00157C18"/>
    <w:rsid w:val="00161472"/>
    <w:rsid w:val="0016332F"/>
    <w:rsid w:val="00163E58"/>
    <w:rsid w:val="0017074E"/>
    <w:rsid w:val="00170A46"/>
    <w:rsid w:val="00173D08"/>
    <w:rsid w:val="00177CDE"/>
    <w:rsid w:val="00180EA2"/>
    <w:rsid w:val="00182117"/>
    <w:rsid w:val="0018215C"/>
    <w:rsid w:val="00187BD9"/>
    <w:rsid w:val="00190B55"/>
    <w:rsid w:val="001C3B5F"/>
    <w:rsid w:val="001C70F7"/>
    <w:rsid w:val="001D058F"/>
    <w:rsid w:val="001E6ADC"/>
    <w:rsid w:val="001E6F73"/>
    <w:rsid w:val="001F60D4"/>
    <w:rsid w:val="001F69F0"/>
    <w:rsid w:val="002009EA"/>
    <w:rsid w:val="002020DF"/>
    <w:rsid w:val="00202CA0"/>
    <w:rsid w:val="00206EBF"/>
    <w:rsid w:val="00216B6D"/>
    <w:rsid w:val="0022218B"/>
    <w:rsid w:val="00223376"/>
    <w:rsid w:val="00227927"/>
    <w:rsid w:val="00233E03"/>
    <w:rsid w:val="00236EBA"/>
    <w:rsid w:val="00245127"/>
    <w:rsid w:val="0024634C"/>
    <w:rsid w:val="00246525"/>
    <w:rsid w:val="00250AF4"/>
    <w:rsid w:val="00260B50"/>
    <w:rsid w:val="0026349C"/>
    <w:rsid w:val="00263BE8"/>
    <w:rsid w:val="00264D2B"/>
    <w:rsid w:val="00267BFB"/>
    <w:rsid w:val="00267DA2"/>
    <w:rsid w:val="0027050E"/>
    <w:rsid w:val="00271316"/>
    <w:rsid w:val="002729A5"/>
    <w:rsid w:val="002813F3"/>
    <w:rsid w:val="00290F83"/>
    <w:rsid w:val="0029129A"/>
    <w:rsid w:val="002931F4"/>
    <w:rsid w:val="00293F9A"/>
    <w:rsid w:val="002950D1"/>
    <w:rsid w:val="002957A7"/>
    <w:rsid w:val="00295E9B"/>
    <w:rsid w:val="002A1D23"/>
    <w:rsid w:val="002A5392"/>
    <w:rsid w:val="002B100E"/>
    <w:rsid w:val="002B642C"/>
    <w:rsid w:val="002C3E5A"/>
    <w:rsid w:val="002C4DC4"/>
    <w:rsid w:val="002C6531"/>
    <w:rsid w:val="002D151C"/>
    <w:rsid w:val="002D58BE"/>
    <w:rsid w:val="002E3AEE"/>
    <w:rsid w:val="002E561F"/>
    <w:rsid w:val="002E7D1F"/>
    <w:rsid w:val="002F060B"/>
    <w:rsid w:val="002F2D0C"/>
    <w:rsid w:val="002F442D"/>
    <w:rsid w:val="003026FC"/>
    <w:rsid w:val="00303B03"/>
    <w:rsid w:val="00311018"/>
    <w:rsid w:val="00311C53"/>
    <w:rsid w:val="00316351"/>
    <w:rsid w:val="00316B80"/>
    <w:rsid w:val="003251EA"/>
    <w:rsid w:val="00330C2D"/>
    <w:rsid w:val="00336B4E"/>
    <w:rsid w:val="003404D1"/>
    <w:rsid w:val="00343172"/>
    <w:rsid w:val="003436EE"/>
    <w:rsid w:val="00345625"/>
    <w:rsid w:val="0034635C"/>
    <w:rsid w:val="00377BD3"/>
    <w:rsid w:val="00384088"/>
    <w:rsid w:val="003879F0"/>
    <w:rsid w:val="0039169B"/>
    <w:rsid w:val="00394470"/>
    <w:rsid w:val="003A0570"/>
    <w:rsid w:val="003A352A"/>
    <w:rsid w:val="003A52C2"/>
    <w:rsid w:val="003A7F8C"/>
    <w:rsid w:val="003B09A1"/>
    <w:rsid w:val="003B532E"/>
    <w:rsid w:val="003C33B7"/>
    <w:rsid w:val="003C402A"/>
    <w:rsid w:val="003D0F8B"/>
    <w:rsid w:val="003E06D2"/>
    <w:rsid w:val="003F020A"/>
    <w:rsid w:val="004003A7"/>
    <w:rsid w:val="004079F6"/>
    <w:rsid w:val="0041348E"/>
    <w:rsid w:val="004142ED"/>
    <w:rsid w:val="00420EDB"/>
    <w:rsid w:val="004309BE"/>
    <w:rsid w:val="00435932"/>
    <w:rsid w:val="004373CA"/>
    <w:rsid w:val="004420C9"/>
    <w:rsid w:val="00443CCE"/>
    <w:rsid w:val="00462D00"/>
    <w:rsid w:val="00465799"/>
    <w:rsid w:val="00467346"/>
    <w:rsid w:val="00471EF9"/>
    <w:rsid w:val="0047219E"/>
    <w:rsid w:val="00473C88"/>
    <w:rsid w:val="00485C9A"/>
    <w:rsid w:val="00492075"/>
    <w:rsid w:val="004969AD"/>
    <w:rsid w:val="004A26C4"/>
    <w:rsid w:val="004B1254"/>
    <w:rsid w:val="004B13CB"/>
    <w:rsid w:val="004B24D9"/>
    <w:rsid w:val="004B4AAE"/>
    <w:rsid w:val="004C6FBE"/>
    <w:rsid w:val="004D18C0"/>
    <w:rsid w:val="004D5D5C"/>
    <w:rsid w:val="004D6DFC"/>
    <w:rsid w:val="004E05BE"/>
    <w:rsid w:val="004E268A"/>
    <w:rsid w:val="004E2B16"/>
    <w:rsid w:val="004E5D79"/>
    <w:rsid w:val="004E7FB1"/>
    <w:rsid w:val="004F630A"/>
    <w:rsid w:val="0050139F"/>
    <w:rsid w:val="00510C3D"/>
    <w:rsid w:val="00513862"/>
    <w:rsid w:val="00523A71"/>
    <w:rsid w:val="00526043"/>
    <w:rsid w:val="00530647"/>
    <w:rsid w:val="005367A3"/>
    <w:rsid w:val="0055140B"/>
    <w:rsid w:val="00553247"/>
    <w:rsid w:val="0056110C"/>
    <w:rsid w:val="0056747D"/>
    <w:rsid w:val="00581B01"/>
    <w:rsid w:val="00582818"/>
    <w:rsid w:val="00586FCC"/>
    <w:rsid w:val="00587F8C"/>
    <w:rsid w:val="00595780"/>
    <w:rsid w:val="00595B17"/>
    <w:rsid w:val="005964AB"/>
    <w:rsid w:val="005A1A6A"/>
    <w:rsid w:val="005B1248"/>
    <w:rsid w:val="005B62D2"/>
    <w:rsid w:val="005C099A"/>
    <w:rsid w:val="005C17C5"/>
    <w:rsid w:val="005C31A5"/>
    <w:rsid w:val="005D431B"/>
    <w:rsid w:val="005E10C9"/>
    <w:rsid w:val="005E61DD"/>
    <w:rsid w:val="006023DF"/>
    <w:rsid w:val="00602F64"/>
    <w:rsid w:val="0060633E"/>
    <w:rsid w:val="00615BB6"/>
    <w:rsid w:val="00622829"/>
    <w:rsid w:val="00623F15"/>
    <w:rsid w:val="006256C0"/>
    <w:rsid w:val="00643684"/>
    <w:rsid w:val="00645E33"/>
    <w:rsid w:val="006476C9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33D6"/>
    <w:rsid w:val="006B7C2A"/>
    <w:rsid w:val="006C23DA"/>
    <w:rsid w:val="006C66CE"/>
    <w:rsid w:val="006D198E"/>
    <w:rsid w:val="006D4032"/>
    <w:rsid w:val="006D5A59"/>
    <w:rsid w:val="006E2795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4700A"/>
    <w:rsid w:val="00750F10"/>
    <w:rsid w:val="00752D4D"/>
    <w:rsid w:val="00761B19"/>
    <w:rsid w:val="007658F1"/>
    <w:rsid w:val="007742CA"/>
    <w:rsid w:val="00776230"/>
    <w:rsid w:val="00776A29"/>
    <w:rsid w:val="00777235"/>
    <w:rsid w:val="00785E1D"/>
    <w:rsid w:val="0078609B"/>
    <w:rsid w:val="00790D70"/>
    <w:rsid w:val="00797C4B"/>
    <w:rsid w:val="007A5A06"/>
    <w:rsid w:val="007C60C2"/>
    <w:rsid w:val="007D1EC0"/>
    <w:rsid w:val="007D5320"/>
    <w:rsid w:val="007E51BA"/>
    <w:rsid w:val="007E66EA"/>
    <w:rsid w:val="007F3B53"/>
    <w:rsid w:val="007F3C67"/>
    <w:rsid w:val="007F4179"/>
    <w:rsid w:val="007F6D49"/>
    <w:rsid w:val="00800972"/>
    <w:rsid w:val="00804475"/>
    <w:rsid w:val="008050F6"/>
    <w:rsid w:val="00811633"/>
    <w:rsid w:val="00817FB5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674"/>
    <w:rsid w:val="008A0742"/>
    <w:rsid w:val="008A186A"/>
    <w:rsid w:val="008A4924"/>
    <w:rsid w:val="008B1AEA"/>
    <w:rsid w:val="008B43F2"/>
    <w:rsid w:val="008B6CFF"/>
    <w:rsid w:val="008C5966"/>
    <w:rsid w:val="008E11CB"/>
    <w:rsid w:val="008E2A7A"/>
    <w:rsid w:val="008E4BBE"/>
    <w:rsid w:val="008E67E5"/>
    <w:rsid w:val="008F08A1"/>
    <w:rsid w:val="008F29BE"/>
    <w:rsid w:val="008F7D1E"/>
    <w:rsid w:val="008F7E25"/>
    <w:rsid w:val="0090488A"/>
    <w:rsid w:val="0090568A"/>
    <w:rsid w:val="00905803"/>
    <w:rsid w:val="009163CF"/>
    <w:rsid w:val="00921DD4"/>
    <w:rsid w:val="0092425C"/>
    <w:rsid w:val="009274B4"/>
    <w:rsid w:val="0092754C"/>
    <w:rsid w:val="00930EBD"/>
    <w:rsid w:val="00931298"/>
    <w:rsid w:val="00931323"/>
    <w:rsid w:val="00934EA2"/>
    <w:rsid w:val="00940614"/>
    <w:rsid w:val="00944A5C"/>
    <w:rsid w:val="00945F19"/>
    <w:rsid w:val="00952A66"/>
    <w:rsid w:val="00955EC7"/>
    <w:rsid w:val="0095691C"/>
    <w:rsid w:val="00990206"/>
    <w:rsid w:val="009B2216"/>
    <w:rsid w:val="009B59BB"/>
    <w:rsid w:val="009B7300"/>
    <w:rsid w:val="009C56E5"/>
    <w:rsid w:val="009D4900"/>
    <w:rsid w:val="009E1967"/>
    <w:rsid w:val="009E5062"/>
    <w:rsid w:val="009E5FC8"/>
    <w:rsid w:val="009E687A"/>
    <w:rsid w:val="009F1890"/>
    <w:rsid w:val="009F4801"/>
    <w:rsid w:val="009F4D71"/>
    <w:rsid w:val="00A01AA1"/>
    <w:rsid w:val="00A066F1"/>
    <w:rsid w:val="00A07CB3"/>
    <w:rsid w:val="00A141AF"/>
    <w:rsid w:val="00A16D29"/>
    <w:rsid w:val="00A2274A"/>
    <w:rsid w:val="00A30305"/>
    <w:rsid w:val="00A31D2D"/>
    <w:rsid w:val="00A3261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630E"/>
    <w:rsid w:val="00A62C73"/>
    <w:rsid w:val="00A662A2"/>
    <w:rsid w:val="00A710E7"/>
    <w:rsid w:val="00A7372E"/>
    <w:rsid w:val="00A82A73"/>
    <w:rsid w:val="00A87A0A"/>
    <w:rsid w:val="00A93B85"/>
    <w:rsid w:val="00A94576"/>
    <w:rsid w:val="00AA0B18"/>
    <w:rsid w:val="00AA18F9"/>
    <w:rsid w:val="00AA6097"/>
    <w:rsid w:val="00AA666F"/>
    <w:rsid w:val="00AB416A"/>
    <w:rsid w:val="00AB5DA2"/>
    <w:rsid w:val="00AB6A82"/>
    <w:rsid w:val="00AB7C5F"/>
    <w:rsid w:val="00AC30A6"/>
    <w:rsid w:val="00AC3DED"/>
    <w:rsid w:val="00AC5B55"/>
    <w:rsid w:val="00AE0E1B"/>
    <w:rsid w:val="00AE5BD2"/>
    <w:rsid w:val="00AF5043"/>
    <w:rsid w:val="00B02A46"/>
    <w:rsid w:val="00B067BF"/>
    <w:rsid w:val="00B305D7"/>
    <w:rsid w:val="00B36FF7"/>
    <w:rsid w:val="00B372A3"/>
    <w:rsid w:val="00B529AD"/>
    <w:rsid w:val="00B6324B"/>
    <w:rsid w:val="00B639E9"/>
    <w:rsid w:val="00B66385"/>
    <w:rsid w:val="00B66C2B"/>
    <w:rsid w:val="00B817CD"/>
    <w:rsid w:val="00B8210B"/>
    <w:rsid w:val="00B94AD0"/>
    <w:rsid w:val="00BA36E4"/>
    <w:rsid w:val="00BA5265"/>
    <w:rsid w:val="00BB3A95"/>
    <w:rsid w:val="00BB50F0"/>
    <w:rsid w:val="00BB6222"/>
    <w:rsid w:val="00BC053B"/>
    <w:rsid w:val="00BC2FB6"/>
    <w:rsid w:val="00BC313E"/>
    <w:rsid w:val="00BC7D84"/>
    <w:rsid w:val="00BD07A7"/>
    <w:rsid w:val="00BD47EF"/>
    <w:rsid w:val="00BD55F5"/>
    <w:rsid w:val="00BF490E"/>
    <w:rsid w:val="00C0018F"/>
    <w:rsid w:val="00C00B84"/>
    <w:rsid w:val="00C0539A"/>
    <w:rsid w:val="00C110F1"/>
    <w:rsid w:val="00C120F4"/>
    <w:rsid w:val="00C16A5A"/>
    <w:rsid w:val="00C20466"/>
    <w:rsid w:val="00C20FF7"/>
    <w:rsid w:val="00C214ED"/>
    <w:rsid w:val="00C234E6"/>
    <w:rsid w:val="00C267FC"/>
    <w:rsid w:val="00C30155"/>
    <w:rsid w:val="00C324A8"/>
    <w:rsid w:val="00C33397"/>
    <w:rsid w:val="00C34489"/>
    <w:rsid w:val="00C35338"/>
    <w:rsid w:val="00C362A7"/>
    <w:rsid w:val="00C4265A"/>
    <w:rsid w:val="00C4551F"/>
    <w:rsid w:val="00C479FD"/>
    <w:rsid w:val="00C50EF4"/>
    <w:rsid w:val="00C54517"/>
    <w:rsid w:val="00C64CD8"/>
    <w:rsid w:val="00C67D12"/>
    <w:rsid w:val="00C701BF"/>
    <w:rsid w:val="00C72D5C"/>
    <w:rsid w:val="00C74A52"/>
    <w:rsid w:val="00C761A3"/>
    <w:rsid w:val="00C77E1A"/>
    <w:rsid w:val="00C811FB"/>
    <w:rsid w:val="00C97C68"/>
    <w:rsid w:val="00CA1A47"/>
    <w:rsid w:val="00CC247A"/>
    <w:rsid w:val="00CC7DAF"/>
    <w:rsid w:val="00CD70EF"/>
    <w:rsid w:val="00CD7CC4"/>
    <w:rsid w:val="00CE388F"/>
    <w:rsid w:val="00CE5E47"/>
    <w:rsid w:val="00CE78FB"/>
    <w:rsid w:val="00CF020F"/>
    <w:rsid w:val="00CF1E9D"/>
    <w:rsid w:val="00CF2B5B"/>
    <w:rsid w:val="00D043C3"/>
    <w:rsid w:val="00D055D3"/>
    <w:rsid w:val="00D14CE0"/>
    <w:rsid w:val="00D2023F"/>
    <w:rsid w:val="00D22813"/>
    <w:rsid w:val="00D236C0"/>
    <w:rsid w:val="00D278AC"/>
    <w:rsid w:val="00D41719"/>
    <w:rsid w:val="00D449A9"/>
    <w:rsid w:val="00D457D2"/>
    <w:rsid w:val="00D47D27"/>
    <w:rsid w:val="00D520DB"/>
    <w:rsid w:val="00D54009"/>
    <w:rsid w:val="00D5651D"/>
    <w:rsid w:val="00D57A34"/>
    <w:rsid w:val="00D643B3"/>
    <w:rsid w:val="00D74898"/>
    <w:rsid w:val="00D74C30"/>
    <w:rsid w:val="00D801ED"/>
    <w:rsid w:val="00D936BC"/>
    <w:rsid w:val="00D96530"/>
    <w:rsid w:val="00DA1E0B"/>
    <w:rsid w:val="00DA7E2F"/>
    <w:rsid w:val="00DB5731"/>
    <w:rsid w:val="00DB7714"/>
    <w:rsid w:val="00DD441E"/>
    <w:rsid w:val="00DD44AF"/>
    <w:rsid w:val="00DE2AC3"/>
    <w:rsid w:val="00DE47E7"/>
    <w:rsid w:val="00DE5692"/>
    <w:rsid w:val="00DE70B3"/>
    <w:rsid w:val="00DF0ACD"/>
    <w:rsid w:val="00DF1E7B"/>
    <w:rsid w:val="00DF3E19"/>
    <w:rsid w:val="00DF6908"/>
    <w:rsid w:val="00DF700D"/>
    <w:rsid w:val="00E0231F"/>
    <w:rsid w:val="00E03C94"/>
    <w:rsid w:val="00E05741"/>
    <w:rsid w:val="00E1594E"/>
    <w:rsid w:val="00E2134A"/>
    <w:rsid w:val="00E26226"/>
    <w:rsid w:val="00E30CCA"/>
    <w:rsid w:val="00E3103C"/>
    <w:rsid w:val="00E4248D"/>
    <w:rsid w:val="00E45D05"/>
    <w:rsid w:val="00E510E7"/>
    <w:rsid w:val="00E55816"/>
    <w:rsid w:val="00E55AEF"/>
    <w:rsid w:val="00E6117A"/>
    <w:rsid w:val="00E765C9"/>
    <w:rsid w:val="00E808DD"/>
    <w:rsid w:val="00E82677"/>
    <w:rsid w:val="00E870AC"/>
    <w:rsid w:val="00E87470"/>
    <w:rsid w:val="00E94DBA"/>
    <w:rsid w:val="00E9569B"/>
    <w:rsid w:val="00E976C1"/>
    <w:rsid w:val="00EA12E5"/>
    <w:rsid w:val="00EA3AFF"/>
    <w:rsid w:val="00EB55C6"/>
    <w:rsid w:val="00EB6CD0"/>
    <w:rsid w:val="00EC51D5"/>
    <w:rsid w:val="00EC7F04"/>
    <w:rsid w:val="00ED30BC"/>
    <w:rsid w:val="00EF2266"/>
    <w:rsid w:val="00F00DDC"/>
    <w:rsid w:val="00F01223"/>
    <w:rsid w:val="00F02766"/>
    <w:rsid w:val="00F0299B"/>
    <w:rsid w:val="00F03062"/>
    <w:rsid w:val="00F05BD4"/>
    <w:rsid w:val="00F07F04"/>
    <w:rsid w:val="00F2404A"/>
    <w:rsid w:val="00F26B42"/>
    <w:rsid w:val="00F3630D"/>
    <w:rsid w:val="00F4677D"/>
    <w:rsid w:val="00F528B4"/>
    <w:rsid w:val="00F573F3"/>
    <w:rsid w:val="00F60D05"/>
    <w:rsid w:val="00F6155B"/>
    <w:rsid w:val="00F65C19"/>
    <w:rsid w:val="00F71555"/>
    <w:rsid w:val="00F7356B"/>
    <w:rsid w:val="00F80977"/>
    <w:rsid w:val="00F83F75"/>
    <w:rsid w:val="00F972D2"/>
    <w:rsid w:val="00FB2C4F"/>
    <w:rsid w:val="00FB5625"/>
    <w:rsid w:val="00FC1D5B"/>
    <w:rsid w:val="00FC1DB9"/>
    <w:rsid w:val="00FC6384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A86F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74f058-304e-48b0-865d-b922e4b01d82">DPM</DPM_x0020_Author>
    <DPM_x0020_File_x0020_name xmlns="e074f058-304e-48b0-865d-b922e4b01d82">T22-WTSA.24-C-0037!A42!MSW-F</DPM_x0020_File_x0020_name>
    <DPM_x0020_Version xmlns="e074f058-304e-48b0-865d-b922e4b01d82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74f058-304e-48b0-865d-b922e4b01d82" targetNamespace="http://schemas.microsoft.com/office/2006/metadata/properties" ma:root="true" ma:fieldsID="d41af5c836d734370eb92e7ee5f83852" ns2:_="" ns3:_="">
    <xsd:import namespace="996b2e75-67fd-4955-a3b0-5ab9934cb50b"/>
    <xsd:import namespace="e074f058-304e-48b0-865d-b922e4b01d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f058-304e-48b0-865d-b922e4b01d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074f058-304e-48b0-865d-b922e4b01d82"/>
  </ds:schemaRefs>
</ds:datastoreItem>
</file>

<file path=customXml/itemProps4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74f058-304e-48b0-865d-b922e4b01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2232</Words>
  <Characters>12999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T22-WTSA.24-C-0037!A42!MSW-F</vt:lpstr>
      <vt:lpstr>T22-WTSA.24-C-0037!A42!MSW-F</vt:lpstr>
    </vt:vector>
  </TitlesOfParts>
  <Manager>General Secretariat - Pool</Manager>
  <Company>International Telecommunication Union (ITU)</Company>
  <LinksUpToDate>false</LinksUpToDate>
  <CharactersWithSpaces>15201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T22-WTSA.24-C-0037!A42!MSW-F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21</cp:revision>
  <cp:lastPrinted>2016-06-06T07:49:00Z</cp:lastPrinted>
  <dcterms:created xsi:type="dcterms:W3CDTF">2024-10-07T14:22:00Z</dcterms:created>
  <dcterms:modified xsi:type="dcterms:W3CDTF">2024-10-08T09:19:00Z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