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FD20ED" w14:paraId="370752B4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0C958637" w14:textId="77777777" w:rsidR="00D2023F" w:rsidRPr="00FD20ED" w:rsidRDefault="0018215C" w:rsidP="00C30155">
            <w:pPr>
              <w:spacing w:before="0"/>
              <w:rPr>
                <w:lang w:val="fr-FR"/>
              </w:rPr>
            </w:pPr>
            <w:r w:rsidRPr="00FD20ED">
              <w:rPr>
                <w:noProof/>
                <w:lang w:val="fr-FR"/>
              </w:rPr>
              <w:drawing>
                <wp:inline distT="0" distB="0" distL="0" distR="0" wp14:anchorId="7D08907E" wp14:editId="4C9C241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F4AB569" w14:textId="77777777" w:rsidR="00D2023F" w:rsidRPr="00FD20ED" w:rsidRDefault="006F0DB7" w:rsidP="008A186A">
            <w:pPr>
              <w:pStyle w:val="TopHeader"/>
              <w:rPr>
                <w:lang w:val="fr-FR"/>
              </w:rPr>
            </w:pPr>
            <w:r w:rsidRPr="00FD20ED">
              <w:rPr>
                <w:lang w:val="fr-FR"/>
              </w:rPr>
              <w:t>Assemblée mondiale de normalisation des télécommunications (AMNT-24)</w:t>
            </w:r>
            <w:r w:rsidRPr="00FD20ED">
              <w:rPr>
                <w:sz w:val="26"/>
                <w:szCs w:val="26"/>
                <w:lang w:val="fr-FR"/>
              </w:rPr>
              <w:br/>
            </w:r>
            <w:r w:rsidRPr="00FD20ED">
              <w:rPr>
                <w:sz w:val="18"/>
                <w:szCs w:val="18"/>
                <w:lang w:val="fr-FR"/>
              </w:rPr>
              <w:t>New Delhi, 15</w:t>
            </w:r>
            <w:r w:rsidR="00BC053B" w:rsidRPr="00FD20ED">
              <w:rPr>
                <w:sz w:val="18"/>
                <w:szCs w:val="18"/>
                <w:lang w:val="fr-FR"/>
              </w:rPr>
              <w:t>-</w:t>
            </w:r>
            <w:r w:rsidRPr="00FD20ED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01E5748" w14:textId="77777777" w:rsidR="00D2023F" w:rsidRPr="00FD20ED" w:rsidRDefault="00D2023F" w:rsidP="00C30155">
            <w:pPr>
              <w:spacing w:before="0"/>
              <w:rPr>
                <w:lang w:val="fr-FR"/>
              </w:rPr>
            </w:pPr>
            <w:r w:rsidRPr="00FD20ED">
              <w:rPr>
                <w:noProof/>
                <w:lang w:val="fr-FR" w:eastAsia="zh-CN"/>
              </w:rPr>
              <w:drawing>
                <wp:inline distT="0" distB="0" distL="0" distR="0" wp14:anchorId="1D224D92" wp14:editId="4806962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FD20ED" w14:paraId="299F0F56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EFC8C4C" w14:textId="77777777" w:rsidR="00D2023F" w:rsidRPr="00FD20ED" w:rsidRDefault="00D2023F" w:rsidP="00C30155">
            <w:pPr>
              <w:spacing w:before="0"/>
              <w:rPr>
                <w:lang w:val="fr-FR"/>
              </w:rPr>
            </w:pPr>
          </w:p>
        </w:tc>
      </w:tr>
      <w:tr w:rsidR="00931298" w:rsidRPr="00FD20ED" w14:paraId="12B5477A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61C13E8" w14:textId="77777777" w:rsidR="00931298" w:rsidRPr="00FD20ED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0E3497EE" w14:textId="77777777" w:rsidR="00931298" w:rsidRPr="00FD20ED" w:rsidRDefault="00931298" w:rsidP="00C30155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FD20ED" w14:paraId="75D79F9F" w14:textId="77777777" w:rsidTr="00267BFB">
        <w:trPr>
          <w:cantSplit/>
        </w:trPr>
        <w:tc>
          <w:tcPr>
            <w:tcW w:w="6237" w:type="dxa"/>
            <w:gridSpan w:val="2"/>
          </w:tcPr>
          <w:p w14:paraId="4F83C7C5" w14:textId="77777777" w:rsidR="00752D4D" w:rsidRPr="00FD20ED" w:rsidRDefault="007F4179" w:rsidP="00C30155">
            <w:pPr>
              <w:pStyle w:val="Committee"/>
              <w:rPr>
                <w:lang w:val="fr-FR"/>
              </w:rPr>
            </w:pPr>
            <w:r w:rsidRPr="00FD20ED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0D93B01A" w14:textId="60998383" w:rsidR="00752D4D" w:rsidRPr="00FD20ED" w:rsidRDefault="007F4179" w:rsidP="00A52D1A">
            <w:pPr>
              <w:pStyle w:val="Docnumber"/>
              <w:rPr>
                <w:lang w:val="fr-FR"/>
              </w:rPr>
            </w:pPr>
            <w:r w:rsidRPr="00FD20ED">
              <w:rPr>
                <w:lang w:val="fr-FR"/>
              </w:rPr>
              <w:t>Addendum 39 au</w:t>
            </w:r>
            <w:r w:rsidRPr="00FD20ED">
              <w:rPr>
                <w:lang w:val="fr-FR"/>
              </w:rPr>
              <w:br/>
              <w:t>Document 37</w:t>
            </w:r>
            <w:r w:rsidR="00447CC9" w:rsidRPr="00FD20ED">
              <w:rPr>
                <w:lang w:val="fr-FR"/>
              </w:rPr>
              <w:t>-F</w:t>
            </w:r>
          </w:p>
        </w:tc>
      </w:tr>
      <w:tr w:rsidR="00931298" w:rsidRPr="00FD20ED" w14:paraId="58351598" w14:textId="77777777" w:rsidTr="00267BFB">
        <w:trPr>
          <w:cantSplit/>
        </w:trPr>
        <w:tc>
          <w:tcPr>
            <w:tcW w:w="6237" w:type="dxa"/>
            <w:gridSpan w:val="2"/>
          </w:tcPr>
          <w:p w14:paraId="6C139038" w14:textId="77777777" w:rsidR="00931298" w:rsidRPr="00FD20ED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45909F1E" w14:textId="77777777" w:rsidR="00931298" w:rsidRPr="00FD20ED" w:rsidRDefault="007F4179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FD20ED">
              <w:rPr>
                <w:sz w:val="20"/>
                <w:szCs w:val="16"/>
                <w:lang w:val="fr-FR"/>
              </w:rPr>
              <w:t>22 septembre 2024</w:t>
            </w:r>
          </w:p>
        </w:tc>
      </w:tr>
      <w:tr w:rsidR="00931298" w:rsidRPr="00FD20ED" w14:paraId="3737BDAA" w14:textId="77777777" w:rsidTr="00267BFB">
        <w:trPr>
          <w:cantSplit/>
        </w:trPr>
        <w:tc>
          <w:tcPr>
            <w:tcW w:w="6237" w:type="dxa"/>
            <w:gridSpan w:val="2"/>
          </w:tcPr>
          <w:p w14:paraId="078A3DF1" w14:textId="77777777" w:rsidR="00931298" w:rsidRPr="00FD20ED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5D76F23C" w14:textId="77777777" w:rsidR="00931298" w:rsidRPr="00FD20ED" w:rsidRDefault="007F4179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FD20ED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FD20ED" w14:paraId="2D9A00A7" w14:textId="77777777" w:rsidTr="00267BFB">
        <w:trPr>
          <w:cantSplit/>
        </w:trPr>
        <w:tc>
          <w:tcPr>
            <w:tcW w:w="9811" w:type="dxa"/>
            <w:gridSpan w:val="4"/>
          </w:tcPr>
          <w:p w14:paraId="707402BD" w14:textId="77777777" w:rsidR="00931298" w:rsidRPr="00FD20ED" w:rsidRDefault="00931298" w:rsidP="00706168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FD20ED" w14:paraId="12556338" w14:textId="77777777" w:rsidTr="00267BFB">
        <w:trPr>
          <w:cantSplit/>
        </w:trPr>
        <w:tc>
          <w:tcPr>
            <w:tcW w:w="9811" w:type="dxa"/>
            <w:gridSpan w:val="4"/>
          </w:tcPr>
          <w:p w14:paraId="0817C10A" w14:textId="4908D09C" w:rsidR="007F4179" w:rsidRPr="00FD20ED" w:rsidRDefault="007F4179" w:rsidP="007F4179">
            <w:pPr>
              <w:pStyle w:val="Source"/>
              <w:rPr>
                <w:lang w:val="fr-FR"/>
              </w:rPr>
            </w:pPr>
            <w:r w:rsidRPr="00FD20ED">
              <w:rPr>
                <w:lang w:val="fr-FR"/>
              </w:rPr>
              <w:t>Administrations des pays membres de la Télécommunauté Asie-Pacifique</w:t>
            </w:r>
          </w:p>
        </w:tc>
      </w:tr>
      <w:tr w:rsidR="007F4179" w:rsidRPr="00FD20ED" w14:paraId="5FFC98FA" w14:textId="77777777" w:rsidTr="00267BFB">
        <w:trPr>
          <w:cantSplit/>
        </w:trPr>
        <w:tc>
          <w:tcPr>
            <w:tcW w:w="9811" w:type="dxa"/>
            <w:gridSpan w:val="4"/>
          </w:tcPr>
          <w:p w14:paraId="70CC12DD" w14:textId="4F3D2900" w:rsidR="007F4179" w:rsidRPr="00FD20ED" w:rsidRDefault="00447CC9" w:rsidP="00F9586D">
            <w:pPr>
              <w:pStyle w:val="Title1"/>
              <w:rPr>
                <w:lang w:val="fr-FR"/>
              </w:rPr>
            </w:pPr>
            <w:r w:rsidRPr="00FD20ED">
              <w:rPr>
                <w:lang w:val="fr-FR"/>
              </w:rPr>
              <w:t>PROJET DE nouvelle résolution</w:t>
            </w:r>
            <w:r w:rsidR="007F4179" w:rsidRPr="00FD20ED">
              <w:rPr>
                <w:lang w:val="fr-FR"/>
              </w:rPr>
              <w:t xml:space="preserve"> [APT-NG] </w:t>
            </w:r>
            <w:r w:rsidR="00F9586D" w:rsidRPr="00FD20ED">
              <w:rPr>
                <w:lang w:val="fr-FR"/>
              </w:rPr>
              <w:t>–</w:t>
            </w:r>
            <w:r w:rsidR="007F4179" w:rsidRPr="00FD20ED">
              <w:rPr>
                <w:lang w:val="fr-FR"/>
              </w:rPr>
              <w:t xml:space="preserve"> </w:t>
            </w:r>
            <w:r w:rsidR="0052288D" w:rsidRPr="00FD20ED">
              <w:rPr>
                <w:lang w:val="fr-FR"/>
              </w:rPr>
              <w:t xml:space="preserve">RENFORCER </w:t>
            </w:r>
            <w:r w:rsidR="00F9586D" w:rsidRPr="00FD20ED">
              <w:rPr>
                <w:lang w:val="fr-FR"/>
              </w:rPr>
              <w:br/>
            </w:r>
            <w:r w:rsidR="0052288D" w:rsidRPr="00FD20ED">
              <w:rPr>
                <w:lang w:val="fr-FR"/>
              </w:rPr>
              <w:t>LA PARTICIPATION DE</w:t>
            </w:r>
            <w:r w:rsidR="00E834C4" w:rsidRPr="00FD20ED">
              <w:rPr>
                <w:lang w:val="fr-FR"/>
              </w:rPr>
              <w:t xml:space="preserve"> la prochaine</w:t>
            </w:r>
            <w:r w:rsidR="004C4005" w:rsidRPr="00FD20ED">
              <w:rPr>
                <w:lang w:val="fr-FR"/>
              </w:rPr>
              <w:t xml:space="preserve"> </w:t>
            </w:r>
            <w:r w:rsidR="00E834C4" w:rsidRPr="00FD20ED">
              <w:rPr>
                <w:lang w:val="fr-FR"/>
              </w:rPr>
              <w:t xml:space="preserve">génération </w:t>
            </w:r>
            <w:r w:rsidR="00F9586D" w:rsidRPr="00FD20ED">
              <w:rPr>
                <w:lang w:val="fr-FR"/>
              </w:rPr>
              <w:br/>
            </w:r>
            <w:r w:rsidR="00E834C4" w:rsidRPr="00FD20ED">
              <w:rPr>
                <w:lang w:val="fr-FR"/>
              </w:rPr>
              <w:t>d'</w:t>
            </w:r>
            <w:r w:rsidR="0052288D" w:rsidRPr="00FD20ED">
              <w:rPr>
                <w:lang w:val="fr-FR"/>
              </w:rPr>
              <w:t>EXPERTS AUX ACTIVITÉS DE NORMALISATION</w:t>
            </w:r>
            <w:r w:rsidR="004C4005" w:rsidRPr="00FD20ED">
              <w:rPr>
                <w:lang w:val="fr-FR"/>
              </w:rPr>
              <w:br/>
            </w:r>
            <w:r w:rsidR="0052288D" w:rsidRPr="00FD20ED">
              <w:rPr>
                <w:lang w:val="fr-FR"/>
              </w:rPr>
              <w:t>DE L</w:t>
            </w:r>
            <w:r w:rsidR="00F9586D" w:rsidRPr="00FD20ED">
              <w:rPr>
                <w:lang w:val="fr-FR"/>
              </w:rPr>
              <w:t>'</w:t>
            </w:r>
            <w:r w:rsidR="0052288D" w:rsidRPr="00FD20ED">
              <w:rPr>
                <w:lang w:val="fr-FR"/>
              </w:rPr>
              <w:t>UIT-T</w:t>
            </w:r>
          </w:p>
        </w:tc>
      </w:tr>
      <w:tr w:rsidR="00657CDA" w:rsidRPr="00FD20ED" w14:paraId="36EC80A7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78858FD9" w14:textId="77777777" w:rsidR="00657CDA" w:rsidRPr="00FD20ED" w:rsidRDefault="00657CDA" w:rsidP="00F9586D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FD20ED" w14:paraId="4F7BC21B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2A105438" w14:textId="77777777" w:rsidR="00657CDA" w:rsidRPr="00FD20ED" w:rsidRDefault="00657CDA" w:rsidP="00F9586D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59D276E0" w14:textId="77777777" w:rsidR="00931298" w:rsidRPr="00FD20ED" w:rsidRDefault="00931298" w:rsidP="00F9586D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FD20ED" w14:paraId="0E3DE8C7" w14:textId="77777777" w:rsidTr="00267BFB">
        <w:trPr>
          <w:cantSplit/>
        </w:trPr>
        <w:tc>
          <w:tcPr>
            <w:tcW w:w="1912" w:type="dxa"/>
          </w:tcPr>
          <w:p w14:paraId="7A274CE2" w14:textId="77777777" w:rsidR="00931298" w:rsidRPr="00FD20ED" w:rsidRDefault="006F0DB7" w:rsidP="00F9586D">
            <w:pPr>
              <w:rPr>
                <w:lang w:val="fr-FR"/>
              </w:rPr>
            </w:pPr>
            <w:r w:rsidRPr="00FD20ED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50BD6E51" w14:textId="3138F03F" w:rsidR="00931298" w:rsidRPr="00FD20ED" w:rsidRDefault="0052288D" w:rsidP="00F9586D">
            <w:pPr>
              <w:pStyle w:val="Abstract"/>
              <w:rPr>
                <w:lang w:val="fr-FR"/>
              </w:rPr>
            </w:pPr>
            <w:r w:rsidRPr="00FD20ED">
              <w:rPr>
                <w:color w:val="000000" w:themeColor="text1"/>
                <w:lang w:val="fr-FR"/>
              </w:rPr>
              <w:t>On trouvera dans le présent document une proposition d</w:t>
            </w:r>
            <w:r w:rsidR="00F9586D" w:rsidRPr="00FD20ED">
              <w:rPr>
                <w:color w:val="000000" w:themeColor="text1"/>
                <w:lang w:val="fr-FR"/>
              </w:rPr>
              <w:t>'</w:t>
            </w:r>
            <w:r w:rsidRPr="00FD20ED">
              <w:rPr>
                <w:color w:val="000000" w:themeColor="text1"/>
                <w:lang w:val="fr-FR"/>
              </w:rPr>
              <w:t>adjonction d</w:t>
            </w:r>
            <w:r w:rsidR="00F9586D" w:rsidRPr="00FD20ED">
              <w:rPr>
                <w:color w:val="000000" w:themeColor="text1"/>
                <w:lang w:val="fr-FR"/>
              </w:rPr>
              <w:t>'</w:t>
            </w:r>
            <w:r w:rsidRPr="00FD20ED">
              <w:rPr>
                <w:color w:val="000000" w:themeColor="text1"/>
                <w:lang w:val="fr-FR"/>
              </w:rPr>
              <w:t xml:space="preserve">une nouvelle Résolution intitulée </w:t>
            </w:r>
            <w:r w:rsidR="00F9586D" w:rsidRPr="00FD20ED">
              <w:rPr>
                <w:color w:val="000000" w:themeColor="text1"/>
                <w:lang w:val="fr-FR"/>
              </w:rPr>
              <w:t>"</w:t>
            </w:r>
            <w:r w:rsidRPr="00FD20ED">
              <w:rPr>
                <w:color w:val="000000" w:themeColor="text1"/>
                <w:lang w:val="fr-FR"/>
              </w:rPr>
              <w:t xml:space="preserve">Renforcer la participation de la prochaine génération </w:t>
            </w:r>
            <w:r w:rsidR="00E834C4" w:rsidRPr="00FD20ED">
              <w:rPr>
                <w:color w:val="000000" w:themeColor="text1"/>
                <w:lang w:val="fr-FR"/>
              </w:rPr>
              <w:t xml:space="preserve">d'experts </w:t>
            </w:r>
            <w:r w:rsidRPr="00FD20ED">
              <w:rPr>
                <w:color w:val="000000" w:themeColor="text1"/>
                <w:lang w:val="fr-FR"/>
              </w:rPr>
              <w:t>aux activités de normalisation de l</w:t>
            </w:r>
            <w:r w:rsidR="00F9586D" w:rsidRPr="00FD20ED">
              <w:rPr>
                <w:color w:val="000000" w:themeColor="text1"/>
                <w:lang w:val="fr-FR"/>
              </w:rPr>
              <w:t>'</w:t>
            </w:r>
            <w:r w:rsidRPr="00FD20ED">
              <w:rPr>
                <w:color w:val="000000" w:themeColor="text1"/>
                <w:lang w:val="fr-FR"/>
              </w:rPr>
              <w:t>UIT-T</w:t>
            </w:r>
            <w:r w:rsidR="00F9586D" w:rsidRPr="00FD20ED">
              <w:rPr>
                <w:color w:val="000000" w:themeColor="text1"/>
                <w:lang w:val="fr-FR"/>
              </w:rPr>
              <w:t>"</w:t>
            </w:r>
            <w:r w:rsidRPr="00FD20ED">
              <w:rPr>
                <w:color w:val="000000" w:themeColor="text1"/>
                <w:lang w:val="fr-FR"/>
              </w:rPr>
              <w:t>, essentiellement dans le but d</w:t>
            </w:r>
            <w:r w:rsidR="00F9586D" w:rsidRPr="00FD20ED">
              <w:rPr>
                <w:color w:val="000000" w:themeColor="text1"/>
                <w:lang w:val="fr-FR"/>
              </w:rPr>
              <w:t>'</w:t>
            </w:r>
            <w:r w:rsidRPr="00FD20ED">
              <w:rPr>
                <w:color w:val="000000" w:themeColor="text1"/>
                <w:lang w:val="fr-FR"/>
              </w:rPr>
              <w:t>encourager une participation accrue d</w:t>
            </w:r>
            <w:r w:rsidR="00E834C4" w:rsidRPr="00FD20ED">
              <w:rPr>
                <w:color w:val="000000" w:themeColor="text1"/>
                <w:lang w:val="fr-FR"/>
              </w:rPr>
              <w:t xml:space="preserve">e la prochaine </w:t>
            </w:r>
            <w:r w:rsidRPr="00FD20ED">
              <w:rPr>
                <w:color w:val="000000" w:themeColor="text1"/>
                <w:lang w:val="fr-FR"/>
              </w:rPr>
              <w:t xml:space="preserve">génération </w:t>
            </w:r>
            <w:r w:rsidR="00E834C4" w:rsidRPr="00FD20ED">
              <w:rPr>
                <w:color w:val="000000" w:themeColor="text1"/>
                <w:lang w:val="fr-FR"/>
              </w:rPr>
              <w:t xml:space="preserve">d'experts </w:t>
            </w:r>
            <w:r w:rsidRPr="00FD20ED">
              <w:rPr>
                <w:color w:val="000000" w:themeColor="text1"/>
                <w:lang w:val="fr-FR"/>
              </w:rPr>
              <w:t>aux travaux de l</w:t>
            </w:r>
            <w:r w:rsidR="00F9586D" w:rsidRPr="00FD20ED">
              <w:rPr>
                <w:color w:val="000000" w:themeColor="text1"/>
                <w:lang w:val="fr-FR"/>
              </w:rPr>
              <w:t>'</w:t>
            </w:r>
            <w:r w:rsidRPr="00FD20ED">
              <w:rPr>
                <w:color w:val="000000" w:themeColor="text1"/>
                <w:lang w:val="fr-FR"/>
              </w:rPr>
              <w:t>UIT-T</w:t>
            </w:r>
          </w:p>
        </w:tc>
      </w:tr>
      <w:tr w:rsidR="00931298" w:rsidRPr="00FD20ED" w14:paraId="78555D6C" w14:textId="77777777" w:rsidTr="00267BFB">
        <w:trPr>
          <w:cantSplit/>
        </w:trPr>
        <w:tc>
          <w:tcPr>
            <w:tcW w:w="1912" w:type="dxa"/>
          </w:tcPr>
          <w:p w14:paraId="7817DB7A" w14:textId="77777777" w:rsidR="00931298" w:rsidRPr="00FD20ED" w:rsidRDefault="00931298" w:rsidP="00F9586D">
            <w:pPr>
              <w:rPr>
                <w:b/>
                <w:bCs/>
                <w:szCs w:val="24"/>
                <w:lang w:val="fr-FR"/>
              </w:rPr>
            </w:pPr>
            <w:r w:rsidRPr="00FD20ED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464BD892" w14:textId="2DA687B8" w:rsidR="00FE5494" w:rsidRPr="00FD20ED" w:rsidRDefault="00447CC9" w:rsidP="00F9586D">
            <w:pPr>
              <w:rPr>
                <w:lang w:val="fr-FR"/>
              </w:rPr>
            </w:pPr>
            <w:r w:rsidRPr="00FD20ED">
              <w:rPr>
                <w:lang w:val="fr-FR"/>
              </w:rPr>
              <w:t>M. Masanori Kondo</w:t>
            </w:r>
            <w:r w:rsidRPr="00FD20ED">
              <w:rPr>
                <w:lang w:val="fr-FR"/>
              </w:rPr>
              <w:br/>
              <w:t>Secrétaire général</w:t>
            </w:r>
            <w:r w:rsidRPr="00FD20ED">
              <w:rPr>
                <w:lang w:val="fr-FR"/>
              </w:rPr>
              <w:br/>
              <w:t>Télécommunauté Asie-Pacifique</w:t>
            </w:r>
          </w:p>
        </w:tc>
        <w:tc>
          <w:tcPr>
            <w:tcW w:w="3935" w:type="dxa"/>
          </w:tcPr>
          <w:p w14:paraId="66C03F9D" w14:textId="3D499B46" w:rsidR="00931298" w:rsidRPr="00FD20ED" w:rsidRDefault="006F0DB7" w:rsidP="00F9586D">
            <w:pPr>
              <w:rPr>
                <w:lang w:val="fr-FR"/>
              </w:rPr>
            </w:pPr>
            <w:r w:rsidRPr="00FD20ED">
              <w:rPr>
                <w:lang w:val="fr-FR"/>
              </w:rPr>
              <w:t>Courriel:</w:t>
            </w:r>
            <w:r w:rsidR="00447CC9" w:rsidRPr="00FD20ED">
              <w:rPr>
                <w:lang w:val="fr-FR"/>
              </w:rPr>
              <w:tab/>
            </w:r>
            <w:hyperlink r:id="rId14" w:history="1">
              <w:r w:rsidR="00447CC9" w:rsidRPr="00FD20ED">
                <w:rPr>
                  <w:rStyle w:val="Hyperlink"/>
                  <w:lang w:val="fr-FR"/>
                </w:rPr>
                <w:t>aptwtsa@apt</w:t>
              </w:r>
              <w:r w:rsidR="00447CC9" w:rsidRPr="00FD20ED">
                <w:rPr>
                  <w:rStyle w:val="Hyperlink"/>
                  <w:lang w:val="fr-FR"/>
                </w:rPr>
                <w:t>.</w:t>
              </w:r>
              <w:r w:rsidR="00447CC9" w:rsidRPr="00FD20ED">
                <w:rPr>
                  <w:rStyle w:val="Hyperlink"/>
                  <w:lang w:val="fr-FR"/>
                </w:rPr>
                <w:t>int</w:t>
              </w:r>
            </w:hyperlink>
          </w:p>
        </w:tc>
      </w:tr>
    </w:tbl>
    <w:p w14:paraId="7DEDEDF1" w14:textId="1DEEEAEC" w:rsidR="00A52D1A" w:rsidRPr="00FD20ED" w:rsidRDefault="00447CC9" w:rsidP="00F9586D">
      <w:pPr>
        <w:pStyle w:val="Headingb"/>
        <w:rPr>
          <w:lang w:val="fr-FR"/>
        </w:rPr>
      </w:pPr>
      <w:r w:rsidRPr="00FD20ED">
        <w:rPr>
          <w:lang w:val="fr-FR"/>
        </w:rPr>
        <w:t>Introduction</w:t>
      </w:r>
    </w:p>
    <w:p w14:paraId="29EE96F2" w14:textId="2FB554E3" w:rsidR="0052288D" w:rsidRPr="00FD20ED" w:rsidRDefault="0052288D" w:rsidP="00F9586D">
      <w:pPr>
        <w:rPr>
          <w:lang w:val="fr-FR"/>
        </w:rPr>
      </w:pPr>
      <w:r w:rsidRPr="00FD20ED">
        <w:rPr>
          <w:lang w:val="fr-FR"/>
        </w:rPr>
        <w:t xml:space="preserve">La stratégie pour la jeunesse proposée par le Bureau de la normalisation des télécommunications (TSB) reconnaît le rôle essentiel </w:t>
      </w:r>
      <w:r w:rsidR="00A15F34" w:rsidRPr="00FD20ED">
        <w:rPr>
          <w:lang w:val="fr-FR"/>
        </w:rPr>
        <w:t>que joue la participation de la prochaine génération d'</w:t>
      </w:r>
      <w:r w:rsidRPr="00FD20ED">
        <w:rPr>
          <w:lang w:val="fr-FR"/>
        </w:rPr>
        <w:t>experts dans l</w:t>
      </w:r>
      <w:r w:rsidR="00A55D11" w:rsidRPr="00FD20ED">
        <w:rPr>
          <w:lang w:val="fr-FR"/>
        </w:rPr>
        <w:t>'</w:t>
      </w:r>
      <w:r w:rsidRPr="00FD20ED">
        <w:rPr>
          <w:lang w:val="fr-FR"/>
        </w:rPr>
        <w:t>élaboration des normes de télécommunication/TIC.</w:t>
      </w:r>
    </w:p>
    <w:p w14:paraId="41219E13" w14:textId="4E1398BF" w:rsidR="0052288D" w:rsidRPr="00FD20ED" w:rsidRDefault="004C4005" w:rsidP="00F9586D">
      <w:pPr>
        <w:rPr>
          <w:lang w:val="fr-FR"/>
        </w:rPr>
      </w:pPr>
      <w:r w:rsidRPr="00FD20ED">
        <w:rPr>
          <w:lang w:val="fr-FR"/>
        </w:rPr>
        <w:t>À</w:t>
      </w:r>
      <w:r w:rsidR="009D4009" w:rsidRPr="00FD20ED">
        <w:rPr>
          <w:lang w:val="fr-FR"/>
        </w:rPr>
        <w:t xml:space="preserve"> l'heure actuelle</w:t>
      </w:r>
      <w:r w:rsidR="0052288D" w:rsidRPr="00FD20ED">
        <w:rPr>
          <w:lang w:val="fr-FR"/>
        </w:rPr>
        <w:t>, les programmes existants de l</w:t>
      </w:r>
      <w:r w:rsidR="00A55D11" w:rsidRPr="00FD20ED">
        <w:rPr>
          <w:lang w:val="fr-FR"/>
        </w:rPr>
        <w:t>'</w:t>
      </w:r>
      <w:r w:rsidR="0052288D" w:rsidRPr="00FD20ED">
        <w:rPr>
          <w:lang w:val="fr-FR"/>
        </w:rPr>
        <w:t>UIT-T, tels que l</w:t>
      </w:r>
      <w:r w:rsidR="005755DF" w:rsidRPr="00FD20ED">
        <w:rPr>
          <w:lang w:val="fr-FR"/>
        </w:rPr>
        <w:t xml:space="preserve">e programme </w:t>
      </w:r>
      <w:r w:rsidR="0052288D" w:rsidRPr="00FD20ED">
        <w:rPr>
          <w:lang w:val="fr-FR"/>
        </w:rPr>
        <w:t>sur la réduction de l</w:t>
      </w:r>
      <w:r w:rsidR="00732B97" w:rsidRPr="00FD20ED">
        <w:rPr>
          <w:lang w:val="fr-FR"/>
        </w:rPr>
        <w:t>'</w:t>
      </w:r>
      <w:r w:rsidR="0052288D" w:rsidRPr="00FD20ED">
        <w:rPr>
          <w:lang w:val="fr-FR"/>
        </w:rPr>
        <w:t xml:space="preserve">écart en matière de normalisation et les sessions </w:t>
      </w:r>
      <w:r w:rsidR="005755DF" w:rsidRPr="00FD20ED">
        <w:rPr>
          <w:lang w:val="fr-FR"/>
        </w:rPr>
        <w:t>à l'intention d</w:t>
      </w:r>
      <w:r w:rsidR="0052288D" w:rsidRPr="00FD20ED">
        <w:rPr>
          <w:lang w:val="fr-FR"/>
        </w:rPr>
        <w:t>es nouveaux venus, devraient continuer d</w:t>
      </w:r>
      <w:r w:rsidR="00732B97" w:rsidRPr="00FD20ED">
        <w:rPr>
          <w:lang w:val="fr-FR"/>
        </w:rPr>
        <w:t>'</w:t>
      </w:r>
      <w:r w:rsidR="0052288D" w:rsidRPr="00FD20ED">
        <w:rPr>
          <w:lang w:val="fr-FR"/>
        </w:rPr>
        <w:t xml:space="preserve">être développés et </w:t>
      </w:r>
      <w:r w:rsidR="005755DF" w:rsidRPr="00FD20ED">
        <w:rPr>
          <w:lang w:val="fr-FR"/>
        </w:rPr>
        <w:t>promus à grande échelle</w:t>
      </w:r>
      <w:r w:rsidR="0052288D" w:rsidRPr="00FD20ED">
        <w:rPr>
          <w:lang w:val="fr-FR"/>
        </w:rPr>
        <w:t xml:space="preserve"> au profit </w:t>
      </w:r>
      <w:r w:rsidR="00071330" w:rsidRPr="00FD20ED">
        <w:rPr>
          <w:lang w:val="fr-FR"/>
        </w:rPr>
        <w:t>des experts issus de</w:t>
      </w:r>
      <w:r w:rsidR="0052288D" w:rsidRPr="00FD20ED">
        <w:rPr>
          <w:lang w:val="fr-FR"/>
        </w:rPr>
        <w:t xml:space="preserve"> la prochaine</w:t>
      </w:r>
      <w:r w:rsidRPr="00FD20ED">
        <w:rPr>
          <w:lang w:val="fr-FR"/>
        </w:rPr>
        <w:t> </w:t>
      </w:r>
      <w:r w:rsidR="0052288D" w:rsidRPr="00FD20ED">
        <w:rPr>
          <w:lang w:val="fr-FR"/>
        </w:rPr>
        <w:t xml:space="preserve">génération qui ne sont pas </w:t>
      </w:r>
      <w:r w:rsidR="005755DF" w:rsidRPr="00FD20ED">
        <w:rPr>
          <w:lang w:val="fr-FR"/>
        </w:rPr>
        <w:t>familiarisés</w:t>
      </w:r>
      <w:r w:rsidR="0052288D" w:rsidRPr="00FD20ED">
        <w:rPr>
          <w:lang w:val="fr-FR"/>
        </w:rPr>
        <w:t xml:space="preserve"> avec la normalisation à l</w:t>
      </w:r>
      <w:r w:rsidR="00A55D11" w:rsidRPr="00FD20ED">
        <w:rPr>
          <w:lang w:val="fr-FR"/>
        </w:rPr>
        <w:t>'</w:t>
      </w:r>
      <w:r w:rsidR="0052288D" w:rsidRPr="00FD20ED">
        <w:rPr>
          <w:lang w:val="fr-FR"/>
        </w:rPr>
        <w:t>UIT-T. En outre, l</w:t>
      </w:r>
      <w:r w:rsidR="00A55D11" w:rsidRPr="00FD20ED">
        <w:rPr>
          <w:lang w:val="fr-FR"/>
        </w:rPr>
        <w:t>'</w:t>
      </w:r>
      <w:r w:rsidR="0052288D" w:rsidRPr="00FD20ED">
        <w:rPr>
          <w:lang w:val="fr-FR"/>
        </w:rPr>
        <w:t xml:space="preserve">UIT-T devrait promouvoir son rôle dans la normalisation auprès </w:t>
      </w:r>
      <w:r w:rsidR="00A15F34" w:rsidRPr="00FD20ED">
        <w:rPr>
          <w:lang w:val="fr-FR"/>
        </w:rPr>
        <w:t>de la prochaine génération d</w:t>
      </w:r>
      <w:r w:rsidR="00F94C90" w:rsidRPr="00FD20ED">
        <w:rPr>
          <w:lang w:val="fr-FR"/>
        </w:rPr>
        <w:t>'</w:t>
      </w:r>
      <w:r w:rsidR="00A15F34" w:rsidRPr="00FD20ED">
        <w:rPr>
          <w:lang w:val="fr-FR"/>
        </w:rPr>
        <w:t>experts</w:t>
      </w:r>
      <w:r w:rsidR="00DE78FF" w:rsidRPr="00FD20ED">
        <w:rPr>
          <w:lang w:val="fr-FR"/>
        </w:rPr>
        <w:t>, et il est</w:t>
      </w:r>
      <w:r w:rsidR="0052288D" w:rsidRPr="00FD20ED">
        <w:rPr>
          <w:lang w:val="fr-FR"/>
        </w:rPr>
        <w:t xml:space="preserve"> nécessaire d</w:t>
      </w:r>
      <w:r w:rsidR="00A55D11" w:rsidRPr="00FD20ED">
        <w:rPr>
          <w:lang w:val="fr-FR"/>
        </w:rPr>
        <w:t>'</w:t>
      </w:r>
      <w:r w:rsidR="0052288D" w:rsidRPr="00FD20ED">
        <w:rPr>
          <w:lang w:val="fr-FR"/>
        </w:rPr>
        <w:t>étendre les activités de l</w:t>
      </w:r>
      <w:r w:rsidR="00732B97" w:rsidRPr="00FD20ED">
        <w:rPr>
          <w:lang w:val="fr-FR"/>
        </w:rPr>
        <w:t>'</w:t>
      </w:r>
      <w:r w:rsidR="0052288D" w:rsidRPr="00FD20ED">
        <w:rPr>
          <w:lang w:val="fr-FR"/>
        </w:rPr>
        <w:t>UIT-T relatives à la participation des jeunes</w:t>
      </w:r>
      <w:r w:rsidR="00DE78FF" w:rsidRPr="00FD20ED">
        <w:rPr>
          <w:lang w:val="fr-FR"/>
        </w:rPr>
        <w:t>,</w:t>
      </w:r>
      <w:r w:rsidR="0052288D" w:rsidRPr="00FD20ED">
        <w:rPr>
          <w:lang w:val="fr-FR"/>
        </w:rPr>
        <w:t xml:space="preserve"> au-delà de leur </w:t>
      </w:r>
      <w:r w:rsidR="00DE78FF" w:rsidRPr="00FD20ED">
        <w:rPr>
          <w:lang w:val="fr-FR"/>
        </w:rPr>
        <w:t xml:space="preserve">portée </w:t>
      </w:r>
      <w:r w:rsidR="0052288D" w:rsidRPr="00FD20ED">
        <w:rPr>
          <w:lang w:val="fr-FR"/>
        </w:rPr>
        <w:t>actuel</w:t>
      </w:r>
      <w:r w:rsidR="00DE78FF" w:rsidRPr="00FD20ED">
        <w:rPr>
          <w:lang w:val="fr-FR"/>
        </w:rPr>
        <w:t>le</w:t>
      </w:r>
      <w:r w:rsidR="0052288D" w:rsidRPr="00FD20ED">
        <w:rPr>
          <w:lang w:val="fr-FR"/>
        </w:rPr>
        <w:t>.</w:t>
      </w:r>
    </w:p>
    <w:p w14:paraId="5BCEE8F0" w14:textId="09425363" w:rsidR="00447CC9" w:rsidRPr="00FD20ED" w:rsidRDefault="00DE78FF" w:rsidP="00F9586D">
      <w:pPr>
        <w:rPr>
          <w:lang w:val="fr-FR"/>
        </w:rPr>
      </w:pPr>
      <w:r w:rsidRPr="00FD20ED">
        <w:rPr>
          <w:lang w:val="fr-FR"/>
        </w:rPr>
        <w:t>Dans ce contexte</w:t>
      </w:r>
      <w:r w:rsidR="0052288D" w:rsidRPr="00FD20ED">
        <w:rPr>
          <w:lang w:val="fr-FR"/>
        </w:rPr>
        <w:t xml:space="preserve">, la proposition de nouvelle résolution porte </w:t>
      </w:r>
      <w:r w:rsidRPr="00FD20ED">
        <w:rPr>
          <w:lang w:val="fr-FR"/>
        </w:rPr>
        <w:t>essentiellement</w:t>
      </w:r>
      <w:r w:rsidR="0052288D" w:rsidRPr="00FD20ED">
        <w:rPr>
          <w:lang w:val="fr-FR"/>
        </w:rPr>
        <w:t xml:space="preserve"> sur les moyens de renforcer la participation </w:t>
      </w:r>
      <w:r w:rsidR="00A15F34" w:rsidRPr="00FD20ED">
        <w:rPr>
          <w:lang w:val="fr-FR"/>
        </w:rPr>
        <w:t>de la prochaine génération d</w:t>
      </w:r>
      <w:r w:rsidR="00732B97" w:rsidRPr="00FD20ED">
        <w:rPr>
          <w:lang w:val="fr-FR"/>
        </w:rPr>
        <w:t>'</w:t>
      </w:r>
      <w:r w:rsidR="00A15F34" w:rsidRPr="00FD20ED">
        <w:rPr>
          <w:lang w:val="fr-FR"/>
        </w:rPr>
        <w:t xml:space="preserve">experts </w:t>
      </w:r>
      <w:r w:rsidR="0052288D" w:rsidRPr="00FD20ED">
        <w:rPr>
          <w:lang w:val="fr-FR"/>
        </w:rPr>
        <w:t>à l</w:t>
      </w:r>
      <w:r w:rsidR="00732B97" w:rsidRPr="00FD20ED">
        <w:rPr>
          <w:lang w:val="fr-FR"/>
        </w:rPr>
        <w:t>'</w:t>
      </w:r>
      <w:r w:rsidR="0052288D" w:rsidRPr="00FD20ED">
        <w:rPr>
          <w:lang w:val="fr-FR"/>
        </w:rPr>
        <w:t>UIT-T, en particulier aux activités de normalisation</w:t>
      </w:r>
      <w:r w:rsidRPr="00FD20ED">
        <w:rPr>
          <w:lang w:val="fr-FR"/>
        </w:rPr>
        <w:t>.</w:t>
      </w:r>
    </w:p>
    <w:p w14:paraId="3BA16F22" w14:textId="3DD070DE" w:rsidR="00447CC9" w:rsidRPr="00FD20ED" w:rsidRDefault="00447CC9" w:rsidP="00F9586D">
      <w:pPr>
        <w:pStyle w:val="Headingb"/>
        <w:rPr>
          <w:lang w:val="fr-FR"/>
        </w:rPr>
      </w:pPr>
      <w:r w:rsidRPr="00FD20ED">
        <w:rPr>
          <w:lang w:val="fr-FR"/>
        </w:rPr>
        <w:lastRenderedPageBreak/>
        <w:t>Proposition</w:t>
      </w:r>
    </w:p>
    <w:p w14:paraId="2BCE448B" w14:textId="4E3829EC" w:rsidR="00931298" w:rsidRPr="00FD20ED" w:rsidRDefault="0052288D" w:rsidP="00F9586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FD20ED">
        <w:rPr>
          <w:lang w:val="fr-FR"/>
        </w:rPr>
        <w:t xml:space="preserve">Compte tenu de ce qui précède, les </w:t>
      </w:r>
      <w:r w:rsidR="00DE78FF" w:rsidRPr="00FD20ED">
        <w:rPr>
          <w:lang w:val="fr-FR"/>
        </w:rPr>
        <w:t>A</w:t>
      </w:r>
      <w:r w:rsidRPr="00FD20ED">
        <w:rPr>
          <w:lang w:val="fr-FR"/>
        </w:rPr>
        <w:t>dministrations des pays membres de l</w:t>
      </w:r>
      <w:r w:rsidR="00732B97" w:rsidRPr="00FD20ED">
        <w:rPr>
          <w:lang w:val="fr-FR"/>
        </w:rPr>
        <w:t>'</w:t>
      </w:r>
      <w:r w:rsidRPr="00FD20ED">
        <w:rPr>
          <w:lang w:val="fr-FR"/>
        </w:rPr>
        <w:t xml:space="preserve">APT proposent </w:t>
      </w:r>
      <w:r w:rsidR="00DE78FF" w:rsidRPr="00FD20ED">
        <w:rPr>
          <w:lang w:val="fr-FR"/>
        </w:rPr>
        <w:t>l'adjonction d'une</w:t>
      </w:r>
      <w:r w:rsidRPr="00FD20ED">
        <w:rPr>
          <w:lang w:val="fr-FR"/>
        </w:rPr>
        <w:t xml:space="preserve"> nouvelle Résolution intitulée </w:t>
      </w:r>
      <w:r w:rsidR="00732B97" w:rsidRPr="00FD20ED">
        <w:rPr>
          <w:lang w:val="fr-FR"/>
        </w:rPr>
        <w:t>"</w:t>
      </w:r>
      <w:r w:rsidRPr="00FD20ED">
        <w:rPr>
          <w:lang w:val="fr-FR"/>
        </w:rPr>
        <w:t xml:space="preserve">Renforcer la participation </w:t>
      </w:r>
      <w:r w:rsidR="00DE78FF" w:rsidRPr="00FD20ED">
        <w:rPr>
          <w:lang w:val="fr-FR"/>
        </w:rPr>
        <w:t xml:space="preserve">de la </w:t>
      </w:r>
      <w:r w:rsidR="00A15F34" w:rsidRPr="00FD20ED">
        <w:rPr>
          <w:lang w:val="fr-FR"/>
        </w:rPr>
        <w:t>prochaine</w:t>
      </w:r>
      <w:r w:rsidR="004C4005" w:rsidRPr="00FD20ED">
        <w:rPr>
          <w:lang w:val="fr-FR"/>
        </w:rPr>
        <w:t> </w:t>
      </w:r>
      <w:r w:rsidR="00A15F34" w:rsidRPr="00FD20ED">
        <w:rPr>
          <w:lang w:val="fr-FR"/>
        </w:rPr>
        <w:t>génération d</w:t>
      </w:r>
      <w:r w:rsidR="00732B97" w:rsidRPr="00FD20ED">
        <w:rPr>
          <w:lang w:val="fr-FR"/>
        </w:rPr>
        <w:t>'</w:t>
      </w:r>
      <w:r w:rsidR="00A15F34" w:rsidRPr="00FD20ED">
        <w:rPr>
          <w:lang w:val="fr-FR"/>
        </w:rPr>
        <w:t xml:space="preserve">experts </w:t>
      </w:r>
      <w:r w:rsidRPr="00FD20ED">
        <w:rPr>
          <w:lang w:val="fr-FR"/>
        </w:rPr>
        <w:t>aux activités de normalisation de l</w:t>
      </w:r>
      <w:r w:rsidR="00732B97" w:rsidRPr="00FD20ED">
        <w:rPr>
          <w:lang w:val="fr-FR"/>
        </w:rPr>
        <w:t>'</w:t>
      </w:r>
      <w:r w:rsidRPr="00FD20ED">
        <w:rPr>
          <w:lang w:val="fr-FR"/>
        </w:rPr>
        <w:t>UIT-T".</w:t>
      </w:r>
      <w:r w:rsidR="009F4801" w:rsidRPr="00FD20ED">
        <w:rPr>
          <w:lang w:val="fr-FR"/>
        </w:rPr>
        <w:br w:type="page"/>
      </w:r>
    </w:p>
    <w:p w14:paraId="23284411" w14:textId="77777777" w:rsidR="00107247" w:rsidRPr="00FD20ED" w:rsidRDefault="002A034B" w:rsidP="00F9586D">
      <w:pPr>
        <w:pStyle w:val="Proposal"/>
        <w:rPr>
          <w:lang w:val="fr-FR"/>
        </w:rPr>
      </w:pPr>
      <w:r w:rsidRPr="00FD20ED">
        <w:rPr>
          <w:lang w:val="fr-FR"/>
        </w:rPr>
        <w:lastRenderedPageBreak/>
        <w:t>ADD</w:t>
      </w:r>
      <w:r w:rsidRPr="00FD20ED">
        <w:rPr>
          <w:lang w:val="fr-FR"/>
        </w:rPr>
        <w:tab/>
        <w:t>APT/37A39/1</w:t>
      </w:r>
    </w:p>
    <w:p w14:paraId="5AC80329" w14:textId="1D10EB4C" w:rsidR="00107247" w:rsidRPr="00FD20ED" w:rsidRDefault="002A034B" w:rsidP="00F9586D">
      <w:pPr>
        <w:pStyle w:val="ResNo"/>
        <w:rPr>
          <w:lang w:val="fr-FR"/>
        </w:rPr>
      </w:pPr>
      <w:r w:rsidRPr="00FD20ED">
        <w:rPr>
          <w:lang w:val="fr-FR"/>
        </w:rPr>
        <w:t>PROJET DE NOUVELLE R</w:t>
      </w:r>
      <w:r w:rsidR="00447CC9" w:rsidRPr="00FD20ED">
        <w:rPr>
          <w:lang w:val="fr-FR"/>
        </w:rPr>
        <w:t>É</w:t>
      </w:r>
      <w:r w:rsidRPr="00FD20ED">
        <w:rPr>
          <w:lang w:val="fr-FR"/>
        </w:rPr>
        <w:t>SOLUTION [APT-NG]</w:t>
      </w:r>
      <w:r w:rsidR="00447CC9" w:rsidRPr="00FD20ED">
        <w:rPr>
          <w:lang w:val="fr-FR"/>
        </w:rPr>
        <w:t xml:space="preserve"> (</w:t>
      </w:r>
      <w:r w:rsidR="00447CC9" w:rsidRPr="00FD20ED">
        <w:rPr>
          <w:caps w:val="0"/>
          <w:lang w:val="fr-FR"/>
        </w:rPr>
        <w:t>New Delhi</w:t>
      </w:r>
      <w:r w:rsidR="00447CC9" w:rsidRPr="00FD20ED">
        <w:rPr>
          <w:lang w:val="fr-FR"/>
        </w:rPr>
        <w:t>, 2024)</w:t>
      </w:r>
    </w:p>
    <w:p w14:paraId="799DB57D" w14:textId="7F27B443" w:rsidR="00087F17" w:rsidRPr="00FD20ED" w:rsidRDefault="00087F17" w:rsidP="00AA4A5D">
      <w:pPr>
        <w:pStyle w:val="Restitle"/>
        <w:rPr>
          <w:lang w:val="fr-FR"/>
        </w:rPr>
      </w:pPr>
      <w:r w:rsidRPr="00FD20ED">
        <w:rPr>
          <w:lang w:val="fr-FR"/>
        </w:rPr>
        <w:t>Renforcer la participation d</w:t>
      </w:r>
      <w:r w:rsidR="00DE78FF" w:rsidRPr="00FD20ED">
        <w:rPr>
          <w:lang w:val="fr-FR"/>
        </w:rPr>
        <w:t xml:space="preserve">e la </w:t>
      </w:r>
      <w:r w:rsidR="00A15F34" w:rsidRPr="00FD20ED">
        <w:rPr>
          <w:lang w:val="fr-FR"/>
        </w:rPr>
        <w:t>prochaine génération d</w:t>
      </w:r>
      <w:r w:rsidR="00732B97" w:rsidRPr="00FD20ED">
        <w:rPr>
          <w:lang w:val="fr-FR"/>
        </w:rPr>
        <w:t>'</w:t>
      </w:r>
      <w:r w:rsidR="00A15F34" w:rsidRPr="00FD20ED">
        <w:rPr>
          <w:lang w:val="fr-FR"/>
        </w:rPr>
        <w:t xml:space="preserve">experts </w:t>
      </w:r>
      <w:r w:rsidR="00732B97" w:rsidRPr="00FD20ED">
        <w:rPr>
          <w:lang w:val="fr-FR"/>
        </w:rPr>
        <w:br/>
      </w:r>
      <w:r w:rsidRPr="00FD20ED">
        <w:rPr>
          <w:lang w:val="fr-FR"/>
        </w:rPr>
        <w:t>aux activités de normalisation de l</w:t>
      </w:r>
      <w:r w:rsidR="00732B97" w:rsidRPr="00FD20ED">
        <w:rPr>
          <w:lang w:val="fr-FR"/>
        </w:rPr>
        <w:t>'</w:t>
      </w:r>
      <w:r w:rsidRPr="00FD20ED">
        <w:rPr>
          <w:lang w:val="fr-FR"/>
        </w:rPr>
        <w:t>UIT-T</w:t>
      </w:r>
    </w:p>
    <w:p w14:paraId="2F01AA03" w14:textId="77777777" w:rsidR="00964EA9" w:rsidRPr="00FD20ED" w:rsidRDefault="00964EA9" w:rsidP="00964EA9">
      <w:pPr>
        <w:pStyle w:val="Resref"/>
        <w:rPr>
          <w:lang w:val="fr-FR" w:eastAsia="zh-CN"/>
        </w:rPr>
      </w:pPr>
      <w:r w:rsidRPr="00FD20ED">
        <w:rPr>
          <w:lang w:val="fr-FR"/>
        </w:rPr>
        <w:t>(New Delhi, 2024)</w:t>
      </w:r>
    </w:p>
    <w:p w14:paraId="733DC55C" w14:textId="7C26DA9D" w:rsidR="00107247" w:rsidRPr="00FD20ED" w:rsidRDefault="00447CC9" w:rsidP="00F9586D">
      <w:pPr>
        <w:pStyle w:val="Normalaftertitle"/>
        <w:rPr>
          <w:lang w:val="fr-FR"/>
        </w:rPr>
      </w:pPr>
      <w:r w:rsidRPr="00FD20ED">
        <w:rPr>
          <w:lang w:val="fr-FR"/>
        </w:rPr>
        <w:t>L'Assemblée mondiale de normalisation des télécommunications (New Delhi, 2024),</w:t>
      </w:r>
    </w:p>
    <w:p w14:paraId="1CDEF1DB" w14:textId="77777777" w:rsidR="00447CC9" w:rsidRPr="00FD20ED" w:rsidRDefault="00447CC9" w:rsidP="00F9586D">
      <w:pPr>
        <w:pStyle w:val="Call"/>
        <w:rPr>
          <w:lang w:val="fr-FR"/>
        </w:rPr>
      </w:pPr>
      <w:r w:rsidRPr="00FD20ED">
        <w:rPr>
          <w:lang w:val="fr-FR"/>
        </w:rPr>
        <w:t>rappelant</w:t>
      </w:r>
    </w:p>
    <w:p w14:paraId="7DDBFB24" w14:textId="6BC2BF4A" w:rsidR="00447CC9" w:rsidRPr="00FD20ED" w:rsidRDefault="00447CC9" w:rsidP="00F9586D">
      <w:pPr>
        <w:rPr>
          <w:lang w:val="fr-FR"/>
        </w:rPr>
      </w:pPr>
      <w:r w:rsidRPr="00FD20ED">
        <w:rPr>
          <w:i/>
          <w:iCs/>
          <w:lang w:val="fr-FR"/>
        </w:rPr>
        <w:t>a)</w:t>
      </w:r>
      <w:r w:rsidRPr="00FD20ED">
        <w:rPr>
          <w:lang w:val="fr-FR"/>
        </w:rPr>
        <w:tab/>
        <w:t>le numéro 13 de l'article 1 de la Constitution de l'UIT</w:t>
      </w:r>
      <w:r w:rsidR="00DE78FF" w:rsidRPr="00FD20ED">
        <w:rPr>
          <w:lang w:val="fr-FR"/>
        </w:rPr>
        <w:t>, qui</w:t>
      </w:r>
      <w:r w:rsidRPr="00FD20ED">
        <w:rPr>
          <w:lang w:val="fr-FR"/>
        </w:rPr>
        <w:t xml:space="preserve"> dispose que "plus particulièrement, l'Union facilite la normalisation mondiale des télécommunications, avec une qualité de service satisfaisante";</w:t>
      </w:r>
    </w:p>
    <w:p w14:paraId="41456524" w14:textId="3E39611B" w:rsidR="00447CC9" w:rsidRPr="00FD20ED" w:rsidRDefault="00447CC9" w:rsidP="00F9586D">
      <w:pPr>
        <w:rPr>
          <w:lang w:val="fr-FR"/>
        </w:rPr>
      </w:pPr>
      <w:r w:rsidRPr="00FD20ED">
        <w:rPr>
          <w:i/>
          <w:iCs/>
          <w:lang w:val="fr-FR"/>
        </w:rPr>
        <w:t>b)</w:t>
      </w:r>
      <w:r w:rsidRPr="00FD20ED">
        <w:rPr>
          <w:lang w:val="fr-FR"/>
        </w:rPr>
        <w:tab/>
      </w:r>
      <w:r w:rsidR="00DE78FF" w:rsidRPr="00FD20ED">
        <w:rPr>
          <w:lang w:val="fr-FR"/>
        </w:rPr>
        <w:t xml:space="preserve">la Résolution 198 (Rév. Bucarest, 2022) de la Conférence de plénipotentiaires, qui fait référence à </w:t>
      </w:r>
      <w:r w:rsidR="00087F17" w:rsidRPr="00FD20ED">
        <w:rPr>
          <w:lang w:val="fr-FR"/>
        </w:rPr>
        <w:t xml:space="preserve">la Stratégie de l'UIT pour la jeunesse, adoptée par les membres de l'UIT lors de la 25ème réunion du Groupe consultatif pour le développement des télécommunications </w:t>
      </w:r>
      <w:r w:rsidR="00DE78FF" w:rsidRPr="00FD20ED">
        <w:rPr>
          <w:lang w:val="fr-FR"/>
        </w:rPr>
        <w:t xml:space="preserve">(GCNT) </w:t>
      </w:r>
      <w:r w:rsidR="00087F17" w:rsidRPr="00FD20ED">
        <w:rPr>
          <w:lang w:val="fr-FR"/>
        </w:rPr>
        <w:t>tenue en juin 2020, qui s'inscrit dans le prolongement de la Stratégie des Nations Unies pour la jeunesse intitulée: "Jeunesse 2030" et vise à encourager une véritable mobilisation des jeunes en faveur du développement du numérique</w:t>
      </w:r>
      <w:r w:rsidRPr="00FD20ED">
        <w:rPr>
          <w:lang w:val="fr-FR"/>
        </w:rPr>
        <w:t>;</w:t>
      </w:r>
    </w:p>
    <w:p w14:paraId="6D258ABA" w14:textId="0F0D5715" w:rsidR="00447CC9" w:rsidRPr="00FD20ED" w:rsidRDefault="00447CC9" w:rsidP="00F9586D">
      <w:pPr>
        <w:rPr>
          <w:lang w:val="fr-FR"/>
        </w:rPr>
      </w:pPr>
      <w:r w:rsidRPr="00FD20ED">
        <w:rPr>
          <w:i/>
          <w:iCs/>
          <w:lang w:val="fr-FR"/>
        </w:rPr>
        <w:t>c)</w:t>
      </w:r>
      <w:r w:rsidRPr="00FD20ED">
        <w:rPr>
          <w:lang w:val="fr-FR"/>
        </w:rPr>
        <w:tab/>
        <w:t xml:space="preserve">la Résolution 76 (Rév. </w:t>
      </w:r>
      <w:r w:rsidR="005F2E1F" w:rsidRPr="00FD20ED">
        <w:rPr>
          <w:lang w:val="fr-FR"/>
        </w:rPr>
        <w:t>Kigali</w:t>
      </w:r>
      <w:r w:rsidRPr="00FD20ED">
        <w:rPr>
          <w:lang w:val="fr-FR"/>
        </w:rPr>
        <w:t>, 20</w:t>
      </w:r>
      <w:r w:rsidR="005F2E1F" w:rsidRPr="00FD20ED">
        <w:rPr>
          <w:lang w:val="fr-FR"/>
        </w:rPr>
        <w:t>22</w:t>
      </w:r>
      <w:r w:rsidRPr="00FD20ED">
        <w:rPr>
          <w:lang w:val="fr-FR"/>
        </w:rPr>
        <w:t>) de la</w:t>
      </w:r>
      <w:r w:rsidR="00DE78FF" w:rsidRPr="00FD20ED">
        <w:rPr>
          <w:lang w:val="fr-FR"/>
        </w:rPr>
        <w:t xml:space="preserve"> Conférence mondiale de développement des télécommunications</w:t>
      </w:r>
      <w:r w:rsidRPr="00FD20ED">
        <w:rPr>
          <w:lang w:val="fr-FR"/>
        </w:rPr>
        <w:t xml:space="preserve"> </w:t>
      </w:r>
      <w:r w:rsidR="00DE78FF" w:rsidRPr="00FD20ED">
        <w:rPr>
          <w:lang w:val="fr-FR"/>
        </w:rPr>
        <w:t>(</w:t>
      </w:r>
      <w:r w:rsidRPr="00FD20ED">
        <w:rPr>
          <w:lang w:val="fr-FR"/>
        </w:rPr>
        <w:t>CMDT</w:t>
      </w:r>
      <w:r w:rsidR="00DE78FF" w:rsidRPr="00FD20ED">
        <w:rPr>
          <w:lang w:val="fr-FR"/>
        </w:rPr>
        <w:t>)</w:t>
      </w:r>
      <w:r w:rsidRPr="00FD20ED">
        <w:rPr>
          <w:lang w:val="fr-FR"/>
        </w:rPr>
        <w:t>, intitulée "Promouvoir l'utilisation des technologies de l'information et de la communication au service de l'autonomisation socio</w:t>
      </w:r>
      <w:r w:rsidR="00732B97" w:rsidRPr="00FD20ED">
        <w:rPr>
          <w:lang w:val="fr-FR"/>
        </w:rPr>
        <w:noBreakHyphen/>
      </w:r>
      <w:r w:rsidRPr="00FD20ED">
        <w:rPr>
          <w:lang w:val="fr-FR"/>
        </w:rPr>
        <w:t>économique des jeunes femmes et des jeunes hommes";</w:t>
      </w:r>
    </w:p>
    <w:p w14:paraId="1FD08E43" w14:textId="59E2D30C" w:rsidR="00447CC9" w:rsidRPr="00FD20ED" w:rsidRDefault="00447CC9" w:rsidP="00F9586D">
      <w:pPr>
        <w:rPr>
          <w:lang w:val="fr-FR"/>
        </w:rPr>
      </w:pPr>
      <w:r w:rsidRPr="00FD20ED">
        <w:rPr>
          <w:i/>
          <w:iCs/>
          <w:lang w:val="fr-FR"/>
        </w:rPr>
        <w:t>d)</w:t>
      </w:r>
      <w:r w:rsidRPr="00FD20ED">
        <w:rPr>
          <w:lang w:val="fr-FR"/>
        </w:rPr>
        <w:tab/>
        <w:t xml:space="preserve">la Résolution 123 (Rév. Bucarest, 2022) de la Conférence de plénipotentiaires et la Résolution 44 (Rév. Genève, 2022) de </w:t>
      </w:r>
      <w:r w:rsidR="00DE78FF" w:rsidRPr="00FD20ED">
        <w:rPr>
          <w:lang w:val="fr-FR"/>
        </w:rPr>
        <w:t>l'</w:t>
      </w:r>
      <w:r w:rsidRPr="00FD20ED">
        <w:rPr>
          <w:lang w:val="fr-FR"/>
        </w:rPr>
        <w:t>Assemblée</w:t>
      </w:r>
      <w:r w:rsidR="00DE78FF" w:rsidRPr="00FD20ED">
        <w:rPr>
          <w:lang w:val="fr-FR"/>
        </w:rPr>
        <w:t xml:space="preserve"> mondiale de normalisation des télécommunications (AMNT)</w:t>
      </w:r>
      <w:r w:rsidRPr="00FD20ED">
        <w:rPr>
          <w:lang w:val="fr-FR"/>
        </w:rPr>
        <w:t xml:space="preserve">, </w:t>
      </w:r>
      <w:r w:rsidR="00DE78FF" w:rsidRPr="00FD20ED">
        <w:rPr>
          <w:lang w:val="fr-FR"/>
        </w:rPr>
        <w:t>dans lesquelles il est reconnu</w:t>
      </w:r>
      <w:r w:rsidRPr="00FD20ED">
        <w:rPr>
          <w:lang w:val="fr-FR"/>
        </w:rPr>
        <w:t xml:space="preserve"> que la réduction de l'écart en matière de normalisation </w:t>
      </w:r>
      <w:r w:rsidR="00DE78FF" w:rsidRPr="00FD20ED">
        <w:rPr>
          <w:lang w:val="fr-FR"/>
        </w:rPr>
        <w:t>constitue un travail</w:t>
      </w:r>
      <w:r w:rsidRPr="00FD20ED">
        <w:rPr>
          <w:lang w:val="fr-FR"/>
        </w:rPr>
        <w:t xml:space="preserve"> </w:t>
      </w:r>
      <w:r w:rsidR="00DE78FF" w:rsidRPr="00FD20ED">
        <w:rPr>
          <w:lang w:val="fr-FR"/>
        </w:rPr>
        <w:t>continu</w:t>
      </w:r>
      <w:r w:rsidRPr="00FD20ED">
        <w:rPr>
          <w:lang w:val="fr-FR"/>
        </w:rPr>
        <w:t>;</w:t>
      </w:r>
    </w:p>
    <w:p w14:paraId="56C7C881" w14:textId="3510E3F6" w:rsidR="00447CC9" w:rsidRPr="00FD20ED" w:rsidRDefault="00447CC9" w:rsidP="00F9586D">
      <w:pPr>
        <w:rPr>
          <w:lang w:val="fr-FR"/>
        </w:rPr>
      </w:pPr>
      <w:r w:rsidRPr="00FD20ED">
        <w:rPr>
          <w:i/>
          <w:iCs/>
          <w:lang w:val="fr-FR"/>
        </w:rPr>
        <w:t>e)</w:t>
      </w:r>
      <w:r w:rsidRPr="00FD20ED">
        <w:rPr>
          <w:lang w:val="fr-FR"/>
        </w:rPr>
        <w:tab/>
      </w:r>
      <w:r w:rsidR="00087F17" w:rsidRPr="00FD20ED">
        <w:rPr>
          <w:lang w:val="fr-FR"/>
        </w:rPr>
        <w:t>la Résolution 34 (Rév. Genève, 2022) de l</w:t>
      </w:r>
      <w:r w:rsidR="00DE78FF" w:rsidRPr="00FD20ED">
        <w:rPr>
          <w:lang w:val="fr-FR"/>
        </w:rPr>
        <w:t>'AMNT</w:t>
      </w:r>
      <w:r w:rsidR="00087F17" w:rsidRPr="00FD20ED">
        <w:rPr>
          <w:lang w:val="fr-FR"/>
        </w:rPr>
        <w:t>, dans laquelle il est reconnu que les contributions volontaires constituent des instruments efficaces pour financer les activités supplémentaires du Secteur</w:t>
      </w:r>
      <w:r w:rsidRPr="00FD20ED">
        <w:rPr>
          <w:lang w:val="fr-FR"/>
        </w:rPr>
        <w:t>,</w:t>
      </w:r>
    </w:p>
    <w:p w14:paraId="03E7BD87" w14:textId="6F32DF84" w:rsidR="00447CC9" w:rsidRPr="00FD20ED" w:rsidRDefault="00447CC9" w:rsidP="00F9586D">
      <w:pPr>
        <w:pStyle w:val="Call"/>
        <w:rPr>
          <w:lang w:val="fr-FR"/>
        </w:rPr>
      </w:pPr>
      <w:r w:rsidRPr="00FD20ED">
        <w:rPr>
          <w:lang w:val="fr-FR"/>
        </w:rPr>
        <w:t>reconnaissant</w:t>
      </w:r>
    </w:p>
    <w:p w14:paraId="131A8F92" w14:textId="26D8B301" w:rsidR="00087F17" w:rsidRPr="00FD20ED" w:rsidRDefault="00447CC9" w:rsidP="00F9586D">
      <w:pPr>
        <w:rPr>
          <w:rFonts w:eastAsia="SimSun"/>
          <w:lang w:val="fr-FR"/>
        </w:rPr>
      </w:pPr>
      <w:r w:rsidRPr="00FD20ED">
        <w:rPr>
          <w:i/>
          <w:iCs/>
          <w:lang w:val="fr-FR"/>
        </w:rPr>
        <w:t>a)</w:t>
      </w:r>
      <w:r w:rsidRPr="00FD20ED">
        <w:rPr>
          <w:lang w:val="fr-FR"/>
        </w:rPr>
        <w:tab/>
      </w:r>
      <w:r w:rsidR="00087F17" w:rsidRPr="00FD20ED">
        <w:rPr>
          <w:lang w:val="fr-FR"/>
        </w:rPr>
        <w:t xml:space="preserve">que la prochaine génération </w:t>
      </w:r>
      <w:r w:rsidR="00DE78FF" w:rsidRPr="00FD20ED">
        <w:rPr>
          <w:lang w:val="fr-FR"/>
        </w:rPr>
        <w:t>d'experts sera composée</w:t>
      </w:r>
      <w:r w:rsidR="00087F17" w:rsidRPr="00FD20ED">
        <w:rPr>
          <w:lang w:val="fr-FR"/>
        </w:rPr>
        <w:t xml:space="preserve"> non seulement de jeunes professionnels désireux de participer </w:t>
      </w:r>
      <w:r w:rsidR="00DE78FF" w:rsidRPr="00FD20ED">
        <w:rPr>
          <w:lang w:val="fr-FR"/>
        </w:rPr>
        <w:t>au travail de</w:t>
      </w:r>
      <w:r w:rsidR="00087F17" w:rsidRPr="00FD20ED">
        <w:rPr>
          <w:lang w:val="fr-FR"/>
        </w:rPr>
        <w:t xml:space="preserve"> normalisation, mais aussi de professionnels expérimentés qui s</w:t>
      </w:r>
      <w:r w:rsidR="00F94C90" w:rsidRPr="00FD20ED">
        <w:rPr>
          <w:lang w:val="fr-FR"/>
        </w:rPr>
        <w:t>'</w:t>
      </w:r>
      <w:r w:rsidR="00087F17" w:rsidRPr="00FD20ED">
        <w:rPr>
          <w:lang w:val="fr-FR"/>
        </w:rPr>
        <w:t>intéressent à la normalisation;</w:t>
      </w:r>
    </w:p>
    <w:p w14:paraId="7D02814B" w14:textId="59BF7321" w:rsidR="00087F17" w:rsidRPr="00FD20ED" w:rsidRDefault="00087F17" w:rsidP="00F9586D">
      <w:pPr>
        <w:rPr>
          <w:lang w:val="fr-FR"/>
        </w:rPr>
      </w:pPr>
      <w:r w:rsidRPr="00FD20ED">
        <w:rPr>
          <w:i/>
          <w:iCs/>
          <w:lang w:val="fr-FR"/>
        </w:rPr>
        <w:t>b)</w:t>
      </w:r>
      <w:r w:rsidRPr="00FD20ED">
        <w:rPr>
          <w:lang w:val="fr-FR"/>
        </w:rPr>
        <w:tab/>
        <w:t xml:space="preserve">que </w:t>
      </w:r>
      <w:r w:rsidR="00DE78FF" w:rsidRPr="00FD20ED">
        <w:rPr>
          <w:lang w:val="fr-FR"/>
        </w:rPr>
        <w:t xml:space="preserve">les experts issus de la </w:t>
      </w:r>
      <w:r w:rsidRPr="00FD20ED">
        <w:rPr>
          <w:lang w:val="fr-FR"/>
        </w:rPr>
        <w:t xml:space="preserve">prochaine génération </w:t>
      </w:r>
      <w:r w:rsidR="00DE78FF" w:rsidRPr="00FD20ED">
        <w:rPr>
          <w:lang w:val="fr-FR"/>
        </w:rPr>
        <w:t>sont nés</w:t>
      </w:r>
      <w:r w:rsidRPr="00FD20ED">
        <w:rPr>
          <w:lang w:val="fr-FR"/>
        </w:rPr>
        <w:t xml:space="preserve"> avec le numérique et </w:t>
      </w:r>
      <w:r w:rsidR="00DE78FF" w:rsidRPr="00FD20ED">
        <w:rPr>
          <w:lang w:val="fr-FR"/>
        </w:rPr>
        <w:t>peuvent</w:t>
      </w:r>
      <w:r w:rsidRPr="00FD20ED">
        <w:rPr>
          <w:lang w:val="fr-FR"/>
        </w:rPr>
        <w:t xml:space="preserve"> être </w:t>
      </w:r>
      <w:r w:rsidR="00DE78FF" w:rsidRPr="00FD20ED">
        <w:rPr>
          <w:lang w:val="fr-FR"/>
        </w:rPr>
        <w:t xml:space="preserve">de </w:t>
      </w:r>
      <w:r w:rsidRPr="00FD20ED">
        <w:rPr>
          <w:lang w:val="fr-FR"/>
        </w:rPr>
        <w:t xml:space="preserve">précieux </w:t>
      </w:r>
      <w:r w:rsidR="00DE78FF" w:rsidRPr="00FD20ED">
        <w:rPr>
          <w:lang w:val="fr-FR"/>
        </w:rPr>
        <w:t xml:space="preserve">promoteurs </w:t>
      </w:r>
      <w:r w:rsidRPr="00FD20ED">
        <w:rPr>
          <w:lang w:val="fr-FR"/>
        </w:rPr>
        <w:t xml:space="preserve">des télécommunications/TIC et </w:t>
      </w:r>
      <w:r w:rsidR="00DE78FF" w:rsidRPr="00FD20ED">
        <w:rPr>
          <w:lang w:val="fr-FR"/>
        </w:rPr>
        <w:t xml:space="preserve">des </w:t>
      </w:r>
      <w:r w:rsidRPr="00FD20ED">
        <w:rPr>
          <w:lang w:val="fr-FR"/>
        </w:rPr>
        <w:t xml:space="preserve">moteurs </w:t>
      </w:r>
      <w:r w:rsidR="00DE78FF" w:rsidRPr="00FD20ED">
        <w:rPr>
          <w:lang w:val="fr-FR"/>
        </w:rPr>
        <w:t>importants de</w:t>
      </w:r>
      <w:r w:rsidRPr="00FD20ED">
        <w:rPr>
          <w:lang w:val="fr-FR"/>
        </w:rPr>
        <w:t xml:space="preserve"> progrès;</w:t>
      </w:r>
    </w:p>
    <w:p w14:paraId="64270F5B" w14:textId="436E3711" w:rsidR="00087F17" w:rsidRPr="00FD20ED" w:rsidRDefault="00087F17" w:rsidP="00F9586D">
      <w:pPr>
        <w:rPr>
          <w:rFonts w:eastAsia="SimSun"/>
          <w:lang w:val="fr-FR"/>
        </w:rPr>
      </w:pPr>
      <w:r w:rsidRPr="00FD20ED">
        <w:rPr>
          <w:i/>
          <w:iCs/>
          <w:lang w:val="fr-FR"/>
        </w:rPr>
        <w:t>c)</w:t>
      </w:r>
      <w:r w:rsidRPr="00FD20ED">
        <w:rPr>
          <w:lang w:val="fr-FR"/>
        </w:rPr>
        <w:tab/>
        <w:t>que la stratégie pour la jeunesse proposée par le Bureau de la normalisation des télécommunications (TSB) devrait être conforme à la Résolution 198 (Rév. Bucarest, 2022) de la Conférence de plénipotentiaires et à la Stratégie de l</w:t>
      </w:r>
      <w:r w:rsidR="00F94C90" w:rsidRPr="00FD20ED">
        <w:rPr>
          <w:lang w:val="fr-FR"/>
        </w:rPr>
        <w:t>'</w:t>
      </w:r>
      <w:r w:rsidRPr="00FD20ED">
        <w:rPr>
          <w:lang w:val="fr-FR"/>
        </w:rPr>
        <w:t xml:space="preserve">UIT pour la jeunesse, et reconnaître le rôle essentiel </w:t>
      </w:r>
      <w:r w:rsidR="00DE78FF" w:rsidRPr="00FD20ED">
        <w:rPr>
          <w:lang w:val="fr-FR"/>
        </w:rPr>
        <w:t>que joue</w:t>
      </w:r>
      <w:r w:rsidRPr="00FD20ED">
        <w:rPr>
          <w:lang w:val="fr-FR"/>
        </w:rPr>
        <w:t xml:space="preserve"> la participation de la prochaine génération </w:t>
      </w:r>
      <w:r w:rsidR="00DE78FF" w:rsidRPr="00FD20ED">
        <w:rPr>
          <w:lang w:val="fr-FR"/>
        </w:rPr>
        <w:t xml:space="preserve">d'experts </w:t>
      </w:r>
      <w:r w:rsidRPr="00FD20ED">
        <w:rPr>
          <w:lang w:val="fr-FR"/>
        </w:rPr>
        <w:t>à l</w:t>
      </w:r>
      <w:r w:rsidR="00F94C90" w:rsidRPr="00FD20ED">
        <w:rPr>
          <w:lang w:val="fr-FR"/>
        </w:rPr>
        <w:t>'</w:t>
      </w:r>
      <w:r w:rsidRPr="00FD20ED">
        <w:rPr>
          <w:lang w:val="fr-FR"/>
        </w:rPr>
        <w:t>élaboration des normes de télécommunication/TIC;</w:t>
      </w:r>
    </w:p>
    <w:p w14:paraId="498512AA" w14:textId="4C5E2211" w:rsidR="00087F17" w:rsidRPr="00FD20ED" w:rsidRDefault="00087F17" w:rsidP="00F9586D">
      <w:pPr>
        <w:rPr>
          <w:rFonts w:eastAsia="SimSun"/>
          <w:lang w:val="fr-FR"/>
        </w:rPr>
      </w:pPr>
      <w:r w:rsidRPr="00FD20ED">
        <w:rPr>
          <w:i/>
          <w:iCs/>
          <w:lang w:val="fr-FR"/>
        </w:rPr>
        <w:t>d)</w:t>
      </w:r>
      <w:r w:rsidRPr="00FD20ED">
        <w:rPr>
          <w:lang w:val="fr-FR"/>
        </w:rPr>
        <w:tab/>
        <w:t>que l</w:t>
      </w:r>
      <w:r w:rsidR="00F94C90" w:rsidRPr="00FD20ED">
        <w:rPr>
          <w:lang w:val="fr-FR"/>
        </w:rPr>
        <w:t>'</w:t>
      </w:r>
      <w:r w:rsidRPr="00FD20ED">
        <w:rPr>
          <w:lang w:val="fr-FR"/>
        </w:rPr>
        <w:t>écart en matière de normalisation n</w:t>
      </w:r>
      <w:r w:rsidR="00F94C90" w:rsidRPr="00FD20ED">
        <w:rPr>
          <w:lang w:val="fr-FR"/>
        </w:rPr>
        <w:t>'</w:t>
      </w:r>
      <w:r w:rsidRPr="00FD20ED">
        <w:rPr>
          <w:lang w:val="fr-FR"/>
        </w:rPr>
        <w:t>existe pas seulement entre pays en développement et pays développés, mais aussi entre générations;</w:t>
      </w:r>
    </w:p>
    <w:p w14:paraId="1129E039" w14:textId="0FEB1F47" w:rsidR="00087F17" w:rsidRPr="00FD20ED" w:rsidRDefault="00087F17" w:rsidP="00F9586D">
      <w:pPr>
        <w:rPr>
          <w:lang w:val="fr-FR"/>
        </w:rPr>
      </w:pPr>
      <w:r w:rsidRPr="00FD20ED">
        <w:rPr>
          <w:i/>
          <w:iCs/>
          <w:lang w:val="fr-FR"/>
        </w:rPr>
        <w:t>e)</w:t>
      </w:r>
      <w:r w:rsidRPr="00FD20ED">
        <w:rPr>
          <w:lang w:val="fr-FR"/>
        </w:rPr>
        <w:tab/>
        <w:t>qu</w:t>
      </w:r>
      <w:r w:rsidR="00F94C90" w:rsidRPr="00FD20ED">
        <w:rPr>
          <w:lang w:val="fr-FR"/>
        </w:rPr>
        <w:t>'</w:t>
      </w:r>
      <w:r w:rsidRPr="00FD20ED">
        <w:rPr>
          <w:lang w:val="fr-FR"/>
        </w:rPr>
        <w:t>il est important d</w:t>
      </w:r>
      <w:r w:rsidR="00F94C90" w:rsidRPr="00FD20ED">
        <w:rPr>
          <w:lang w:val="fr-FR"/>
        </w:rPr>
        <w:t>'</w:t>
      </w:r>
      <w:r w:rsidRPr="00FD20ED">
        <w:rPr>
          <w:lang w:val="fr-FR"/>
        </w:rPr>
        <w:t>aider les jeunes des pays en développement à participer activement aux activités de l</w:t>
      </w:r>
      <w:r w:rsidR="00F94C90" w:rsidRPr="00FD20ED">
        <w:rPr>
          <w:lang w:val="fr-FR"/>
        </w:rPr>
        <w:t>'</w:t>
      </w:r>
      <w:r w:rsidRPr="00FD20ED">
        <w:rPr>
          <w:lang w:val="fr-FR"/>
        </w:rPr>
        <w:t>UIT-T;</w:t>
      </w:r>
    </w:p>
    <w:p w14:paraId="0E8BA3BB" w14:textId="2D7F3DA9" w:rsidR="00087F17" w:rsidRPr="00FD20ED" w:rsidRDefault="00087F17" w:rsidP="00F9586D">
      <w:pPr>
        <w:rPr>
          <w:rFonts w:eastAsia="SimSun"/>
          <w:lang w:val="fr-FR"/>
        </w:rPr>
      </w:pPr>
      <w:r w:rsidRPr="00FD20ED">
        <w:rPr>
          <w:i/>
          <w:iCs/>
          <w:lang w:val="fr-FR"/>
        </w:rPr>
        <w:lastRenderedPageBreak/>
        <w:t>f)</w:t>
      </w:r>
      <w:r w:rsidRPr="00FD20ED">
        <w:rPr>
          <w:lang w:val="fr-FR"/>
        </w:rPr>
        <w:tab/>
        <w:t>que, comparativement à d</w:t>
      </w:r>
      <w:r w:rsidR="00F94C90" w:rsidRPr="00FD20ED">
        <w:rPr>
          <w:lang w:val="fr-FR"/>
        </w:rPr>
        <w:t>'</w:t>
      </w:r>
      <w:r w:rsidRPr="00FD20ED">
        <w:rPr>
          <w:lang w:val="fr-FR"/>
        </w:rPr>
        <w:t>autres professions, la normalisation n</w:t>
      </w:r>
      <w:r w:rsidR="00F94C90" w:rsidRPr="00FD20ED">
        <w:rPr>
          <w:lang w:val="fr-FR"/>
        </w:rPr>
        <w:t>'</w:t>
      </w:r>
      <w:r w:rsidRPr="00FD20ED">
        <w:rPr>
          <w:lang w:val="fr-FR"/>
        </w:rPr>
        <w:t>est pas</w:t>
      </w:r>
      <w:r w:rsidR="00DE78FF" w:rsidRPr="00FD20ED">
        <w:rPr>
          <w:lang w:val="fr-FR"/>
        </w:rPr>
        <w:t xml:space="preserve"> nécessairement</w:t>
      </w:r>
      <w:r w:rsidRPr="00FD20ED">
        <w:rPr>
          <w:lang w:val="fr-FR"/>
        </w:rPr>
        <w:t xml:space="preserve"> une priorité </w:t>
      </w:r>
      <w:r w:rsidR="00DE78FF" w:rsidRPr="00FD20ED">
        <w:rPr>
          <w:lang w:val="fr-FR"/>
        </w:rPr>
        <w:t xml:space="preserve">en matière </w:t>
      </w:r>
      <w:r w:rsidRPr="00FD20ED">
        <w:rPr>
          <w:lang w:val="fr-FR"/>
        </w:rPr>
        <w:t xml:space="preserve">de carrière et que les </w:t>
      </w:r>
      <w:r w:rsidR="00DE78FF" w:rsidRPr="00FD20ED">
        <w:rPr>
          <w:lang w:val="fr-FR"/>
        </w:rPr>
        <w:t xml:space="preserve">experts issus </w:t>
      </w:r>
      <w:r w:rsidRPr="00FD20ED">
        <w:rPr>
          <w:lang w:val="fr-FR"/>
        </w:rPr>
        <w:t xml:space="preserve">de la prochaine génération </w:t>
      </w:r>
      <w:r w:rsidR="00DE78FF" w:rsidRPr="00FD20ED">
        <w:rPr>
          <w:lang w:val="fr-FR"/>
        </w:rPr>
        <w:t>ne disposent</w:t>
      </w:r>
      <w:r w:rsidRPr="00FD20ED">
        <w:rPr>
          <w:lang w:val="fr-FR"/>
        </w:rPr>
        <w:t xml:space="preserve"> pas une formation suffisante dans ce domaine;</w:t>
      </w:r>
    </w:p>
    <w:p w14:paraId="1E14F92E" w14:textId="47783ADA" w:rsidR="00087F17" w:rsidRPr="00FD20ED" w:rsidRDefault="00087F17" w:rsidP="00F9586D">
      <w:pPr>
        <w:rPr>
          <w:lang w:val="fr-FR"/>
        </w:rPr>
      </w:pPr>
      <w:r w:rsidRPr="00FD20ED">
        <w:rPr>
          <w:i/>
          <w:iCs/>
          <w:lang w:val="fr-FR"/>
        </w:rPr>
        <w:t>g)</w:t>
      </w:r>
      <w:r w:rsidRPr="00FD20ED">
        <w:rPr>
          <w:lang w:val="fr-FR"/>
        </w:rPr>
        <w:tab/>
        <w:t xml:space="preserve">que, pour encourager la participation de la prochaine génération </w:t>
      </w:r>
      <w:r w:rsidR="00071330" w:rsidRPr="00FD20ED">
        <w:rPr>
          <w:lang w:val="fr-FR"/>
        </w:rPr>
        <w:t>d'experts aux travaux de</w:t>
      </w:r>
      <w:r w:rsidRPr="00FD20ED">
        <w:rPr>
          <w:lang w:val="fr-FR"/>
        </w:rPr>
        <w:t xml:space="preserve"> normalisation, il faudra peut-être renforcer le</w:t>
      </w:r>
      <w:r w:rsidR="00071330" w:rsidRPr="00FD20ED">
        <w:rPr>
          <w:lang w:val="fr-FR"/>
        </w:rPr>
        <w:t>ur</w:t>
      </w:r>
      <w:r w:rsidRPr="00FD20ED">
        <w:rPr>
          <w:lang w:val="fr-FR"/>
        </w:rPr>
        <w:t>s capacités</w:t>
      </w:r>
      <w:r w:rsidR="00732B97" w:rsidRPr="00FD20ED">
        <w:rPr>
          <w:lang w:val="fr-FR"/>
        </w:rPr>
        <w:t xml:space="preserve"> </w:t>
      </w:r>
      <w:r w:rsidR="00071330" w:rsidRPr="00FD20ED">
        <w:rPr>
          <w:lang w:val="fr-FR"/>
        </w:rPr>
        <w:t>en la matière</w:t>
      </w:r>
      <w:r w:rsidRPr="00FD20ED">
        <w:rPr>
          <w:lang w:val="fr-FR"/>
        </w:rPr>
        <w:t>;</w:t>
      </w:r>
    </w:p>
    <w:p w14:paraId="17BB57D8" w14:textId="231215B1" w:rsidR="00447CC9" w:rsidRPr="00FD20ED" w:rsidRDefault="00087F17" w:rsidP="00F9586D">
      <w:pPr>
        <w:rPr>
          <w:lang w:val="fr-FR"/>
        </w:rPr>
      </w:pPr>
      <w:r w:rsidRPr="00FD20ED">
        <w:rPr>
          <w:i/>
          <w:iCs/>
          <w:lang w:val="fr-FR"/>
        </w:rPr>
        <w:t>h)</w:t>
      </w:r>
      <w:r w:rsidRPr="00FD20ED">
        <w:rPr>
          <w:lang w:val="fr-FR"/>
        </w:rPr>
        <w:tab/>
        <w:t>que des organisations de normalisation ont lancé des programmes à l</w:t>
      </w:r>
      <w:r w:rsidR="00C97929" w:rsidRPr="00FD20ED">
        <w:rPr>
          <w:lang w:val="fr-FR"/>
        </w:rPr>
        <w:t>'</w:t>
      </w:r>
      <w:r w:rsidRPr="00FD20ED">
        <w:rPr>
          <w:lang w:val="fr-FR"/>
        </w:rPr>
        <w:t>intention des jeunes professionnels visant à promouvoir la normalisation auprès de la prochaine génération d</w:t>
      </w:r>
      <w:r w:rsidR="00071330" w:rsidRPr="00FD20ED">
        <w:rPr>
          <w:lang w:val="fr-FR"/>
        </w:rPr>
        <w:t>'experts</w:t>
      </w:r>
      <w:r w:rsidR="00447CC9" w:rsidRPr="00FD20ED">
        <w:rPr>
          <w:lang w:val="fr-FR"/>
        </w:rPr>
        <w:t>,</w:t>
      </w:r>
    </w:p>
    <w:p w14:paraId="2FC8CFBC" w14:textId="02DB7054" w:rsidR="00447CC9" w:rsidRPr="00FD20ED" w:rsidRDefault="00447CC9" w:rsidP="00F9586D">
      <w:pPr>
        <w:pStyle w:val="Call"/>
        <w:rPr>
          <w:lang w:val="fr-FR"/>
        </w:rPr>
      </w:pPr>
      <w:r w:rsidRPr="00FD20ED">
        <w:rPr>
          <w:lang w:val="fr-FR"/>
        </w:rPr>
        <w:t>reconnaissant en outre</w:t>
      </w:r>
    </w:p>
    <w:p w14:paraId="1446702C" w14:textId="062909B6" w:rsidR="00087F17" w:rsidRPr="00FD20ED" w:rsidRDefault="00447CC9" w:rsidP="00F9586D">
      <w:pPr>
        <w:rPr>
          <w:rFonts w:eastAsia="SimSun"/>
          <w:lang w:val="fr-FR"/>
        </w:rPr>
      </w:pPr>
      <w:r w:rsidRPr="00FD20ED">
        <w:rPr>
          <w:i/>
          <w:iCs/>
          <w:lang w:val="fr-FR"/>
        </w:rPr>
        <w:t>a)</w:t>
      </w:r>
      <w:r w:rsidRPr="00FD20ED">
        <w:rPr>
          <w:lang w:val="fr-FR"/>
        </w:rPr>
        <w:tab/>
      </w:r>
      <w:r w:rsidR="00087F17" w:rsidRPr="00FD20ED">
        <w:rPr>
          <w:lang w:val="fr-FR"/>
        </w:rPr>
        <w:t>qu</w:t>
      </w:r>
      <w:r w:rsidR="00C97929" w:rsidRPr="00FD20ED">
        <w:rPr>
          <w:lang w:val="fr-FR"/>
        </w:rPr>
        <w:t>'</w:t>
      </w:r>
      <w:r w:rsidR="00087F17" w:rsidRPr="00FD20ED">
        <w:rPr>
          <w:lang w:val="fr-FR"/>
        </w:rPr>
        <w:t>il convient de continuer de développer et de promouvoir largement les conférences universitaires Kaléidoscope, afin de faire participer les établissements universitaires aux activités de normalisation de l</w:t>
      </w:r>
      <w:r w:rsidR="00C97929" w:rsidRPr="00FD20ED">
        <w:rPr>
          <w:lang w:val="fr-FR"/>
        </w:rPr>
        <w:t>'</w:t>
      </w:r>
      <w:r w:rsidR="00087F17" w:rsidRPr="00FD20ED">
        <w:rPr>
          <w:lang w:val="fr-FR"/>
        </w:rPr>
        <w:t>UIT-T;</w:t>
      </w:r>
    </w:p>
    <w:p w14:paraId="6D49FCCE" w14:textId="07A6DB47" w:rsidR="00087F17" w:rsidRPr="00FD20ED" w:rsidRDefault="00087F17" w:rsidP="00F9586D">
      <w:pPr>
        <w:rPr>
          <w:rFonts w:eastAsia="SimSun"/>
          <w:lang w:val="fr-FR"/>
        </w:rPr>
      </w:pPr>
      <w:r w:rsidRPr="00FD20ED">
        <w:rPr>
          <w:i/>
          <w:iCs/>
          <w:lang w:val="fr-FR"/>
        </w:rPr>
        <w:t>b)</w:t>
      </w:r>
      <w:r w:rsidRPr="00FD20ED">
        <w:rPr>
          <w:lang w:val="fr-FR"/>
        </w:rPr>
        <w:tab/>
        <w:t>les programmes existants de l</w:t>
      </w:r>
      <w:r w:rsidR="00C97929" w:rsidRPr="00FD20ED">
        <w:rPr>
          <w:lang w:val="fr-FR"/>
        </w:rPr>
        <w:t>'</w:t>
      </w:r>
      <w:r w:rsidRPr="00FD20ED">
        <w:rPr>
          <w:lang w:val="fr-FR"/>
        </w:rPr>
        <w:t>UIT-T, tels que le</w:t>
      </w:r>
      <w:r w:rsidR="00F46EBE" w:rsidRPr="00FD20ED">
        <w:rPr>
          <w:lang w:val="fr-FR"/>
        </w:rPr>
        <w:t xml:space="preserve"> programme </w:t>
      </w:r>
      <w:r w:rsidRPr="00FD20ED">
        <w:rPr>
          <w:lang w:val="fr-FR"/>
        </w:rPr>
        <w:t>sur la réduction de l</w:t>
      </w:r>
      <w:r w:rsidR="00C97929" w:rsidRPr="00FD20ED">
        <w:rPr>
          <w:lang w:val="fr-FR"/>
        </w:rPr>
        <w:t>'</w:t>
      </w:r>
      <w:r w:rsidRPr="00FD20ED">
        <w:rPr>
          <w:lang w:val="fr-FR"/>
        </w:rPr>
        <w:t xml:space="preserve">écart en matière de normalisation et les sessions </w:t>
      </w:r>
      <w:r w:rsidR="00F46EBE" w:rsidRPr="00FD20ED">
        <w:rPr>
          <w:lang w:val="fr-FR"/>
        </w:rPr>
        <w:t>à l'intention d</w:t>
      </w:r>
      <w:r w:rsidRPr="00FD20ED">
        <w:rPr>
          <w:lang w:val="fr-FR"/>
        </w:rPr>
        <w:t>es nouveaux venus;</w:t>
      </w:r>
    </w:p>
    <w:p w14:paraId="53095AA6" w14:textId="57DFEA1F" w:rsidR="00447CC9" w:rsidRPr="00FD20ED" w:rsidRDefault="00087F17" w:rsidP="00F9586D">
      <w:pPr>
        <w:rPr>
          <w:lang w:val="fr-FR"/>
        </w:rPr>
      </w:pPr>
      <w:r w:rsidRPr="00FD20ED">
        <w:rPr>
          <w:i/>
          <w:iCs/>
          <w:lang w:val="fr-FR"/>
        </w:rPr>
        <w:t>c)</w:t>
      </w:r>
      <w:r w:rsidRPr="00FD20ED">
        <w:rPr>
          <w:lang w:val="fr-FR"/>
        </w:rPr>
        <w:tab/>
        <w:t>que l</w:t>
      </w:r>
      <w:r w:rsidR="00C97929" w:rsidRPr="00FD20ED">
        <w:rPr>
          <w:lang w:val="fr-FR"/>
        </w:rPr>
        <w:t>'</w:t>
      </w:r>
      <w:r w:rsidRPr="00FD20ED">
        <w:rPr>
          <w:lang w:val="fr-FR"/>
        </w:rPr>
        <w:t xml:space="preserve">UIT-T devrait promouvoir son rôle de normalisation auprès </w:t>
      </w:r>
      <w:r w:rsidR="00A15F34" w:rsidRPr="00FD20ED">
        <w:rPr>
          <w:lang w:val="fr-FR"/>
        </w:rPr>
        <w:t>de la prochaine</w:t>
      </w:r>
      <w:r w:rsidR="00A77E04" w:rsidRPr="00FD20ED">
        <w:rPr>
          <w:lang w:val="fr-FR"/>
        </w:rPr>
        <w:t xml:space="preserve"> </w:t>
      </w:r>
      <w:r w:rsidR="00A15F34" w:rsidRPr="00FD20ED">
        <w:rPr>
          <w:lang w:val="fr-FR"/>
        </w:rPr>
        <w:t>génération d</w:t>
      </w:r>
      <w:r w:rsidR="00C97929" w:rsidRPr="00FD20ED">
        <w:rPr>
          <w:lang w:val="fr-FR"/>
        </w:rPr>
        <w:t>'</w:t>
      </w:r>
      <w:r w:rsidR="00A15F34" w:rsidRPr="00FD20ED">
        <w:rPr>
          <w:lang w:val="fr-FR"/>
        </w:rPr>
        <w:t xml:space="preserve">experts </w:t>
      </w:r>
      <w:r w:rsidRPr="00FD20ED">
        <w:rPr>
          <w:lang w:val="fr-FR"/>
        </w:rPr>
        <w:t>et qu</w:t>
      </w:r>
      <w:r w:rsidR="00C97929" w:rsidRPr="00FD20ED">
        <w:rPr>
          <w:lang w:val="fr-FR"/>
        </w:rPr>
        <w:t>'</w:t>
      </w:r>
      <w:r w:rsidRPr="00FD20ED">
        <w:rPr>
          <w:lang w:val="fr-FR"/>
        </w:rPr>
        <w:t>il est nécessaire d</w:t>
      </w:r>
      <w:r w:rsidR="00C97929" w:rsidRPr="00FD20ED">
        <w:rPr>
          <w:lang w:val="fr-FR"/>
        </w:rPr>
        <w:t>'</w:t>
      </w:r>
      <w:r w:rsidRPr="00FD20ED">
        <w:rPr>
          <w:lang w:val="fr-FR"/>
        </w:rPr>
        <w:t>étendre les activités de l</w:t>
      </w:r>
      <w:r w:rsidR="00C97929" w:rsidRPr="00FD20ED">
        <w:rPr>
          <w:lang w:val="fr-FR"/>
        </w:rPr>
        <w:t>'</w:t>
      </w:r>
      <w:r w:rsidRPr="00FD20ED">
        <w:rPr>
          <w:lang w:val="fr-FR"/>
        </w:rPr>
        <w:t xml:space="preserve">UIT-T en matière de participation des jeunes au-delà de leur </w:t>
      </w:r>
      <w:r w:rsidR="00F46EBE" w:rsidRPr="00FD20ED">
        <w:rPr>
          <w:lang w:val="fr-FR"/>
        </w:rPr>
        <w:t>portée actuelle</w:t>
      </w:r>
      <w:r w:rsidR="00447CC9" w:rsidRPr="00FD20ED">
        <w:rPr>
          <w:lang w:val="fr-FR"/>
        </w:rPr>
        <w:t>,</w:t>
      </w:r>
    </w:p>
    <w:p w14:paraId="303C96A3" w14:textId="152BC0EF" w:rsidR="00447CC9" w:rsidRPr="00FD20ED" w:rsidRDefault="00447CC9" w:rsidP="00F9586D">
      <w:pPr>
        <w:pStyle w:val="Call"/>
        <w:rPr>
          <w:lang w:val="fr-FR"/>
        </w:rPr>
      </w:pPr>
      <w:r w:rsidRPr="00FD20ED">
        <w:rPr>
          <w:lang w:val="fr-FR"/>
        </w:rPr>
        <w:t>décide</w:t>
      </w:r>
    </w:p>
    <w:p w14:paraId="64B54BC3" w14:textId="182C13A8" w:rsidR="00087F17" w:rsidRPr="00FD20ED" w:rsidRDefault="00447CC9" w:rsidP="00F9586D">
      <w:pPr>
        <w:rPr>
          <w:lang w:val="fr-FR"/>
        </w:rPr>
      </w:pPr>
      <w:r w:rsidRPr="00FD20ED">
        <w:rPr>
          <w:lang w:val="fr-FR"/>
        </w:rPr>
        <w:t>1</w:t>
      </w:r>
      <w:r w:rsidRPr="00FD20ED">
        <w:rPr>
          <w:lang w:val="fr-FR"/>
        </w:rPr>
        <w:tab/>
      </w:r>
      <w:r w:rsidR="00087F17" w:rsidRPr="00FD20ED">
        <w:rPr>
          <w:lang w:val="fr-FR"/>
        </w:rPr>
        <w:t>que l</w:t>
      </w:r>
      <w:r w:rsidR="00C97929" w:rsidRPr="00FD20ED">
        <w:rPr>
          <w:lang w:val="fr-FR"/>
        </w:rPr>
        <w:t>'</w:t>
      </w:r>
      <w:r w:rsidR="00087F17" w:rsidRPr="00FD20ED">
        <w:rPr>
          <w:lang w:val="fr-FR"/>
        </w:rPr>
        <w:t>UIT-T devrait encourager la mobilisation et la participation d</w:t>
      </w:r>
      <w:r w:rsidR="00F46EBE" w:rsidRPr="00FD20ED">
        <w:rPr>
          <w:lang w:val="fr-FR"/>
        </w:rPr>
        <w:t xml:space="preserve">e la </w:t>
      </w:r>
      <w:r w:rsidR="00A15F34" w:rsidRPr="00FD20ED">
        <w:rPr>
          <w:lang w:val="fr-FR"/>
        </w:rPr>
        <w:t>prochaine génération d</w:t>
      </w:r>
      <w:r w:rsidR="00C97929" w:rsidRPr="00FD20ED">
        <w:rPr>
          <w:lang w:val="fr-FR"/>
        </w:rPr>
        <w:t>'</w:t>
      </w:r>
      <w:r w:rsidR="00A15F34" w:rsidRPr="00FD20ED">
        <w:rPr>
          <w:lang w:val="fr-FR"/>
        </w:rPr>
        <w:t xml:space="preserve">experts </w:t>
      </w:r>
      <w:r w:rsidR="00087F17" w:rsidRPr="00FD20ED">
        <w:rPr>
          <w:lang w:val="fr-FR"/>
        </w:rPr>
        <w:t>à ses travaux;</w:t>
      </w:r>
    </w:p>
    <w:p w14:paraId="1A2864B7" w14:textId="442593C2" w:rsidR="00087F17" w:rsidRPr="00FD20ED" w:rsidRDefault="00087F17" w:rsidP="00F9586D">
      <w:pPr>
        <w:rPr>
          <w:lang w:val="fr-FR"/>
        </w:rPr>
      </w:pPr>
      <w:r w:rsidRPr="00FD20ED">
        <w:rPr>
          <w:lang w:val="fr-FR"/>
        </w:rPr>
        <w:t>2</w:t>
      </w:r>
      <w:r w:rsidRPr="00FD20ED">
        <w:rPr>
          <w:lang w:val="fr-FR"/>
        </w:rPr>
        <w:tab/>
        <w:t>que l</w:t>
      </w:r>
      <w:r w:rsidR="00C97929" w:rsidRPr="00FD20ED">
        <w:rPr>
          <w:lang w:val="fr-FR"/>
        </w:rPr>
        <w:t>'</w:t>
      </w:r>
      <w:r w:rsidRPr="00FD20ED">
        <w:rPr>
          <w:lang w:val="fr-FR"/>
        </w:rPr>
        <w:t xml:space="preserve">UIT-T </w:t>
      </w:r>
      <w:r w:rsidR="00F46EBE" w:rsidRPr="00FD20ED">
        <w:rPr>
          <w:lang w:val="fr-FR"/>
        </w:rPr>
        <w:t>devrait</w:t>
      </w:r>
      <w:r w:rsidRPr="00FD20ED">
        <w:rPr>
          <w:lang w:val="fr-FR"/>
        </w:rPr>
        <w:t xml:space="preserve"> promouvoir le concept général et les connaissances de base de la normalisation des télécommunications/TIC auprès des établissements universitaires, y compris à l</w:t>
      </w:r>
      <w:r w:rsidR="00C97929" w:rsidRPr="00FD20ED">
        <w:rPr>
          <w:lang w:val="fr-FR"/>
        </w:rPr>
        <w:t>'</w:t>
      </w:r>
      <w:r w:rsidRPr="00FD20ED">
        <w:rPr>
          <w:lang w:val="fr-FR"/>
        </w:rPr>
        <w:t>aide de plates-formes numériques, afin d</w:t>
      </w:r>
      <w:r w:rsidR="00C97929" w:rsidRPr="00FD20ED">
        <w:rPr>
          <w:lang w:val="fr-FR"/>
        </w:rPr>
        <w:t>'</w:t>
      </w:r>
      <w:r w:rsidRPr="00FD20ED">
        <w:rPr>
          <w:lang w:val="fr-FR"/>
        </w:rPr>
        <w:t>encourager la participation d</w:t>
      </w:r>
      <w:r w:rsidR="00F46EBE" w:rsidRPr="00FD20ED">
        <w:rPr>
          <w:lang w:val="fr-FR"/>
        </w:rPr>
        <w:t xml:space="preserve">e la </w:t>
      </w:r>
      <w:r w:rsidR="00A15F34" w:rsidRPr="00FD20ED">
        <w:rPr>
          <w:lang w:val="fr-FR"/>
        </w:rPr>
        <w:t>prochaine génération d</w:t>
      </w:r>
      <w:r w:rsidR="00C97929" w:rsidRPr="00FD20ED">
        <w:rPr>
          <w:lang w:val="fr-FR"/>
        </w:rPr>
        <w:t>'</w:t>
      </w:r>
      <w:r w:rsidR="00A15F34" w:rsidRPr="00FD20ED">
        <w:rPr>
          <w:lang w:val="fr-FR"/>
        </w:rPr>
        <w:t xml:space="preserve">experts </w:t>
      </w:r>
      <w:r w:rsidRPr="00FD20ED">
        <w:rPr>
          <w:lang w:val="fr-FR"/>
        </w:rPr>
        <w:t>aux activités de normalisation;</w:t>
      </w:r>
    </w:p>
    <w:p w14:paraId="54520CB6" w14:textId="7E8BE97D" w:rsidR="00447CC9" w:rsidRPr="00FD20ED" w:rsidRDefault="00087F17" w:rsidP="00F9586D">
      <w:pPr>
        <w:rPr>
          <w:lang w:val="fr-FR"/>
        </w:rPr>
      </w:pPr>
      <w:r w:rsidRPr="00FD20ED">
        <w:rPr>
          <w:lang w:val="fr-FR"/>
        </w:rPr>
        <w:t>3</w:t>
      </w:r>
      <w:r w:rsidRPr="00FD20ED">
        <w:rPr>
          <w:lang w:val="fr-FR"/>
        </w:rPr>
        <w:tab/>
        <w:t>que l</w:t>
      </w:r>
      <w:r w:rsidR="00C97929" w:rsidRPr="00FD20ED">
        <w:rPr>
          <w:lang w:val="fr-FR"/>
        </w:rPr>
        <w:t>'</w:t>
      </w:r>
      <w:r w:rsidRPr="00FD20ED">
        <w:rPr>
          <w:lang w:val="fr-FR"/>
        </w:rPr>
        <w:t xml:space="preserve">UIT-T devrait </w:t>
      </w:r>
      <w:r w:rsidR="00F46EBE" w:rsidRPr="00FD20ED">
        <w:rPr>
          <w:lang w:val="fr-FR"/>
        </w:rPr>
        <w:t>mettre en place</w:t>
      </w:r>
      <w:r w:rsidRPr="00FD20ED">
        <w:rPr>
          <w:lang w:val="fr-FR"/>
        </w:rPr>
        <w:t xml:space="preserve"> des mesures incitatives, telles que des bourses, destinées à la prochaine génération d</w:t>
      </w:r>
      <w:r w:rsidR="00C97929" w:rsidRPr="00FD20ED">
        <w:rPr>
          <w:lang w:val="fr-FR"/>
        </w:rPr>
        <w:t>'</w:t>
      </w:r>
      <w:r w:rsidRPr="00FD20ED">
        <w:rPr>
          <w:lang w:val="fr-FR"/>
        </w:rPr>
        <w:t>experts, afin de mieux promouvoir l</w:t>
      </w:r>
      <w:r w:rsidR="00C97929" w:rsidRPr="00FD20ED">
        <w:rPr>
          <w:lang w:val="fr-FR"/>
        </w:rPr>
        <w:t>'</w:t>
      </w:r>
      <w:r w:rsidRPr="00FD20ED">
        <w:rPr>
          <w:lang w:val="fr-FR"/>
        </w:rPr>
        <w:t>UIT-T et son rôle en matière de normalisation</w:t>
      </w:r>
      <w:r w:rsidR="00447CC9" w:rsidRPr="00FD20ED">
        <w:rPr>
          <w:lang w:val="fr-FR"/>
        </w:rPr>
        <w:t>,</w:t>
      </w:r>
    </w:p>
    <w:p w14:paraId="41725E3E" w14:textId="77777777" w:rsidR="00447CC9" w:rsidRPr="00FD20ED" w:rsidRDefault="00447CC9" w:rsidP="00F9586D">
      <w:pPr>
        <w:pStyle w:val="Call"/>
        <w:rPr>
          <w:lang w:val="fr-FR"/>
        </w:rPr>
      </w:pPr>
      <w:r w:rsidRPr="00FD20ED">
        <w:rPr>
          <w:lang w:val="fr-FR"/>
        </w:rPr>
        <w:t>charge le Directeur du Bureau de la normalisation des télécommunications, en collaboration avec le Directeur du Bureau de développement des télécommunications</w:t>
      </w:r>
    </w:p>
    <w:p w14:paraId="41478BD2" w14:textId="4841FABD" w:rsidR="00447CC9" w:rsidRPr="00FD20ED" w:rsidRDefault="00447CC9" w:rsidP="00F9586D">
      <w:pPr>
        <w:rPr>
          <w:lang w:val="fr-FR"/>
        </w:rPr>
      </w:pPr>
      <w:r w:rsidRPr="00FD20ED">
        <w:rPr>
          <w:lang w:val="fr-FR"/>
        </w:rPr>
        <w:t>1</w:t>
      </w:r>
      <w:r w:rsidRPr="00FD20ED">
        <w:rPr>
          <w:lang w:val="fr-FR"/>
        </w:rPr>
        <w:tab/>
        <w:t xml:space="preserve">de renforcer l'utilisation d'outils électroniques, tels que les </w:t>
      </w:r>
      <w:r w:rsidR="00F46EBE" w:rsidRPr="00FD20ED">
        <w:rPr>
          <w:lang w:val="fr-FR"/>
        </w:rPr>
        <w:t>webinaires</w:t>
      </w:r>
      <w:r w:rsidRPr="00FD20ED">
        <w:rPr>
          <w:lang w:val="fr-FR"/>
        </w:rPr>
        <w:t xml:space="preserve"> ou l'apprentissage en ligne, en étroite collaboration avec l'Académie de l'UIT et d'autres initiatives </w:t>
      </w:r>
      <w:r w:rsidR="00F46EBE" w:rsidRPr="00FD20ED">
        <w:rPr>
          <w:lang w:val="fr-FR"/>
        </w:rPr>
        <w:t>de renforcement de</w:t>
      </w:r>
      <w:r w:rsidRPr="00FD20ED">
        <w:rPr>
          <w:lang w:val="fr-FR"/>
        </w:rPr>
        <w:t>s capacités</w:t>
      </w:r>
      <w:r w:rsidR="00F46EBE" w:rsidRPr="00FD20ED">
        <w:rPr>
          <w:lang w:val="fr-FR"/>
        </w:rPr>
        <w:t xml:space="preserve"> du BDT</w:t>
      </w:r>
      <w:r w:rsidRPr="00FD20ED">
        <w:rPr>
          <w:lang w:val="fr-FR"/>
        </w:rPr>
        <w:t>;</w:t>
      </w:r>
    </w:p>
    <w:p w14:paraId="3BD227DA" w14:textId="1A711F13" w:rsidR="00447CC9" w:rsidRPr="00FD20ED" w:rsidRDefault="00447CC9" w:rsidP="00F9586D">
      <w:pPr>
        <w:rPr>
          <w:lang w:val="fr-FR"/>
        </w:rPr>
      </w:pPr>
      <w:r w:rsidRPr="00FD20ED">
        <w:rPr>
          <w:lang w:val="fr-FR"/>
        </w:rPr>
        <w:t>2</w:t>
      </w:r>
      <w:r w:rsidRPr="00FD20ED">
        <w:rPr>
          <w:lang w:val="fr-FR"/>
        </w:rPr>
        <w:tab/>
      </w:r>
      <w:r w:rsidR="00087F17" w:rsidRPr="00FD20ED">
        <w:rPr>
          <w:lang w:val="fr-FR"/>
        </w:rPr>
        <w:t>d</w:t>
      </w:r>
      <w:r w:rsidR="00732B97" w:rsidRPr="00FD20ED">
        <w:rPr>
          <w:lang w:val="fr-FR"/>
        </w:rPr>
        <w:t>'</w:t>
      </w:r>
      <w:r w:rsidR="00087F17" w:rsidRPr="00FD20ED">
        <w:rPr>
          <w:lang w:val="fr-FR"/>
        </w:rPr>
        <w:t>améliorer l</w:t>
      </w:r>
      <w:r w:rsidR="00732B97" w:rsidRPr="00FD20ED">
        <w:rPr>
          <w:lang w:val="fr-FR"/>
        </w:rPr>
        <w:t>'</w:t>
      </w:r>
      <w:r w:rsidR="00087F17" w:rsidRPr="00FD20ED">
        <w:rPr>
          <w:lang w:val="fr-FR"/>
        </w:rPr>
        <w:t>élaboration, la promotion et la communication des formations destinées aux nouveaux venus, en donnant également un aperçu des travaux de normalisation de l</w:t>
      </w:r>
      <w:r w:rsidR="00732B97" w:rsidRPr="00FD20ED">
        <w:rPr>
          <w:lang w:val="fr-FR"/>
        </w:rPr>
        <w:t>'</w:t>
      </w:r>
      <w:r w:rsidR="00087F17" w:rsidRPr="00FD20ED">
        <w:rPr>
          <w:lang w:val="fr-FR"/>
        </w:rPr>
        <w:t>UIT-T à l</w:t>
      </w:r>
      <w:r w:rsidR="00732B97" w:rsidRPr="00FD20ED">
        <w:rPr>
          <w:lang w:val="fr-FR"/>
        </w:rPr>
        <w:t>'</w:t>
      </w:r>
      <w:r w:rsidR="00087F17" w:rsidRPr="00FD20ED">
        <w:rPr>
          <w:lang w:val="fr-FR"/>
        </w:rPr>
        <w:t xml:space="preserve">intention </w:t>
      </w:r>
      <w:r w:rsidR="00A15F34" w:rsidRPr="00FD20ED">
        <w:rPr>
          <w:lang w:val="fr-FR"/>
        </w:rPr>
        <w:t>de la prochaine génération d</w:t>
      </w:r>
      <w:r w:rsidR="00732B97" w:rsidRPr="00FD20ED">
        <w:rPr>
          <w:lang w:val="fr-FR"/>
        </w:rPr>
        <w:t>'</w:t>
      </w:r>
      <w:r w:rsidR="00A15F34" w:rsidRPr="00FD20ED">
        <w:rPr>
          <w:lang w:val="fr-FR"/>
        </w:rPr>
        <w:t>experts</w:t>
      </w:r>
      <w:r w:rsidRPr="00FD20ED">
        <w:rPr>
          <w:lang w:val="fr-FR"/>
        </w:rPr>
        <w:t>;</w:t>
      </w:r>
    </w:p>
    <w:p w14:paraId="1DE1D298" w14:textId="46A61F9B" w:rsidR="00447CC9" w:rsidRPr="00FD20ED" w:rsidRDefault="00447CC9" w:rsidP="00F9586D">
      <w:pPr>
        <w:rPr>
          <w:lang w:val="fr-FR"/>
        </w:rPr>
      </w:pPr>
      <w:r w:rsidRPr="00FD20ED">
        <w:rPr>
          <w:lang w:val="fr-FR"/>
        </w:rPr>
        <w:t>3</w:t>
      </w:r>
      <w:r w:rsidRPr="00FD20ED">
        <w:rPr>
          <w:lang w:val="fr-FR"/>
        </w:rPr>
        <w:tab/>
      </w:r>
      <w:r w:rsidR="00087F17" w:rsidRPr="00FD20ED">
        <w:rPr>
          <w:lang w:val="fr-FR"/>
        </w:rPr>
        <w:t>d</w:t>
      </w:r>
      <w:r w:rsidR="00732B97" w:rsidRPr="00FD20ED">
        <w:rPr>
          <w:lang w:val="fr-FR"/>
        </w:rPr>
        <w:t>'</w:t>
      </w:r>
      <w:r w:rsidR="00087F17" w:rsidRPr="00FD20ED">
        <w:rPr>
          <w:lang w:val="fr-FR"/>
        </w:rPr>
        <w:t>organiser des sessions/</w:t>
      </w:r>
      <w:r w:rsidR="00F46EBE" w:rsidRPr="00FD20ED">
        <w:rPr>
          <w:lang w:val="fr-FR"/>
        </w:rPr>
        <w:t>séances</w:t>
      </w:r>
      <w:r w:rsidR="00087F17" w:rsidRPr="00FD20ED">
        <w:rPr>
          <w:lang w:val="fr-FR"/>
        </w:rPr>
        <w:t xml:space="preserve"> spécialisées dans le cadre des manifestations existantes de l</w:t>
      </w:r>
      <w:r w:rsidR="00732B97" w:rsidRPr="00FD20ED">
        <w:rPr>
          <w:lang w:val="fr-FR"/>
        </w:rPr>
        <w:t>'</w:t>
      </w:r>
      <w:r w:rsidR="00087F17" w:rsidRPr="00FD20ED">
        <w:rPr>
          <w:lang w:val="fr-FR"/>
        </w:rPr>
        <w:t xml:space="preserve">UIT-T et de donner aux </w:t>
      </w:r>
      <w:r w:rsidR="00F46EBE" w:rsidRPr="00FD20ED">
        <w:rPr>
          <w:lang w:val="fr-FR"/>
        </w:rPr>
        <w:t>experts issus</w:t>
      </w:r>
      <w:r w:rsidR="00087F17" w:rsidRPr="00FD20ED">
        <w:rPr>
          <w:lang w:val="fr-FR"/>
        </w:rPr>
        <w:t xml:space="preserve"> de la prochaine génération la possibilité de </w:t>
      </w:r>
      <w:r w:rsidR="00F46EBE" w:rsidRPr="00FD20ED">
        <w:rPr>
          <w:lang w:val="fr-FR"/>
        </w:rPr>
        <w:t>contribuer</w:t>
      </w:r>
      <w:r w:rsidR="00087F17" w:rsidRPr="00FD20ED">
        <w:rPr>
          <w:lang w:val="fr-FR"/>
        </w:rPr>
        <w:t xml:space="preserve"> et de participer aux activités de normalisation de l</w:t>
      </w:r>
      <w:r w:rsidR="00732B97" w:rsidRPr="00FD20ED">
        <w:rPr>
          <w:lang w:val="fr-FR"/>
        </w:rPr>
        <w:t>'</w:t>
      </w:r>
      <w:r w:rsidR="00087F17" w:rsidRPr="00FD20ED">
        <w:rPr>
          <w:lang w:val="fr-FR"/>
        </w:rPr>
        <w:t>UIT-T</w:t>
      </w:r>
      <w:r w:rsidRPr="00FD20ED">
        <w:rPr>
          <w:lang w:val="fr-FR"/>
        </w:rPr>
        <w:t>;</w:t>
      </w:r>
    </w:p>
    <w:p w14:paraId="7F9DD007" w14:textId="1E7A1B11" w:rsidR="00447CC9" w:rsidRPr="00FD20ED" w:rsidRDefault="00447CC9" w:rsidP="00F9586D">
      <w:pPr>
        <w:rPr>
          <w:lang w:val="fr-FR"/>
        </w:rPr>
      </w:pPr>
      <w:r w:rsidRPr="00FD20ED">
        <w:rPr>
          <w:lang w:val="fr-FR"/>
        </w:rPr>
        <w:t>4</w:t>
      </w:r>
      <w:r w:rsidRPr="00FD20ED">
        <w:rPr>
          <w:lang w:val="fr-FR"/>
        </w:rPr>
        <w:tab/>
      </w:r>
      <w:r w:rsidR="00087F17" w:rsidRPr="00FD20ED">
        <w:rPr>
          <w:lang w:val="fr-FR"/>
        </w:rPr>
        <w:t>de rendre compte au GCNT et à l</w:t>
      </w:r>
      <w:r w:rsidR="00732B97" w:rsidRPr="00FD20ED">
        <w:rPr>
          <w:lang w:val="fr-FR"/>
        </w:rPr>
        <w:t>'</w:t>
      </w:r>
      <w:r w:rsidR="00087F17" w:rsidRPr="00FD20ED">
        <w:rPr>
          <w:lang w:val="fr-FR"/>
        </w:rPr>
        <w:t xml:space="preserve">AMNT des initiatives </w:t>
      </w:r>
      <w:r w:rsidR="00F46EBE" w:rsidRPr="00FD20ED">
        <w:rPr>
          <w:lang w:val="fr-FR"/>
        </w:rPr>
        <w:t xml:space="preserve">visant </w:t>
      </w:r>
      <w:r w:rsidR="00A77E04" w:rsidRPr="00FD20ED">
        <w:rPr>
          <w:lang w:val="fr-FR"/>
        </w:rPr>
        <w:t xml:space="preserve">à </w:t>
      </w:r>
      <w:r w:rsidR="00F46EBE" w:rsidRPr="00FD20ED">
        <w:rPr>
          <w:lang w:val="fr-FR"/>
        </w:rPr>
        <w:t>accroître la participation de</w:t>
      </w:r>
      <w:r w:rsidR="00A15F34" w:rsidRPr="00FD20ED">
        <w:rPr>
          <w:lang w:val="fr-FR"/>
        </w:rPr>
        <w:t xml:space="preserve"> la prochaine génération d</w:t>
      </w:r>
      <w:r w:rsidR="00C97929" w:rsidRPr="00FD20ED">
        <w:rPr>
          <w:lang w:val="fr-FR"/>
        </w:rPr>
        <w:t>'</w:t>
      </w:r>
      <w:r w:rsidR="00A15F34" w:rsidRPr="00FD20ED">
        <w:rPr>
          <w:lang w:val="fr-FR"/>
        </w:rPr>
        <w:t>experts</w:t>
      </w:r>
      <w:r w:rsidR="00087F17" w:rsidRPr="00FD20ED">
        <w:rPr>
          <w:lang w:val="fr-FR"/>
        </w:rPr>
        <w:t xml:space="preserve"> de l</w:t>
      </w:r>
      <w:r w:rsidR="00732B97" w:rsidRPr="00FD20ED">
        <w:rPr>
          <w:lang w:val="fr-FR"/>
        </w:rPr>
        <w:t>'</w:t>
      </w:r>
      <w:r w:rsidR="00087F17" w:rsidRPr="00FD20ED">
        <w:rPr>
          <w:lang w:val="fr-FR"/>
        </w:rPr>
        <w:t>UIT-T</w:t>
      </w:r>
      <w:r w:rsidRPr="00FD20ED">
        <w:rPr>
          <w:lang w:val="fr-FR"/>
        </w:rPr>
        <w:t>,</w:t>
      </w:r>
    </w:p>
    <w:p w14:paraId="13449987" w14:textId="6CDE5E03" w:rsidR="00447CC9" w:rsidRPr="00FD20ED" w:rsidRDefault="00447CC9" w:rsidP="00F9586D">
      <w:pPr>
        <w:pStyle w:val="Call"/>
        <w:rPr>
          <w:lang w:val="fr-FR"/>
        </w:rPr>
      </w:pPr>
      <w:r w:rsidRPr="00FD20ED">
        <w:rPr>
          <w:lang w:val="fr-FR"/>
        </w:rPr>
        <w:lastRenderedPageBreak/>
        <w:t>invite les États Membres, les Membres de Secteur, les Associés et les établissements universitaires</w:t>
      </w:r>
    </w:p>
    <w:p w14:paraId="1343A256" w14:textId="20B097DA" w:rsidR="00087F17" w:rsidRPr="00FD20ED" w:rsidRDefault="00447CC9" w:rsidP="00F9586D">
      <w:pPr>
        <w:rPr>
          <w:lang w:val="fr-FR"/>
        </w:rPr>
      </w:pPr>
      <w:r w:rsidRPr="00FD20ED">
        <w:rPr>
          <w:lang w:val="fr-FR"/>
        </w:rPr>
        <w:t>1</w:t>
      </w:r>
      <w:r w:rsidRPr="00FD20ED">
        <w:rPr>
          <w:lang w:val="fr-FR"/>
        </w:rPr>
        <w:tab/>
      </w:r>
      <w:r w:rsidR="00F46EBE" w:rsidRPr="00FD20ED">
        <w:rPr>
          <w:lang w:val="fr-FR"/>
        </w:rPr>
        <w:t xml:space="preserve">à </w:t>
      </w:r>
      <w:r w:rsidR="00087F17" w:rsidRPr="00FD20ED">
        <w:rPr>
          <w:lang w:val="fr-FR"/>
        </w:rPr>
        <w:t>appuyer les activités de l</w:t>
      </w:r>
      <w:r w:rsidR="00732B97" w:rsidRPr="00FD20ED">
        <w:rPr>
          <w:lang w:val="fr-FR"/>
        </w:rPr>
        <w:t>'</w:t>
      </w:r>
      <w:r w:rsidR="00087F17" w:rsidRPr="00FD20ED">
        <w:rPr>
          <w:lang w:val="fr-FR"/>
        </w:rPr>
        <w:t xml:space="preserve">UIT-T visant à promouvoir la </w:t>
      </w:r>
      <w:r w:rsidR="00F46EBE" w:rsidRPr="00FD20ED">
        <w:rPr>
          <w:lang w:val="fr-FR"/>
        </w:rPr>
        <w:t>participation</w:t>
      </w:r>
      <w:r w:rsidR="00087F17" w:rsidRPr="00FD20ED">
        <w:rPr>
          <w:lang w:val="fr-FR"/>
        </w:rPr>
        <w:t xml:space="preserve"> </w:t>
      </w:r>
      <w:r w:rsidR="00F46EBE" w:rsidRPr="00FD20ED">
        <w:rPr>
          <w:lang w:val="fr-FR"/>
        </w:rPr>
        <w:t xml:space="preserve">de la prochaine </w:t>
      </w:r>
      <w:r w:rsidR="00A15F34" w:rsidRPr="00FD20ED">
        <w:rPr>
          <w:lang w:val="fr-FR"/>
        </w:rPr>
        <w:t>génération d</w:t>
      </w:r>
      <w:r w:rsidR="00732B97" w:rsidRPr="00FD20ED">
        <w:rPr>
          <w:lang w:val="fr-FR"/>
        </w:rPr>
        <w:t>'</w:t>
      </w:r>
      <w:r w:rsidR="00A15F34" w:rsidRPr="00FD20ED">
        <w:rPr>
          <w:lang w:val="fr-FR"/>
        </w:rPr>
        <w:t xml:space="preserve">experts </w:t>
      </w:r>
      <w:r w:rsidR="00087F17" w:rsidRPr="00FD20ED">
        <w:rPr>
          <w:lang w:val="fr-FR"/>
        </w:rPr>
        <w:t>dans le domaine de la normalisation</w:t>
      </w:r>
      <w:r w:rsidR="00F46EBE" w:rsidRPr="00FD20ED">
        <w:rPr>
          <w:lang w:val="fr-FR"/>
        </w:rPr>
        <w:t xml:space="preserve"> et à communiquer sur les avantages qu'elle pourrait en retirer</w:t>
      </w:r>
      <w:r w:rsidR="00087F17" w:rsidRPr="00FD20ED">
        <w:rPr>
          <w:lang w:val="fr-FR"/>
        </w:rPr>
        <w:t xml:space="preserve">, par </w:t>
      </w:r>
      <w:r w:rsidR="00F46EBE" w:rsidRPr="00FD20ED">
        <w:rPr>
          <w:lang w:val="fr-FR"/>
        </w:rPr>
        <w:t>des</w:t>
      </w:r>
      <w:r w:rsidR="00087F17" w:rsidRPr="00FD20ED">
        <w:rPr>
          <w:lang w:val="fr-FR"/>
        </w:rPr>
        <w:t xml:space="preserve"> contributions volontaires et de</w:t>
      </w:r>
      <w:r w:rsidR="00F46EBE" w:rsidRPr="00FD20ED">
        <w:rPr>
          <w:lang w:val="fr-FR"/>
        </w:rPr>
        <w:t>s</w:t>
      </w:r>
      <w:r w:rsidR="00087F17" w:rsidRPr="00FD20ED">
        <w:rPr>
          <w:lang w:val="fr-FR"/>
        </w:rPr>
        <w:t xml:space="preserve"> parrainages;</w:t>
      </w:r>
    </w:p>
    <w:p w14:paraId="0EBEBA30" w14:textId="6947A066" w:rsidR="00447CC9" w:rsidRPr="00FD20ED" w:rsidRDefault="00087F17" w:rsidP="00F9586D">
      <w:pPr>
        <w:rPr>
          <w:lang w:val="fr-FR"/>
        </w:rPr>
      </w:pPr>
      <w:r w:rsidRPr="00FD20ED">
        <w:rPr>
          <w:lang w:val="fr-FR"/>
        </w:rPr>
        <w:t>2</w:t>
      </w:r>
      <w:r w:rsidRPr="00FD20ED">
        <w:rPr>
          <w:lang w:val="fr-FR"/>
        </w:rPr>
        <w:tab/>
        <w:t>à inclure de jeunes délégués dans les délégations officielles participant aux réunions de l</w:t>
      </w:r>
      <w:r w:rsidR="00732B97" w:rsidRPr="00FD20ED">
        <w:rPr>
          <w:lang w:val="fr-FR"/>
        </w:rPr>
        <w:t>'</w:t>
      </w:r>
      <w:r w:rsidRPr="00FD20ED">
        <w:rPr>
          <w:lang w:val="fr-FR"/>
        </w:rPr>
        <w:t>UIT-T et à favoriser leur intégration grâce à des programmes de mentorat</w:t>
      </w:r>
      <w:r w:rsidR="00447CC9" w:rsidRPr="00FD20ED">
        <w:rPr>
          <w:lang w:val="fr-FR"/>
        </w:rPr>
        <w:t>,</w:t>
      </w:r>
    </w:p>
    <w:p w14:paraId="2F8855D5" w14:textId="77777777" w:rsidR="00447CC9" w:rsidRPr="00FD20ED" w:rsidRDefault="00447CC9" w:rsidP="00F9586D">
      <w:pPr>
        <w:pStyle w:val="Call"/>
        <w:rPr>
          <w:lang w:val="fr-FR"/>
        </w:rPr>
      </w:pPr>
      <w:r w:rsidRPr="00FD20ED">
        <w:rPr>
          <w:lang w:val="fr-FR"/>
        </w:rPr>
        <w:t>invite les établissements universitaires</w:t>
      </w:r>
    </w:p>
    <w:p w14:paraId="17D24122" w14:textId="75A947C5" w:rsidR="00447CC9" w:rsidRPr="00FD20ED" w:rsidRDefault="00447CC9" w:rsidP="00F9586D">
      <w:pPr>
        <w:rPr>
          <w:lang w:val="fr-FR"/>
        </w:rPr>
      </w:pPr>
      <w:r w:rsidRPr="00FD20ED">
        <w:rPr>
          <w:lang w:val="fr-FR"/>
        </w:rPr>
        <w:t>1</w:t>
      </w:r>
      <w:r w:rsidRPr="00FD20ED">
        <w:rPr>
          <w:lang w:val="fr-FR"/>
        </w:rPr>
        <w:tab/>
      </w:r>
      <w:r w:rsidR="00F46EBE" w:rsidRPr="00FD20ED">
        <w:rPr>
          <w:lang w:val="fr-FR"/>
        </w:rPr>
        <w:t>à faciliter</w:t>
      </w:r>
      <w:r w:rsidR="00087F17" w:rsidRPr="00FD20ED">
        <w:rPr>
          <w:lang w:val="fr-FR"/>
        </w:rPr>
        <w:t xml:space="preserve"> et </w:t>
      </w:r>
      <w:r w:rsidR="00F46EBE" w:rsidRPr="00FD20ED">
        <w:rPr>
          <w:lang w:val="fr-FR"/>
        </w:rPr>
        <w:t>à</w:t>
      </w:r>
      <w:r w:rsidR="00087F17" w:rsidRPr="00FD20ED">
        <w:rPr>
          <w:lang w:val="fr-FR"/>
        </w:rPr>
        <w:t xml:space="preserve"> promouvoir la participation </w:t>
      </w:r>
      <w:r w:rsidR="00F46EBE" w:rsidRPr="00FD20ED">
        <w:rPr>
          <w:lang w:val="fr-FR"/>
        </w:rPr>
        <w:t xml:space="preserve">de la </w:t>
      </w:r>
      <w:r w:rsidR="00A15F34" w:rsidRPr="00FD20ED">
        <w:rPr>
          <w:lang w:val="fr-FR"/>
        </w:rPr>
        <w:t>prochaine génération d</w:t>
      </w:r>
      <w:r w:rsidR="00732B97" w:rsidRPr="00FD20ED">
        <w:rPr>
          <w:lang w:val="fr-FR"/>
        </w:rPr>
        <w:t>'</w:t>
      </w:r>
      <w:r w:rsidR="00A15F34" w:rsidRPr="00FD20ED">
        <w:rPr>
          <w:lang w:val="fr-FR"/>
        </w:rPr>
        <w:t>experts</w:t>
      </w:r>
      <w:r w:rsidR="00F46EBE" w:rsidRPr="00FD20ED">
        <w:rPr>
          <w:lang w:val="fr-FR"/>
        </w:rPr>
        <w:t xml:space="preserve"> aux travaux de</w:t>
      </w:r>
      <w:r w:rsidR="00087F17" w:rsidRPr="00FD20ED">
        <w:rPr>
          <w:lang w:val="fr-FR"/>
        </w:rPr>
        <w:t xml:space="preserve"> normalisation, notamment en leur donnant accès à l</w:t>
      </w:r>
      <w:r w:rsidR="00732B97" w:rsidRPr="00FD20ED">
        <w:rPr>
          <w:lang w:val="fr-FR"/>
        </w:rPr>
        <w:t>'</w:t>
      </w:r>
      <w:r w:rsidR="00087F17" w:rsidRPr="00FD20ED">
        <w:rPr>
          <w:lang w:val="fr-FR"/>
        </w:rPr>
        <w:t>information, en leur accordant des bourses et en reconnaissan</w:t>
      </w:r>
      <w:r w:rsidR="00F46EBE" w:rsidRPr="00FD20ED">
        <w:rPr>
          <w:lang w:val="fr-FR"/>
        </w:rPr>
        <w:t xml:space="preserve">t </w:t>
      </w:r>
      <w:r w:rsidR="00087F17" w:rsidRPr="00FD20ED">
        <w:rPr>
          <w:lang w:val="fr-FR"/>
        </w:rPr>
        <w:t>leur participation aux activités de l</w:t>
      </w:r>
      <w:r w:rsidR="00732B97" w:rsidRPr="00FD20ED">
        <w:rPr>
          <w:lang w:val="fr-FR"/>
        </w:rPr>
        <w:t>'</w:t>
      </w:r>
      <w:r w:rsidR="00087F17" w:rsidRPr="00FD20ED">
        <w:rPr>
          <w:lang w:val="fr-FR"/>
        </w:rPr>
        <w:t>UIT-T</w:t>
      </w:r>
      <w:r w:rsidRPr="00FD20ED">
        <w:rPr>
          <w:lang w:val="fr-FR"/>
        </w:rPr>
        <w:t>;</w:t>
      </w:r>
    </w:p>
    <w:p w14:paraId="0D3DFC26" w14:textId="00A79063" w:rsidR="00447CC9" w:rsidRPr="00FD20ED" w:rsidRDefault="00447CC9" w:rsidP="00F9586D">
      <w:pPr>
        <w:rPr>
          <w:lang w:val="fr-FR"/>
        </w:rPr>
      </w:pPr>
      <w:r w:rsidRPr="00FD20ED">
        <w:rPr>
          <w:lang w:val="fr-FR"/>
        </w:rPr>
        <w:t>2</w:t>
      </w:r>
      <w:r w:rsidRPr="00FD20ED">
        <w:rPr>
          <w:lang w:val="fr-FR"/>
        </w:rPr>
        <w:tab/>
        <w:t>à associer d</w:t>
      </w:r>
      <w:r w:rsidR="00F46EBE" w:rsidRPr="00FD20ED">
        <w:rPr>
          <w:lang w:val="fr-FR"/>
        </w:rPr>
        <w:t xml:space="preserve">es </w:t>
      </w:r>
      <w:r w:rsidRPr="00FD20ED">
        <w:rPr>
          <w:lang w:val="fr-FR"/>
        </w:rPr>
        <w:t>chercheurs</w:t>
      </w:r>
      <w:r w:rsidR="00F46EBE" w:rsidRPr="00FD20ED">
        <w:rPr>
          <w:lang w:val="fr-FR"/>
        </w:rPr>
        <w:t xml:space="preserve"> en début de carrière</w:t>
      </w:r>
      <w:r w:rsidRPr="00FD20ED">
        <w:rPr>
          <w:lang w:val="fr-FR"/>
        </w:rPr>
        <w:t>, ainsi que des étudiants, aux activités pertinentes de l'UIT et à leur donner les moyens d'y participer efficacement, y compris</w:t>
      </w:r>
      <w:r w:rsidR="00F46EBE" w:rsidRPr="00FD20ED">
        <w:rPr>
          <w:lang w:val="fr-FR"/>
        </w:rPr>
        <w:t xml:space="preserve"> par le</w:t>
      </w:r>
      <w:r w:rsidRPr="00FD20ED">
        <w:rPr>
          <w:lang w:val="fr-FR"/>
        </w:rPr>
        <w:t xml:space="preserve"> renforcement des capacités et le développement des compétences;</w:t>
      </w:r>
    </w:p>
    <w:p w14:paraId="0B93974C" w14:textId="2775FC92" w:rsidR="00447CC9" w:rsidRPr="00FD20ED" w:rsidRDefault="00447CC9" w:rsidP="00447CC9">
      <w:pPr>
        <w:rPr>
          <w:lang w:val="fr-FR"/>
        </w:rPr>
      </w:pPr>
      <w:r w:rsidRPr="00FD20ED">
        <w:rPr>
          <w:lang w:val="fr-FR"/>
        </w:rPr>
        <w:t>3</w:t>
      </w:r>
      <w:r w:rsidRPr="00FD20ED">
        <w:rPr>
          <w:lang w:val="fr-FR"/>
        </w:rPr>
        <w:tab/>
      </w:r>
      <w:r w:rsidR="00087F17" w:rsidRPr="00FD20ED">
        <w:rPr>
          <w:lang w:val="fr-FR"/>
        </w:rPr>
        <w:t>à collaborer étroitement avec les gouvernements, le secteur privé et les organisations partenaires pour promouvoir le concept de normalisation dans les programmes universitaires</w:t>
      </w:r>
      <w:r w:rsidRPr="00FD20ED">
        <w:rPr>
          <w:lang w:val="fr-FR"/>
        </w:rPr>
        <w:t>.</w:t>
      </w:r>
    </w:p>
    <w:p w14:paraId="23C94FD6" w14:textId="4875001B" w:rsidR="00107247" w:rsidRPr="00FD20ED" w:rsidRDefault="00107247">
      <w:pPr>
        <w:pStyle w:val="Reasons"/>
        <w:rPr>
          <w:lang w:val="fr-FR"/>
        </w:rPr>
      </w:pPr>
    </w:p>
    <w:p w14:paraId="463AD32E" w14:textId="77777777" w:rsidR="00447CC9" w:rsidRPr="00FD20ED" w:rsidRDefault="00447CC9">
      <w:pPr>
        <w:jc w:val="center"/>
        <w:rPr>
          <w:lang w:val="fr-FR"/>
        </w:rPr>
      </w:pPr>
      <w:r w:rsidRPr="00FD20ED">
        <w:rPr>
          <w:lang w:val="fr-FR"/>
        </w:rPr>
        <w:t>______________</w:t>
      </w:r>
    </w:p>
    <w:sectPr w:rsidR="00447CC9" w:rsidRPr="00FD20ED" w:rsidSect="002F442D">
      <w:headerReference w:type="default" r:id="rId15"/>
      <w:footerReference w:type="even" r:id="rId16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ED5C9" w14:textId="77777777" w:rsidR="00C362A7" w:rsidRDefault="00C362A7">
      <w:r>
        <w:separator/>
      </w:r>
    </w:p>
  </w:endnote>
  <w:endnote w:type="continuationSeparator" w:id="0">
    <w:p w14:paraId="68D1368F" w14:textId="77777777" w:rsidR="00C362A7" w:rsidRDefault="00C362A7">
      <w:r>
        <w:continuationSeparator/>
      </w:r>
    </w:p>
  </w:endnote>
  <w:endnote w:type="continuationNotice" w:id="1">
    <w:p w14:paraId="192D5DD7" w14:textId="77777777" w:rsidR="00C362A7" w:rsidRDefault="00C362A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C8E7E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2F34F12" w14:textId="256E4765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 w:rsidR="00FD20ED">
      <w:fldChar w:fldCharType="separate"/>
    </w:r>
    <w:r w:rsidR="00FD20ED">
      <w:rPr>
        <w:noProof/>
        <w:lang w:val="en-US"/>
      </w:rPr>
      <w:t>P:\FRA\gDoc\TSB\AMNT-24\2402101F.docx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20ED">
      <w:rPr>
        <w:noProof/>
      </w:rPr>
      <w:t>03.10.24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20ED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1AEF0" w14:textId="77777777" w:rsidR="00C362A7" w:rsidRDefault="00C362A7">
      <w:r>
        <w:rPr>
          <w:b/>
        </w:rPr>
        <w:t>_______________</w:t>
      </w:r>
    </w:p>
  </w:footnote>
  <w:footnote w:type="continuationSeparator" w:id="0">
    <w:p w14:paraId="5D5EB2F9" w14:textId="77777777" w:rsidR="00C362A7" w:rsidRDefault="00C3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04890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2729A5">
      <w:t>WTSA</w:t>
    </w:r>
    <w:r w:rsidR="0090488A">
      <w:t>-24/37(Add.39)-F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5034811">
    <w:abstractNumId w:val="8"/>
  </w:num>
  <w:num w:numId="2" w16cid:durableId="116320325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66117567">
    <w:abstractNumId w:val="9"/>
  </w:num>
  <w:num w:numId="4" w16cid:durableId="1556893441">
    <w:abstractNumId w:val="7"/>
  </w:num>
  <w:num w:numId="5" w16cid:durableId="1300189843">
    <w:abstractNumId w:val="6"/>
  </w:num>
  <w:num w:numId="6" w16cid:durableId="450514018">
    <w:abstractNumId w:val="5"/>
  </w:num>
  <w:num w:numId="7" w16cid:durableId="1811440086">
    <w:abstractNumId w:val="4"/>
  </w:num>
  <w:num w:numId="8" w16cid:durableId="58410454">
    <w:abstractNumId w:val="3"/>
  </w:num>
  <w:num w:numId="9" w16cid:durableId="820119878">
    <w:abstractNumId w:val="2"/>
  </w:num>
  <w:num w:numId="10" w16cid:durableId="1694458278">
    <w:abstractNumId w:val="1"/>
  </w:num>
  <w:num w:numId="11" w16cid:durableId="894311934">
    <w:abstractNumId w:val="0"/>
  </w:num>
  <w:num w:numId="12" w16cid:durableId="436096608">
    <w:abstractNumId w:val="12"/>
  </w:num>
  <w:num w:numId="13" w16cid:durableId="8384296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1330"/>
    <w:rsid w:val="00077239"/>
    <w:rsid w:val="000807E9"/>
    <w:rsid w:val="00086491"/>
    <w:rsid w:val="00087F17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07247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729A5"/>
    <w:rsid w:val="00290F83"/>
    <w:rsid w:val="002931F4"/>
    <w:rsid w:val="00293F9A"/>
    <w:rsid w:val="002957A7"/>
    <w:rsid w:val="002A034B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6B4E"/>
    <w:rsid w:val="0034635C"/>
    <w:rsid w:val="00377BD3"/>
    <w:rsid w:val="00381421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47CC9"/>
    <w:rsid w:val="00462D00"/>
    <w:rsid w:val="00465799"/>
    <w:rsid w:val="00471EF9"/>
    <w:rsid w:val="00492075"/>
    <w:rsid w:val="004969AD"/>
    <w:rsid w:val="004A26C4"/>
    <w:rsid w:val="004B13CB"/>
    <w:rsid w:val="004B4AAE"/>
    <w:rsid w:val="004C4005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862"/>
    <w:rsid w:val="0052288D"/>
    <w:rsid w:val="0055140B"/>
    <w:rsid w:val="005524C8"/>
    <w:rsid w:val="00553247"/>
    <w:rsid w:val="0056747D"/>
    <w:rsid w:val="005755DF"/>
    <w:rsid w:val="00581B01"/>
    <w:rsid w:val="00587F8C"/>
    <w:rsid w:val="00595780"/>
    <w:rsid w:val="005964AB"/>
    <w:rsid w:val="005A1A6A"/>
    <w:rsid w:val="005C099A"/>
    <w:rsid w:val="005C31A5"/>
    <w:rsid w:val="005D431B"/>
    <w:rsid w:val="005E10C9"/>
    <w:rsid w:val="005E61DD"/>
    <w:rsid w:val="005F2E1F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2B97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4EA9"/>
    <w:rsid w:val="009B2216"/>
    <w:rsid w:val="009B59BB"/>
    <w:rsid w:val="009B7300"/>
    <w:rsid w:val="009C56E5"/>
    <w:rsid w:val="009D4009"/>
    <w:rsid w:val="009D4900"/>
    <w:rsid w:val="009E1967"/>
    <w:rsid w:val="009E5FC8"/>
    <w:rsid w:val="009E687A"/>
    <w:rsid w:val="009F1890"/>
    <w:rsid w:val="009F4801"/>
    <w:rsid w:val="009F4D71"/>
    <w:rsid w:val="00A01AA1"/>
    <w:rsid w:val="00A066F1"/>
    <w:rsid w:val="00A141AF"/>
    <w:rsid w:val="00A15F34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55D11"/>
    <w:rsid w:val="00A710E7"/>
    <w:rsid w:val="00A7372E"/>
    <w:rsid w:val="00A77E04"/>
    <w:rsid w:val="00A82A73"/>
    <w:rsid w:val="00A87A0A"/>
    <w:rsid w:val="00A93B85"/>
    <w:rsid w:val="00A94576"/>
    <w:rsid w:val="00AA0B18"/>
    <w:rsid w:val="00AA4A5D"/>
    <w:rsid w:val="00AA6097"/>
    <w:rsid w:val="00AA666F"/>
    <w:rsid w:val="00AB0CDC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053B"/>
    <w:rsid w:val="00BC2FB6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362A7"/>
    <w:rsid w:val="00C479FD"/>
    <w:rsid w:val="00C50EF4"/>
    <w:rsid w:val="00C54517"/>
    <w:rsid w:val="00C64CD8"/>
    <w:rsid w:val="00C701BF"/>
    <w:rsid w:val="00C72D5C"/>
    <w:rsid w:val="00C77E1A"/>
    <w:rsid w:val="00C97929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3712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E78FF"/>
    <w:rsid w:val="00DF1E7B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08DD"/>
    <w:rsid w:val="00E82677"/>
    <w:rsid w:val="00E834C4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4677D"/>
    <w:rsid w:val="00F46EBE"/>
    <w:rsid w:val="00F528B4"/>
    <w:rsid w:val="00F60D05"/>
    <w:rsid w:val="00F6155B"/>
    <w:rsid w:val="00F65C19"/>
    <w:rsid w:val="00F7356B"/>
    <w:rsid w:val="00F80977"/>
    <w:rsid w:val="00F83F75"/>
    <w:rsid w:val="00F845D2"/>
    <w:rsid w:val="00F94C90"/>
    <w:rsid w:val="00F9586D"/>
    <w:rsid w:val="00F972D2"/>
    <w:rsid w:val="00FC1DB9"/>
    <w:rsid w:val="00FD20ED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5F8A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729A5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c62cf59-3170-4cf7-bde0-61417b81c2ca" targetNamespace="http://schemas.microsoft.com/office/2006/metadata/properties" ma:root="true" ma:fieldsID="d41af5c836d734370eb92e7ee5f83852" ns2:_="" ns3:_="">
    <xsd:import namespace="996b2e75-67fd-4955-a3b0-5ab9934cb50b"/>
    <xsd:import namespace="2c62cf59-3170-4cf7-bde0-61417b81c2c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2cf59-3170-4cf7-bde0-61417b81c2c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c62cf59-3170-4cf7-bde0-61417b81c2ca">DPM</DPM_x0020_Author>
    <DPM_x0020_File_x0020_name xmlns="2c62cf59-3170-4cf7-bde0-61417b81c2ca">T22-WTSA.24-C-0037!A39!MSW-F</DPM_x0020_File_x0020_name>
    <DPM_x0020_Version xmlns="2c62cf59-3170-4cf7-bde0-61417b81c2ca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c62cf59-3170-4cf7-bde0-61417b81c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2cf59-3170-4cf7-bde0-61417b81c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1315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T22-WTSA.24-C-0037!A39!MSW-F</vt:lpstr>
    </vt:vector>
  </TitlesOfParts>
  <Manager>General Secretariat - Pool</Manager>
  <Company>International Telecommunication Union (ITU)</Company>
  <LinksUpToDate>false</LinksUpToDate>
  <CharactersWithSpaces>9322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T22-WTSA.24-C-0037!A39!MSW-F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13</cp:revision>
  <cp:lastPrinted>2016-06-06T07:49:00Z</cp:lastPrinted>
  <dcterms:created xsi:type="dcterms:W3CDTF">2024-10-03T09:57:00Z</dcterms:created>
  <dcterms:modified xsi:type="dcterms:W3CDTF">2024-10-03T13:37:00Z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