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Look w:val="0000" w:firstRow="0" w:lastRow="0" w:firstColumn="0" w:lastColumn="0" w:noHBand="0" w:noVBand="0"/>
      </w:tblPr>
      <w:tblGrid>
        <w:gridCol w:w="1270"/>
        <w:gridCol w:w="4857"/>
        <w:gridCol w:w="2226"/>
        <w:gridCol w:w="1286"/>
      </w:tblGrid>
      <w:tr w:rsidR="00D2023F" w:rsidRPr="00590E6A" w14:paraId="7CA559B5" w14:textId="77777777" w:rsidTr="008E0616">
        <w:trPr>
          <w:cantSplit/>
          <w:trHeight w:val="1132"/>
        </w:trPr>
        <w:tc>
          <w:tcPr>
            <w:tcW w:w="1290" w:type="dxa"/>
            <w:vAlign w:val="center"/>
          </w:tcPr>
          <w:p w14:paraId="2AB03539" w14:textId="77777777" w:rsidR="00D2023F" w:rsidRPr="00590E6A" w:rsidRDefault="0018215C" w:rsidP="00EB5053">
            <w:pPr>
              <w:rPr>
                <w:lang w:val="es-ES"/>
              </w:rPr>
            </w:pPr>
            <w:r w:rsidRPr="00590E6A">
              <w:rPr>
                <w:noProof/>
                <w:lang w:val="es-ES"/>
              </w:rPr>
              <w:drawing>
                <wp:inline distT="0" distB="0" distL="0" distR="0" wp14:anchorId="405A11BE" wp14:editId="5A676F3A">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44F694B0" w14:textId="77777777" w:rsidR="00E610A4" w:rsidRPr="00590E6A" w:rsidRDefault="00E610A4" w:rsidP="00E610A4">
            <w:pPr>
              <w:rPr>
                <w:rFonts w:ascii="Verdana" w:hAnsi="Verdana" w:cs="Times New Roman Bold"/>
                <w:b/>
                <w:bCs/>
                <w:szCs w:val="24"/>
                <w:lang w:val="es-ES"/>
              </w:rPr>
            </w:pPr>
            <w:r w:rsidRPr="00590E6A">
              <w:rPr>
                <w:rFonts w:ascii="Verdana" w:hAnsi="Verdana" w:cs="Times New Roman Bold"/>
                <w:b/>
                <w:bCs/>
                <w:szCs w:val="24"/>
                <w:lang w:val="es-ES"/>
              </w:rPr>
              <w:t>Asamblea Mundial de Normalización de las Telecomunicaciones (AMNT-24)</w:t>
            </w:r>
          </w:p>
          <w:p w14:paraId="42B2FAA1" w14:textId="77777777" w:rsidR="00D2023F" w:rsidRPr="00590E6A" w:rsidRDefault="00E610A4" w:rsidP="00E610A4">
            <w:pPr>
              <w:pStyle w:val="TopHeader"/>
              <w:spacing w:before="0"/>
              <w:rPr>
                <w:lang w:val="es-ES"/>
              </w:rPr>
            </w:pPr>
            <w:r w:rsidRPr="00590E6A">
              <w:rPr>
                <w:sz w:val="18"/>
                <w:szCs w:val="18"/>
                <w:lang w:val="es-ES"/>
              </w:rPr>
              <w:t>Nueva Delhi, 15-24 de octubre de 2024</w:t>
            </w:r>
          </w:p>
        </w:tc>
        <w:tc>
          <w:tcPr>
            <w:tcW w:w="1306" w:type="dxa"/>
            <w:tcBorders>
              <w:left w:val="nil"/>
            </w:tcBorders>
            <w:vAlign w:val="center"/>
          </w:tcPr>
          <w:p w14:paraId="6745D265" w14:textId="77777777" w:rsidR="00D2023F" w:rsidRPr="00590E6A" w:rsidRDefault="00D2023F" w:rsidP="00C30155">
            <w:pPr>
              <w:spacing w:before="0"/>
              <w:rPr>
                <w:lang w:val="es-ES"/>
              </w:rPr>
            </w:pPr>
            <w:r w:rsidRPr="00590E6A">
              <w:rPr>
                <w:noProof/>
                <w:lang w:val="es-ES" w:eastAsia="zh-CN"/>
              </w:rPr>
              <w:drawing>
                <wp:inline distT="0" distB="0" distL="0" distR="0" wp14:anchorId="4D22EFAB" wp14:editId="505146AA">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590E6A" w14:paraId="468D39D1" w14:textId="77777777" w:rsidTr="008E0616">
        <w:trPr>
          <w:cantSplit/>
        </w:trPr>
        <w:tc>
          <w:tcPr>
            <w:tcW w:w="9811" w:type="dxa"/>
            <w:gridSpan w:val="4"/>
            <w:tcBorders>
              <w:bottom w:val="single" w:sz="12" w:space="0" w:color="auto"/>
            </w:tcBorders>
          </w:tcPr>
          <w:p w14:paraId="6E6F7FF8" w14:textId="77777777" w:rsidR="00D2023F" w:rsidRPr="00590E6A" w:rsidRDefault="00D2023F" w:rsidP="00C30155">
            <w:pPr>
              <w:spacing w:before="0"/>
              <w:rPr>
                <w:lang w:val="es-ES"/>
              </w:rPr>
            </w:pPr>
          </w:p>
        </w:tc>
      </w:tr>
      <w:tr w:rsidR="00931298" w:rsidRPr="00EB5053" w14:paraId="75BC1341" w14:textId="77777777" w:rsidTr="008E0616">
        <w:trPr>
          <w:cantSplit/>
        </w:trPr>
        <w:tc>
          <w:tcPr>
            <w:tcW w:w="6237" w:type="dxa"/>
            <w:gridSpan w:val="2"/>
            <w:tcBorders>
              <w:top w:val="single" w:sz="12" w:space="0" w:color="auto"/>
            </w:tcBorders>
          </w:tcPr>
          <w:p w14:paraId="32EFCFFB" w14:textId="77777777" w:rsidR="00931298" w:rsidRPr="00EB5053" w:rsidRDefault="00931298" w:rsidP="00EB5053">
            <w:pPr>
              <w:spacing w:before="0"/>
              <w:rPr>
                <w:sz w:val="20"/>
              </w:rPr>
            </w:pPr>
          </w:p>
        </w:tc>
        <w:tc>
          <w:tcPr>
            <w:tcW w:w="3574" w:type="dxa"/>
            <w:gridSpan w:val="2"/>
          </w:tcPr>
          <w:p w14:paraId="350AADD8" w14:textId="77777777" w:rsidR="00931298" w:rsidRPr="00EB5053" w:rsidRDefault="00931298" w:rsidP="00EB5053">
            <w:pPr>
              <w:spacing w:before="0"/>
              <w:rPr>
                <w:sz w:val="20"/>
              </w:rPr>
            </w:pPr>
          </w:p>
        </w:tc>
      </w:tr>
      <w:tr w:rsidR="00752D4D" w:rsidRPr="00590E6A" w14:paraId="5E3C6F6A" w14:textId="77777777" w:rsidTr="008E0616">
        <w:trPr>
          <w:cantSplit/>
        </w:trPr>
        <w:tc>
          <w:tcPr>
            <w:tcW w:w="6237" w:type="dxa"/>
            <w:gridSpan w:val="2"/>
          </w:tcPr>
          <w:p w14:paraId="4B3B9202" w14:textId="77777777" w:rsidR="00752D4D" w:rsidRPr="00590E6A" w:rsidRDefault="006C136E" w:rsidP="00C30155">
            <w:pPr>
              <w:pStyle w:val="Committee"/>
              <w:rPr>
                <w:lang w:val="es-ES"/>
              </w:rPr>
            </w:pPr>
            <w:r w:rsidRPr="006C136E">
              <w:rPr>
                <w:lang w:val="es-ES"/>
              </w:rPr>
              <w:t>SESIÓN PLENARIA</w:t>
            </w:r>
          </w:p>
        </w:tc>
        <w:tc>
          <w:tcPr>
            <w:tcW w:w="3574" w:type="dxa"/>
            <w:gridSpan w:val="2"/>
          </w:tcPr>
          <w:p w14:paraId="475D380F" w14:textId="77777777" w:rsidR="00752D4D" w:rsidRPr="00590E6A" w:rsidRDefault="006C136E" w:rsidP="00A52D1A">
            <w:pPr>
              <w:pStyle w:val="Docnumber"/>
              <w:rPr>
                <w:lang w:val="es-ES"/>
              </w:rPr>
            </w:pPr>
            <w:r>
              <w:rPr>
                <w:lang w:val="es-ES"/>
              </w:rPr>
              <w:t>Addéndum 38 al</w:t>
            </w:r>
            <w:r>
              <w:rPr>
                <w:lang w:val="es-ES"/>
              </w:rPr>
              <w:br/>
              <w:t>Documento 37</w:t>
            </w:r>
            <w:r w:rsidR="00D34410">
              <w:rPr>
                <w:lang w:val="es-ES"/>
              </w:rPr>
              <w:t>-S</w:t>
            </w:r>
          </w:p>
        </w:tc>
      </w:tr>
      <w:tr w:rsidR="00931298" w:rsidRPr="00590E6A" w14:paraId="6B676CF9" w14:textId="77777777" w:rsidTr="008E0616">
        <w:trPr>
          <w:cantSplit/>
        </w:trPr>
        <w:tc>
          <w:tcPr>
            <w:tcW w:w="6237" w:type="dxa"/>
            <w:gridSpan w:val="2"/>
          </w:tcPr>
          <w:p w14:paraId="4F8B18CA" w14:textId="77777777" w:rsidR="00931298" w:rsidRPr="00EB5053" w:rsidRDefault="00931298" w:rsidP="00C30155">
            <w:pPr>
              <w:spacing w:before="0"/>
              <w:rPr>
                <w:sz w:val="20"/>
              </w:rPr>
            </w:pPr>
          </w:p>
        </w:tc>
        <w:tc>
          <w:tcPr>
            <w:tcW w:w="3574" w:type="dxa"/>
            <w:gridSpan w:val="2"/>
          </w:tcPr>
          <w:p w14:paraId="2642CAB6" w14:textId="77777777" w:rsidR="00931298" w:rsidRPr="00590E6A" w:rsidRDefault="006C136E" w:rsidP="00C30155">
            <w:pPr>
              <w:pStyle w:val="TopHeader"/>
              <w:spacing w:before="0"/>
              <w:rPr>
                <w:sz w:val="20"/>
                <w:szCs w:val="20"/>
                <w:lang w:val="es-ES"/>
              </w:rPr>
            </w:pPr>
            <w:r w:rsidRPr="00622829">
              <w:rPr>
                <w:sz w:val="20"/>
                <w:szCs w:val="16"/>
              </w:rPr>
              <w:t>22 de septiembre de 2024</w:t>
            </w:r>
          </w:p>
        </w:tc>
      </w:tr>
      <w:tr w:rsidR="00931298" w:rsidRPr="00590E6A" w14:paraId="4A37346D" w14:textId="77777777" w:rsidTr="008E0616">
        <w:trPr>
          <w:cantSplit/>
        </w:trPr>
        <w:tc>
          <w:tcPr>
            <w:tcW w:w="6237" w:type="dxa"/>
            <w:gridSpan w:val="2"/>
          </w:tcPr>
          <w:p w14:paraId="79CC89E2" w14:textId="77777777" w:rsidR="00931298" w:rsidRPr="00EB5053" w:rsidRDefault="00931298" w:rsidP="00C30155">
            <w:pPr>
              <w:spacing w:before="0"/>
              <w:rPr>
                <w:sz w:val="20"/>
              </w:rPr>
            </w:pPr>
          </w:p>
        </w:tc>
        <w:tc>
          <w:tcPr>
            <w:tcW w:w="3574" w:type="dxa"/>
            <w:gridSpan w:val="2"/>
          </w:tcPr>
          <w:p w14:paraId="36D2A601" w14:textId="77777777" w:rsidR="00931298" w:rsidRPr="00590E6A" w:rsidRDefault="006C136E" w:rsidP="00C30155">
            <w:pPr>
              <w:pStyle w:val="TopHeader"/>
              <w:spacing w:before="0"/>
              <w:rPr>
                <w:sz w:val="20"/>
                <w:szCs w:val="20"/>
                <w:lang w:val="es-ES"/>
              </w:rPr>
            </w:pPr>
            <w:r w:rsidRPr="00622829">
              <w:rPr>
                <w:sz w:val="20"/>
                <w:szCs w:val="16"/>
              </w:rPr>
              <w:t>Original: inglés</w:t>
            </w:r>
          </w:p>
        </w:tc>
      </w:tr>
      <w:tr w:rsidR="00931298" w:rsidRPr="00EB5053" w14:paraId="1E2B0D51" w14:textId="77777777" w:rsidTr="008E0616">
        <w:trPr>
          <w:cantSplit/>
        </w:trPr>
        <w:tc>
          <w:tcPr>
            <w:tcW w:w="9811" w:type="dxa"/>
            <w:gridSpan w:val="4"/>
          </w:tcPr>
          <w:p w14:paraId="42E31F0D" w14:textId="77777777" w:rsidR="00931298" w:rsidRPr="00EB5053" w:rsidRDefault="00931298" w:rsidP="00EB5053">
            <w:pPr>
              <w:spacing w:before="0"/>
              <w:rPr>
                <w:sz w:val="20"/>
              </w:rPr>
            </w:pPr>
          </w:p>
        </w:tc>
      </w:tr>
      <w:tr w:rsidR="00931298" w:rsidRPr="00A2533B" w14:paraId="5050AC37" w14:textId="77777777" w:rsidTr="008E0616">
        <w:trPr>
          <w:cantSplit/>
        </w:trPr>
        <w:tc>
          <w:tcPr>
            <w:tcW w:w="9811" w:type="dxa"/>
            <w:gridSpan w:val="4"/>
          </w:tcPr>
          <w:p w14:paraId="74AA9CDC" w14:textId="77777777" w:rsidR="00931298" w:rsidRPr="00590E6A" w:rsidRDefault="006C136E" w:rsidP="00C30155">
            <w:pPr>
              <w:pStyle w:val="Source"/>
              <w:rPr>
                <w:lang w:val="es-ES"/>
              </w:rPr>
            </w:pPr>
            <w:r w:rsidRPr="006C136E">
              <w:rPr>
                <w:lang w:val="es-ES"/>
              </w:rPr>
              <w:t>Administraciones miembro de la Telecomunidad Asia-Pacífico</w:t>
            </w:r>
          </w:p>
        </w:tc>
      </w:tr>
      <w:tr w:rsidR="00931298" w:rsidRPr="00A2533B" w14:paraId="07E89611" w14:textId="77777777" w:rsidTr="008E0616">
        <w:trPr>
          <w:cantSplit/>
        </w:trPr>
        <w:tc>
          <w:tcPr>
            <w:tcW w:w="9811" w:type="dxa"/>
            <w:gridSpan w:val="4"/>
          </w:tcPr>
          <w:p w14:paraId="41EBA368" w14:textId="1FC9311F" w:rsidR="00931298" w:rsidRPr="00590E6A" w:rsidRDefault="006C136E" w:rsidP="00C30155">
            <w:pPr>
              <w:pStyle w:val="Title1"/>
              <w:rPr>
                <w:lang w:val="es-ES"/>
              </w:rPr>
            </w:pPr>
            <w:r w:rsidRPr="006C136E">
              <w:rPr>
                <w:lang w:val="es-ES"/>
              </w:rPr>
              <w:t>PROP</w:t>
            </w:r>
            <w:r w:rsidR="009C6C1E">
              <w:rPr>
                <w:lang w:val="es-ES"/>
              </w:rPr>
              <w:t>UESTA DE MODIFICACIÓN DE LA RESOLUCIÓN</w:t>
            </w:r>
            <w:r w:rsidRPr="006C136E">
              <w:rPr>
                <w:lang w:val="es-ES"/>
              </w:rPr>
              <w:t xml:space="preserve"> 99</w:t>
            </w:r>
          </w:p>
        </w:tc>
      </w:tr>
      <w:tr w:rsidR="00657CDA" w:rsidRPr="00A2533B" w14:paraId="075A58E2" w14:textId="77777777" w:rsidTr="008E0616">
        <w:trPr>
          <w:cantSplit/>
          <w:trHeight w:hRule="exact" w:val="240"/>
        </w:trPr>
        <w:tc>
          <w:tcPr>
            <w:tcW w:w="9811" w:type="dxa"/>
            <w:gridSpan w:val="4"/>
          </w:tcPr>
          <w:p w14:paraId="00D1B005" w14:textId="77777777" w:rsidR="00657CDA" w:rsidRPr="002B7C64" w:rsidRDefault="00657CDA" w:rsidP="006C136E">
            <w:pPr>
              <w:pStyle w:val="Title2"/>
              <w:spacing w:before="0"/>
              <w:rPr>
                <w:lang w:val="es-ES"/>
              </w:rPr>
            </w:pPr>
          </w:p>
        </w:tc>
      </w:tr>
      <w:tr w:rsidR="00657CDA" w:rsidRPr="00A2533B" w14:paraId="02D46E77" w14:textId="77777777" w:rsidTr="008E0616">
        <w:trPr>
          <w:cantSplit/>
          <w:trHeight w:hRule="exact" w:val="240"/>
        </w:trPr>
        <w:tc>
          <w:tcPr>
            <w:tcW w:w="9811" w:type="dxa"/>
            <w:gridSpan w:val="4"/>
          </w:tcPr>
          <w:p w14:paraId="301077E6" w14:textId="77777777" w:rsidR="00657CDA" w:rsidRPr="002B7C64" w:rsidRDefault="00657CDA" w:rsidP="00293F9A">
            <w:pPr>
              <w:pStyle w:val="Agendaitem"/>
              <w:spacing w:before="0"/>
              <w:rPr>
                <w:lang w:val="es-ES"/>
              </w:rPr>
            </w:pPr>
          </w:p>
        </w:tc>
      </w:tr>
    </w:tbl>
    <w:p w14:paraId="2A9E7408" w14:textId="77777777" w:rsidR="00931298" w:rsidRPr="002B7C64" w:rsidRDefault="00931298" w:rsidP="00931298">
      <w:pPr>
        <w:rPr>
          <w:lang w:val="es-ES"/>
        </w:rPr>
      </w:pPr>
    </w:p>
    <w:tbl>
      <w:tblPr>
        <w:tblW w:w="5000" w:type="pct"/>
        <w:tblLayout w:type="fixed"/>
        <w:tblLook w:val="0000" w:firstRow="0" w:lastRow="0" w:firstColumn="0" w:lastColumn="0" w:noHBand="0" w:noVBand="0"/>
      </w:tblPr>
      <w:tblGrid>
        <w:gridCol w:w="1885"/>
        <w:gridCol w:w="3877"/>
        <w:gridCol w:w="3877"/>
      </w:tblGrid>
      <w:tr w:rsidR="00931298" w:rsidRPr="00A2533B" w14:paraId="56E9F089" w14:textId="77777777" w:rsidTr="008E0616">
        <w:trPr>
          <w:cantSplit/>
        </w:trPr>
        <w:tc>
          <w:tcPr>
            <w:tcW w:w="1912" w:type="dxa"/>
          </w:tcPr>
          <w:p w14:paraId="1BD619DC" w14:textId="77777777" w:rsidR="00931298" w:rsidRPr="002B7C64" w:rsidRDefault="00E610A4" w:rsidP="00C30155">
            <w:pPr>
              <w:rPr>
                <w:lang w:val="es-ES"/>
              </w:rPr>
            </w:pPr>
            <w:r w:rsidRPr="002B7C64">
              <w:rPr>
                <w:b/>
                <w:bCs/>
                <w:lang w:val="es-ES"/>
              </w:rPr>
              <w:t>Resumen:</w:t>
            </w:r>
          </w:p>
        </w:tc>
        <w:tc>
          <w:tcPr>
            <w:tcW w:w="7870" w:type="dxa"/>
            <w:gridSpan w:val="2"/>
          </w:tcPr>
          <w:p w14:paraId="7FAACF91" w14:textId="6708ECC1" w:rsidR="00931298" w:rsidRPr="009C6C1E" w:rsidRDefault="009C6C1E" w:rsidP="00C30155">
            <w:pPr>
              <w:pStyle w:val="Abstract"/>
              <w:rPr>
                <w:lang w:val="es-ES"/>
              </w:rPr>
            </w:pPr>
            <w:r w:rsidRPr="009C6C1E">
              <w:rPr>
                <w:lang w:val="es-ES"/>
              </w:rPr>
              <w:t>En este documento se presenta la propuesta de modificación de la Resolución 99 de</w:t>
            </w:r>
            <w:r>
              <w:rPr>
                <w:lang w:val="es-ES"/>
              </w:rPr>
              <w:t xml:space="preserve"> la AMNT, Examen de la reforma organizativa de las Comisiones de Estudio del Sector de Normalización de las Telecomunicaciones. </w:t>
            </w:r>
            <w:r w:rsidRPr="009C6C1E">
              <w:rPr>
                <w:lang w:val="es-ES"/>
              </w:rPr>
              <w:t xml:space="preserve">Habida cuenta de la importancia que reviste la consideración de la reforma organizativa, la </w:t>
            </w:r>
            <w:r>
              <w:rPr>
                <w:lang w:val="es-ES"/>
              </w:rPr>
              <w:t>AMNT-24 debe mantener y actualizar esta Resolución</w:t>
            </w:r>
            <w:r w:rsidRPr="009C6C1E">
              <w:rPr>
                <w:lang w:val="es-ES"/>
              </w:rPr>
              <w:t>.</w:t>
            </w:r>
          </w:p>
        </w:tc>
      </w:tr>
      <w:tr w:rsidR="00931298" w:rsidRPr="00A2533B" w14:paraId="28E5605F" w14:textId="77777777" w:rsidTr="008E0616">
        <w:trPr>
          <w:cantSplit/>
        </w:trPr>
        <w:tc>
          <w:tcPr>
            <w:tcW w:w="1912" w:type="dxa"/>
          </w:tcPr>
          <w:p w14:paraId="67BDADEE" w14:textId="77777777" w:rsidR="00931298" w:rsidRPr="002B7C64" w:rsidRDefault="00E610A4" w:rsidP="00C30155">
            <w:pPr>
              <w:rPr>
                <w:b/>
                <w:bCs/>
                <w:szCs w:val="24"/>
                <w:lang w:val="es-ES"/>
              </w:rPr>
            </w:pPr>
            <w:r w:rsidRPr="002B7C64">
              <w:rPr>
                <w:b/>
                <w:bCs/>
                <w:lang w:val="es-ES"/>
              </w:rPr>
              <w:t>Contacto:</w:t>
            </w:r>
          </w:p>
        </w:tc>
        <w:tc>
          <w:tcPr>
            <w:tcW w:w="3935" w:type="dxa"/>
          </w:tcPr>
          <w:p w14:paraId="72C66E75" w14:textId="679098A1" w:rsidR="00FE5494" w:rsidRPr="009C6C1E" w:rsidRDefault="009C6C1E" w:rsidP="00E6117A">
            <w:pPr>
              <w:rPr>
                <w:lang w:val="es-ES"/>
              </w:rPr>
            </w:pPr>
            <w:r w:rsidRPr="009C6C1E">
              <w:rPr>
                <w:lang w:val="es-ES"/>
              </w:rPr>
              <w:t xml:space="preserve">Sr. Masanori Kondo </w:t>
            </w:r>
            <w:r w:rsidRPr="009C6C1E">
              <w:rPr>
                <w:lang w:val="es-ES"/>
              </w:rPr>
              <w:br/>
              <w:t>Secretario General</w:t>
            </w:r>
            <w:r w:rsidRPr="009C6C1E">
              <w:rPr>
                <w:lang w:val="es-ES"/>
              </w:rPr>
              <w:br/>
              <w:t>Telecomunidad Asia-Pacífico</w:t>
            </w:r>
          </w:p>
        </w:tc>
        <w:tc>
          <w:tcPr>
            <w:tcW w:w="3935" w:type="dxa"/>
          </w:tcPr>
          <w:p w14:paraId="41886707" w14:textId="41E92E2A" w:rsidR="00931298" w:rsidRPr="002B7C64" w:rsidRDefault="00E610A4" w:rsidP="00E6117A">
            <w:pPr>
              <w:rPr>
                <w:lang w:val="es-ES"/>
              </w:rPr>
            </w:pPr>
            <w:r w:rsidRPr="002B7C64">
              <w:rPr>
                <w:lang w:val="es-ES"/>
              </w:rPr>
              <w:t>Correo-e:</w:t>
            </w:r>
            <w:r w:rsidR="009C6C1E">
              <w:rPr>
                <w:lang w:val="es-ES"/>
              </w:rPr>
              <w:t xml:space="preserve"> </w:t>
            </w:r>
            <w:hyperlink r:id="rId14" w:history="1">
              <w:r w:rsidR="009C6C1E" w:rsidRPr="009C6C1E">
                <w:rPr>
                  <w:rStyle w:val="Hyperlink"/>
                  <w:lang w:val="es-ES"/>
                </w:rPr>
                <w:t>aptwtsa@apt.int</w:t>
              </w:r>
            </w:hyperlink>
          </w:p>
        </w:tc>
      </w:tr>
    </w:tbl>
    <w:p w14:paraId="1A10EE0F" w14:textId="2E6430EA" w:rsidR="009C6C1E" w:rsidRPr="0014061E" w:rsidRDefault="009C6C1E" w:rsidP="009C6C1E">
      <w:pPr>
        <w:pStyle w:val="Headingb"/>
        <w:rPr>
          <w:lang w:val="es-ES"/>
        </w:rPr>
      </w:pPr>
      <w:r w:rsidRPr="0014061E">
        <w:rPr>
          <w:lang w:val="es-ES"/>
        </w:rPr>
        <w:t>Introducción</w:t>
      </w:r>
    </w:p>
    <w:p w14:paraId="16898061" w14:textId="79A9812E" w:rsidR="009C6C1E" w:rsidRPr="007B16C2" w:rsidRDefault="009C6C1E" w:rsidP="009C6C1E">
      <w:pPr>
        <w:rPr>
          <w:lang w:val="es-ES"/>
        </w:rPr>
      </w:pPr>
      <w:r w:rsidRPr="009C6C1E">
        <w:rPr>
          <w:lang w:val="es-ES"/>
        </w:rPr>
        <w:t xml:space="preserve">Para alimentar el debate sobre la reestructuración de las CE del UIT-T sobre la base del </w:t>
      </w:r>
      <w:r w:rsidR="009A4712">
        <w:rPr>
          <w:lang w:val="es-ES"/>
        </w:rPr>
        <w:t>"</w:t>
      </w:r>
      <w:r w:rsidRPr="009C6C1E">
        <w:rPr>
          <w:lang w:val="es-ES"/>
        </w:rPr>
        <w:t>Proyecto de plan de acción para el análisis de la reestructuración de las Comisiones de Estudio del UIT-T</w:t>
      </w:r>
      <w:r w:rsidR="009A4712">
        <w:rPr>
          <w:lang w:val="es-ES"/>
        </w:rPr>
        <w:t>"</w:t>
      </w:r>
      <w:r w:rsidRPr="009C6C1E">
        <w:rPr>
          <w:lang w:val="es-ES"/>
        </w:rPr>
        <w:t xml:space="preserve">, acordado por el GANT en 2021, la AMNT-20 preparó y aprobó la Resolución 99, </w:t>
      </w:r>
      <w:r w:rsidR="009A4712">
        <w:rPr>
          <w:lang w:val="es-ES"/>
        </w:rPr>
        <w:t>"</w:t>
      </w:r>
      <w:r w:rsidRPr="009C6C1E">
        <w:rPr>
          <w:lang w:val="es-ES"/>
        </w:rPr>
        <w:t>Examen de la reforma organizativa de las Comisiones de Estudio del Se</w:t>
      </w:r>
      <w:r>
        <w:rPr>
          <w:lang w:val="es-ES"/>
        </w:rPr>
        <w:t>ctor de Normalización de las Telecomunicaciones</w:t>
      </w:r>
      <w:r w:rsidR="009A4712">
        <w:rPr>
          <w:lang w:val="es-ES"/>
        </w:rPr>
        <w:t>"</w:t>
      </w:r>
      <w:r w:rsidRPr="009C6C1E">
        <w:rPr>
          <w:lang w:val="es-ES"/>
        </w:rPr>
        <w:t xml:space="preserve">. </w:t>
      </w:r>
      <w:r w:rsidRPr="007B16C2">
        <w:rPr>
          <w:lang w:val="es-ES"/>
        </w:rPr>
        <w:t xml:space="preserve">Habida cuenta de la importancia que </w:t>
      </w:r>
      <w:r w:rsidR="007B16C2" w:rsidRPr="007B16C2">
        <w:rPr>
          <w:lang w:val="es-ES"/>
        </w:rPr>
        <w:t>reviste la consideración de la reforma organizativa y de que el debate sigue en curso en las CE y el GANT, la AMNT-24 debe mantener y actualiz</w:t>
      </w:r>
      <w:r w:rsidR="007B16C2">
        <w:rPr>
          <w:lang w:val="es-ES"/>
        </w:rPr>
        <w:t>ar la Resolución</w:t>
      </w:r>
      <w:r w:rsidRPr="007B16C2">
        <w:rPr>
          <w:lang w:val="es-ES"/>
        </w:rPr>
        <w:t>.</w:t>
      </w:r>
    </w:p>
    <w:p w14:paraId="340ED54B" w14:textId="5B5785F8" w:rsidR="009C6C1E" w:rsidRPr="009A4712" w:rsidRDefault="009C6C1E" w:rsidP="009C6C1E">
      <w:pPr>
        <w:pStyle w:val="Headingb"/>
        <w:rPr>
          <w:lang w:val="es-ES"/>
        </w:rPr>
      </w:pPr>
      <w:r w:rsidRPr="009A4712">
        <w:rPr>
          <w:lang w:val="es-ES"/>
        </w:rPr>
        <w:t>Prop</w:t>
      </w:r>
      <w:r w:rsidR="007B16C2" w:rsidRPr="009A4712">
        <w:rPr>
          <w:lang w:val="es-ES"/>
        </w:rPr>
        <w:t>uesta</w:t>
      </w:r>
    </w:p>
    <w:p w14:paraId="38195FBC" w14:textId="2606D4C3" w:rsidR="009C6C1E" w:rsidRPr="007B16C2" w:rsidRDefault="007B16C2" w:rsidP="009C6C1E">
      <w:pPr>
        <w:rPr>
          <w:lang w:val="es-ES"/>
        </w:rPr>
      </w:pPr>
      <w:r w:rsidRPr="007B16C2">
        <w:rPr>
          <w:lang w:val="es-ES"/>
        </w:rPr>
        <w:t xml:space="preserve">Las administraciones miembros de la </w:t>
      </w:r>
      <w:r w:rsidR="009C6C1E" w:rsidRPr="007B16C2">
        <w:rPr>
          <w:lang w:val="es-ES"/>
        </w:rPr>
        <w:t xml:space="preserve">APT </w:t>
      </w:r>
      <w:r>
        <w:rPr>
          <w:lang w:val="es-ES"/>
        </w:rPr>
        <w:t>proponen modificar la Resolución 99 de la AMNT</w:t>
      </w:r>
      <w:r w:rsidR="009C6C1E" w:rsidRPr="007B16C2">
        <w:rPr>
          <w:lang w:val="es-ES"/>
        </w:rPr>
        <w:t>.</w:t>
      </w:r>
    </w:p>
    <w:p w14:paraId="081786F5" w14:textId="77777777" w:rsidR="00931298" w:rsidRPr="007B16C2" w:rsidRDefault="009F4801" w:rsidP="00961DA9">
      <w:pPr>
        <w:tabs>
          <w:tab w:val="clear" w:pos="1134"/>
          <w:tab w:val="clear" w:pos="1871"/>
          <w:tab w:val="clear" w:pos="2268"/>
        </w:tabs>
        <w:overflowPunct/>
        <w:autoSpaceDE/>
        <w:autoSpaceDN/>
        <w:adjustRightInd/>
        <w:spacing w:before="0"/>
        <w:textAlignment w:val="auto"/>
        <w:rPr>
          <w:lang w:val="es-ES"/>
        </w:rPr>
      </w:pPr>
      <w:r w:rsidRPr="007B16C2">
        <w:rPr>
          <w:lang w:val="es-ES"/>
        </w:rPr>
        <w:br w:type="page"/>
      </w:r>
    </w:p>
    <w:p w14:paraId="09A10B13" w14:textId="77777777" w:rsidR="005B2347" w:rsidRPr="007B16C2" w:rsidRDefault="004E2681">
      <w:pPr>
        <w:pStyle w:val="Proposal"/>
        <w:rPr>
          <w:lang w:val="es-ES"/>
        </w:rPr>
      </w:pPr>
      <w:r w:rsidRPr="007B16C2">
        <w:rPr>
          <w:lang w:val="es-ES"/>
        </w:rPr>
        <w:lastRenderedPageBreak/>
        <w:t>MOD</w:t>
      </w:r>
      <w:r w:rsidRPr="007B16C2">
        <w:rPr>
          <w:lang w:val="es-ES"/>
        </w:rPr>
        <w:tab/>
        <w:t>APT/37A38/1</w:t>
      </w:r>
    </w:p>
    <w:p w14:paraId="02328681" w14:textId="3ADECFB7" w:rsidR="00661407" w:rsidRPr="00E028CD" w:rsidRDefault="004E2681" w:rsidP="00AD6870">
      <w:pPr>
        <w:pStyle w:val="ResNo"/>
        <w:rPr>
          <w:lang w:val="es-ES"/>
        </w:rPr>
      </w:pPr>
      <w:bookmarkStart w:id="0" w:name="_Toc111990570"/>
      <w:r w:rsidRPr="00E028CD">
        <w:rPr>
          <w:lang w:val="es-ES"/>
        </w:rPr>
        <w:t xml:space="preserve">RESOLUCIÓN </w:t>
      </w:r>
      <w:r w:rsidRPr="00E028CD">
        <w:rPr>
          <w:rStyle w:val="href"/>
          <w:lang w:val="es-ES"/>
        </w:rPr>
        <w:t>99</w:t>
      </w:r>
      <w:r w:rsidRPr="00E028CD">
        <w:rPr>
          <w:lang w:val="es-ES"/>
        </w:rPr>
        <w:t xml:space="preserve"> (</w:t>
      </w:r>
      <w:ins w:id="1" w:author="Spanish1" w:date="2024-09-30T08:22:00Z">
        <w:r w:rsidR="007B16C2" w:rsidRPr="009A4712">
          <w:rPr>
            <w:caps w:val="0"/>
            <w:lang w:val="es-ES"/>
          </w:rPr>
          <w:t>Rev. Nueva Delhi, 2024</w:t>
        </w:r>
      </w:ins>
      <w:del w:id="2" w:author="Spanish1" w:date="2024-09-30T08:22:00Z">
        <w:r w:rsidRPr="00E028CD" w:rsidDel="007B16C2">
          <w:rPr>
            <w:lang w:val="es-ES"/>
          </w:rPr>
          <w:delText>G</w:delText>
        </w:r>
        <w:r w:rsidRPr="00E028CD" w:rsidDel="007B16C2">
          <w:rPr>
            <w:caps w:val="0"/>
            <w:lang w:val="es-ES"/>
          </w:rPr>
          <w:delText>inebra</w:delText>
        </w:r>
        <w:r w:rsidRPr="00E028CD" w:rsidDel="007B16C2">
          <w:rPr>
            <w:lang w:val="es-ES"/>
          </w:rPr>
          <w:delText>, 2022</w:delText>
        </w:r>
      </w:del>
      <w:r w:rsidRPr="00E028CD">
        <w:rPr>
          <w:lang w:val="es-ES"/>
        </w:rPr>
        <w:t>)</w:t>
      </w:r>
      <w:bookmarkEnd w:id="0"/>
    </w:p>
    <w:p w14:paraId="675EA655" w14:textId="77777777" w:rsidR="00661407" w:rsidRPr="00E028CD" w:rsidRDefault="004E2681" w:rsidP="00AD6870">
      <w:pPr>
        <w:pStyle w:val="Restitle"/>
        <w:rPr>
          <w:lang w:val="es-ES"/>
        </w:rPr>
      </w:pPr>
      <w:bookmarkStart w:id="3" w:name="_Toc111990571"/>
      <w:r w:rsidRPr="00E028CD">
        <w:rPr>
          <w:lang w:val="es-ES"/>
        </w:rPr>
        <w:t>Examen de la reforma organizativa de las Comisiones</w:t>
      </w:r>
      <w:r w:rsidRPr="00E028CD">
        <w:rPr>
          <w:lang w:val="es-ES"/>
        </w:rPr>
        <w:br/>
        <w:t>de Estudio del Sector de Normalización de las Telecomunicaciones la UIT</w:t>
      </w:r>
      <w:bookmarkEnd w:id="3"/>
    </w:p>
    <w:p w14:paraId="351FE8E8" w14:textId="42A409A6" w:rsidR="00661407" w:rsidRPr="00E028CD" w:rsidRDefault="004E2681" w:rsidP="00AD6870">
      <w:pPr>
        <w:pStyle w:val="Resref"/>
        <w:rPr>
          <w:lang w:val="es-ES"/>
        </w:rPr>
      </w:pPr>
      <w:r w:rsidRPr="00E028CD">
        <w:rPr>
          <w:lang w:val="es-ES"/>
        </w:rPr>
        <w:t>(Ginebra, 2022</w:t>
      </w:r>
      <w:ins w:id="4" w:author="Spanish1" w:date="2024-09-30T08:22:00Z">
        <w:r w:rsidR="007B16C2">
          <w:rPr>
            <w:lang w:val="es-ES"/>
          </w:rPr>
          <w:t>; Nueva Delhi, 2024</w:t>
        </w:r>
      </w:ins>
      <w:r w:rsidRPr="00E028CD">
        <w:rPr>
          <w:lang w:val="es-ES"/>
        </w:rPr>
        <w:t>)</w:t>
      </w:r>
    </w:p>
    <w:p w14:paraId="2436EC44" w14:textId="72BB8C74" w:rsidR="00661407" w:rsidRPr="00E028CD" w:rsidRDefault="004E2681" w:rsidP="00AD6870">
      <w:pPr>
        <w:pStyle w:val="Normalaftertitle0"/>
        <w:rPr>
          <w:lang w:val="es-ES"/>
        </w:rPr>
      </w:pPr>
      <w:r w:rsidRPr="00E028CD">
        <w:rPr>
          <w:lang w:val="es-ES"/>
        </w:rPr>
        <w:t>La Asamblea Mundial de Normalización de las Telecomunicaciones (</w:t>
      </w:r>
      <w:del w:id="5" w:author="Spanish1" w:date="2024-09-30T08:22:00Z">
        <w:r w:rsidRPr="00E028CD" w:rsidDel="007B16C2">
          <w:rPr>
            <w:lang w:val="es-ES"/>
          </w:rPr>
          <w:delText>Ginebra, 2022</w:delText>
        </w:r>
      </w:del>
      <w:ins w:id="6" w:author="Spanish1" w:date="2024-09-30T08:22:00Z">
        <w:r w:rsidR="007B16C2">
          <w:rPr>
            <w:lang w:val="es-ES"/>
          </w:rPr>
          <w:t>Nueva Delhi, 2024</w:t>
        </w:r>
      </w:ins>
      <w:r w:rsidRPr="00E028CD">
        <w:rPr>
          <w:lang w:val="es-ES"/>
        </w:rPr>
        <w:t>),</w:t>
      </w:r>
    </w:p>
    <w:p w14:paraId="6A12BA54" w14:textId="77777777" w:rsidR="00661407" w:rsidRPr="00E028CD" w:rsidRDefault="004E2681" w:rsidP="00AD6870">
      <w:pPr>
        <w:pStyle w:val="Call"/>
        <w:rPr>
          <w:lang w:val="es-ES"/>
        </w:rPr>
      </w:pPr>
      <w:r w:rsidRPr="00E028CD">
        <w:rPr>
          <w:lang w:val="es-ES"/>
        </w:rPr>
        <w:t>recordando</w:t>
      </w:r>
    </w:p>
    <w:p w14:paraId="6B83093F" w14:textId="77777777" w:rsidR="00661407" w:rsidRPr="00E028CD" w:rsidRDefault="004E2681" w:rsidP="00AD6870">
      <w:pPr>
        <w:rPr>
          <w:lang w:val="es-ES"/>
        </w:rPr>
      </w:pPr>
      <w:r w:rsidRPr="00E028CD">
        <w:rPr>
          <w:i/>
          <w:iCs/>
          <w:lang w:val="es-ES"/>
        </w:rPr>
        <w:t>a)</w:t>
      </w:r>
      <w:r w:rsidRPr="00E028CD">
        <w:rPr>
          <w:lang w:val="es-ES"/>
        </w:rPr>
        <w:tab/>
        <w:t>el número 105 de la Constitución de la UIT y el número 197 del Convenio de la UIT;</w:t>
      </w:r>
    </w:p>
    <w:p w14:paraId="1D06A2D6" w14:textId="77777777" w:rsidR="00661407" w:rsidRPr="00E028CD" w:rsidRDefault="004E2681" w:rsidP="00AD6870">
      <w:pPr>
        <w:rPr>
          <w:lang w:val="es-ES"/>
        </w:rPr>
      </w:pPr>
      <w:r w:rsidRPr="00E028CD">
        <w:rPr>
          <w:i/>
          <w:iCs/>
          <w:lang w:val="es-ES"/>
        </w:rPr>
        <w:t>b)</w:t>
      </w:r>
      <w:r w:rsidRPr="00E028CD">
        <w:rPr>
          <w:lang w:val="es-ES"/>
        </w:rPr>
        <w:tab/>
        <w:t>la Resolución 151 (Rev. Dubái, 2018) de la Conferencia de Plenipotenciarios, sobre la mejora de la gestión basada en los resultados en la UIT,</w:t>
      </w:r>
    </w:p>
    <w:p w14:paraId="22A1A36B" w14:textId="77777777" w:rsidR="00661407" w:rsidRPr="00E028CD" w:rsidRDefault="004E2681" w:rsidP="00AD6870">
      <w:pPr>
        <w:pStyle w:val="Call"/>
        <w:rPr>
          <w:lang w:val="es-ES"/>
        </w:rPr>
      </w:pPr>
      <w:r w:rsidRPr="00E028CD">
        <w:rPr>
          <w:lang w:val="es-ES"/>
        </w:rPr>
        <w:t>considerando</w:t>
      </w:r>
    </w:p>
    <w:p w14:paraId="2E06F1C6" w14:textId="77777777" w:rsidR="00661407" w:rsidRPr="00E028CD" w:rsidRDefault="004E2681" w:rsidP="00AD6870">
      <w:pPr>
        <w:rPr>
          <w:lang w:val="es-ES"/>
        </w:rPr>
      </w:pPr>
      <w:r w:rsidRPr="00E028CD">
        <w:rPr>
          <w:i/>
          <w:iCs/>
          <w:lang w:val="es-ES"/>
        </w:rPr>
        <w:t>a)</w:t>
      </w:r>
      <w:r w:rsidRPr="00E028CD">
        <w:rPr>
          <w:lang w:val="es-ES"/>
        </w:rPr>
        <w:tab/>
        <w:t>las disposiciones de la Constitución y del Convenio relacionadas con los objetivos y metas estratégicos de la Unión;</w:t>
      </w:r>
    </w:p>
    <w:p w14:paraId="5B7611B8" w14:textId="77777777" w:rsidR="00661407" w:rsidRPr="00E028CD" w:rsidRDefault="004E2681" w:rsidP="00AD6870">
      <w:pPr>
        <w:rPr>
          <w:lang w:val="es-ES"/>
        </w:rPr>
      </w:pPr>
      <w:r w:rsidRPr="00E028CD">
        <w:rPr>
          <w:i/>
          <w:iCs/>
          <w:lang w:val="es-ES"/>
        </w:rPr>
        <w:t>b)</w:t>
      </w:r>
      <w:r w:rsidRPr="00E028CD">
        <w:rPr>
          <w:lang w:val="es-ES"/>
        </w:rPr>
        <w:tab/>
        <w:t>los objetivos y metas estratégicos del Sector de Normalización de las Telecomunicaciones de la UIT (UIT-T) y sus criterios de ejecución, establecidos en el Anexo 1 a la Resolución 71 (Rev. Dubái, 2018) de la Conferencia de Plenipotenciarios;</w:t>
      </w:r>
    </w:p>
    <w:p w14:paraId="5B92A30C" w14:textId="77777777" w:rsidR="00661407" w:rsidRPr="00E028CD" w:rsidRDefault="004E2681" w:rsidP="00AD6870">
      <w:pPr>
        <w:rPr>
          <w:lang w:val="es-ES"/>
        </w:rPr>
      </w:pPr>
      <w:r w:rsidRPr="00E028CD">
        <w:rPr>
          <w:i/>
          <w:iCs/>
          <w:lang w:val="es-ES"/>
        </w:rPr>
        <w:t>c)</w:t>
      </w:r>
      <w:r w:rsidRPr="00E028CD">
        <w:rPr>
          <w:lang w:val="es-ES"/>
        </w:rPr>
        <w:tab/>
        <w:t>la Resolución 122 (Rev. Guadalajara, 2010) de la Conferencia de Plenipotenciarios, sobre la evolución del papel de la Asamblea Mundial de Normalización de las Telecomunicaciones (AMNT);</w:t>
      </w:r>
    </w:p>
    <w:p w14:paraId="2385F015" w14:textId="77777777" w:rsidR="00661407" w:rsidRPr="00E028CD" w:rsidRDefault="004E2681" w:rsidP="00AD6870">
      <w:pPr>
        <w:rPr>
          <w:lang w:val="es-ES"/>
        </w:rPr>
      </w:pPr>
      <w:r w:rsidRPr="00E028CD">
        <w:rPr>
          <w:i/>
          <w:iCs/>
          <w:lang w:val="es-ES"/>
        </w:rPr>
        <w:t>d)</w:t>
      </w:r>
      <w:r w:rsidRPr="00E028CD">
        <w:rPr>
          <w:lang w:val="es-ES"/>
        </w:rPr>
        <w:tab/>
        <w:t>la Resolución 2 (Rev. Ginebra, 2022) de la presente Asamblea, sobre la responsabilidad y el mandato de las Comisiones de Estudio del UIT-T;</w:t>
      </w:r>
    </w:p>
    <w:p w14:paraId="64581E9B" w14:textId="77777777" w:rsidR="00661407" w:rsidRPr="00E028CD" w:rsidRDefault="004E2681" w:rsidP="00AD6870">
      <w:pPr>
        <w:rPr>
          <w:lang w:val="es-ES"/>
        </w:rPr>
      </w:pPr>
      <w:r w:rsidRPr="00E028CD">
        <w:rPr>
          <w:i/>
          <w:iCs/>
          <w:lang w:val="es-ES"/>
        </w:rPr>
        <w:t>e)</w:t>
      </w:r>
      <w:r w:rsidRPr="00E028CD">
        <w:rPr>
          <w:lang w:val="es-ES"/>
        </w:rPr>
        <w:tab/>
        <w:t>el § 44 de la Declaración de Principios de Ginebra de la Cumbre Mundial sobre la Sociedad de la Información, en el que se destaca que la normalización es uno de los componentes esenciales de la sociedad de la información,</w:t>
      </w:r>
    </w:p>
    <w:p w14:paraId="239B1D5E" w14:textId="77777777" w:rsidR="00661407" w:rsidRPr="00E028CD" w:rsidRDefault="004E2681" w:rsidP="00AD6870">
      <w:pPr>
        <w:pStyle w:val="Call"/>
        <w:rPr>
          <w:lang w:val="es-ES"/>
        </w:rPr>
      </w:pPr>
      <w:r w:rsidRPr="00E028CD">
        <w:rPr>
          <w:lang w:val="es-ES"/>
        </w:rPr>
        <w:t>reconociendo</w:t>
      </w:r>
    </w:p>
    <w:p w14:paraId="10C258B2" w14:textId="77777777" w:rsidR="00661407" w:rsidRPr="00E028CD" w:rsidRDefault="004E2681" w:rsidP="00AD6870">
      <w:pPr>
        <w:rPr>
          <w:lang w:val="es-ES"/>
        </w:rPr>
      </w:pPr>
      <w:r w:rsidRPr="00E028CD">
        <w:rPr>
          <w:i/>
          <w:iCs/>
          <w:lang w:val="es-ES"/>
        </w:rPr>
        <w:t>a)</w:t>
      </w:r>
      <w:r w:rsidRPr="00E028CD">
        <w:rPr>
          <w:lang w:val="es-ES"/>
        </w:rPr>
        <w:tab/>
        <w:t>que, como el panorama de la normalización ha experimentado cambios considerables, el UIT-T debería considerar la posibilidad de adaptarse a la rápida evolución de las circunstancias y la manera de hacerlo, en consonancia con las expectativas de los participantes de los sectores público y privado, entre otras cosas, llevando a cabo un examen de la estructura de las Comisiones de Estudio y un análisis exhaustivo de la reforma organizativa de las Comisiones de Estudio del UIT</w:t>
      </w:r>
      <w:r w:rsidRPr="00E028CD">
        <w:rPr>
          <w:lang w:val="es-ES"/>
        </w:rPr>
        <w:noBreakHyphen/>
        <w:t>T;</w:t>
      </w:r>
    </w:p>
    <w:p w14:paraId="1F0F0DA5" w14:textId="77777777" w:rsidR="00661407" w:rsidRPr="00E028CD" w:rsidRDefault="004E2681" w:rsidP="00AD6870">
      <w:pPr>
        <w:rPr>
          <w:lang w:val="es-ES"/>
        </w:rPr>
      </w:pPr>
      <w:r w:rsidRPr="00E028CD">
        <w:rPr>
          <w:i/>
          <w:iCs/>
          <w:lang w:val="es-ES"/>
        </w:rPr>
        <w:t>b)</w:t>
      </w:r>
      <w:r w:rsidRPr="00E028CD">
        <w:rPr>
          <w:lang w:val="es-ES"/>
        </w:rPr>
        <w:tab/>
        <w:t>que la reestructuración de las Comisiones de Estudio del UIT-T tiene que ser consecuencia y resultado de un análisis transparente y exhaustivo, que permitirá que los mandatos hagan frente a la evolución de las telecomunicaciones/tecnologías de la información y la comunicación;</w:t>
      </w:r>
    </w:p>
    <w:p w14:paraId="1F8B3927" w14:textId="77777777" w:rsidR="00661407" w:rsidRPr="00E028CD" w:rsidRDefault="004E2681" w:rsidP="00AD6870">
      <w:pPr>
        <w:rPr>
          <w:lang w:val="es-ES"/>
        </w:rPr>
      </w:pPr>
      <w:r w:rsidRPr="00E028CD">
        <w:rPr>
          <w:i/>
          <w:iCs/>
          <w:lang w:val="es-ES"/>
        </w:rPr>
        <w:t>c)</w:t>
      </w:r>
      <w:r w:rsidRPr="00E028CD">
        <w:rPr>
          <w:lang w:val="es-ES"/>
        </w:rPr>
        <w:tab/>
        <w:t>que la reestructuración de las Comisiones de Estudio del UIT-T debe aumentar la eficiencia de la colaboración en el seno de la UIT y con otras organizaciones,</w:t>
      </w:r>
    </w:p>
    <w:p w14:paraId="3B1C4836" w14:textId="77777777" w:rsidR="00661407" w:rsidRPr="00E028CD" w:rsidRDefault="004E2681" w:rsidP="00AD6870">
      <w:pPr>
        <w:pStyle w:val="Call"/>
        <w:rPr>
          <w:lang w:val="es-ES"/>
        </w:rPr>
      </w:pPr>
      <w:r w:rsidRPr="00E028CD">
        <w:rPr>
          <w:lang w:val="es-ES"/>
        </w:rPr>
        <w:t>observando</w:t>
      </w:r>
    </w:p>
    <w:p w14:paraId="470B1E8D" w14:textId="1BADD78D" w:rsidR="00661407" w:rsidRPr="00E028CD" w:rsidRDefault="004E2681" w:rsidP="00AD6870">
      <w:pPr>
        <w:rPr>
          <w:lang w:val="es-ES"/>
        </w:rPr>
      </w:pPr>
      <w:r w:rsidRPr="00E028CD">
        <w:rPr>
          <w:lang w:val="es-ES"/>
        </w:rPr>
        <w:t xml:space="preserve">los debates </w:t>
      </w:r>
      <w:ins w:id="7" w:author="Spanish1" w:date="2024-09-30T08:22:00Z">
        <w:r w:rsidR="007B16C2">
          <w:rPr>
            <w:lang w:val="es-ES"/>
          </w:rPr>
          <w:t>sobre la r</w:t>
        </w:r>
      </w:ins>
      <w:ins w:id="8" w:author="Spanish1" w:date="2024-09-30T08:23:00Z">
        <w:r w:rsidR="007B16C2">
          <w:rPr>
            <w:lang w:val="es-ES"/>
          </w:rPr>
          <w:t xml:space="preserve">eestructuración de las Comisiones de Estudio del UIT-T </w:t>
        </w:r>
      </w:ins>
      <w:r w:rsidRPr="00E028CD">
        <w:rPr>
          <w:lang w:val="es-ES"/>
        </w:rPr>
        <w:t>celebrados en las reuniones del Grupo Asesor de Normalización de las Telecomunicaciones (GANT)</w:t>
      </w:r>
      <w:del w:id="9" w:author="Spanish1" w:date="2024-09-30T08:23:00Z">
        <w:r w:rsidRPr="00E028CD" w:rsidDel="007B16C2">
          <w:rPr>
            <w:lang w:val="es-ES"/>
          </w:rPr>
          <w:delText xml:space="preserve">, que han dado </w:delText>
        </w:r>
        <w:r w:rsidRPr="00E028CD" w:rsidDel="007B16C2">
          <w:rPr>
            <w:lang w:val="es-ES"/>
          </w:rPr>
          <w:lastRenderedPageBreak/>
          <w:delText>lugar al plan de acción propuesto por dicho Grupo a la presente Asamblea, titulado "Proyecto de plan de acción para el análisis de la reestructuración de las Comisiones de Estudio del UIT-T"</w:delText>
        </w:r>
      </w:del>
      <w:r w:rsidRPr="00E028CD">
        <w:rPr>
          <w:lang w:val="es-ES"/>
        </w:rPr>
        <w:t>,</w:t>
      </w:r>
    </w:p>
    <w:p w14:paraId="109FE663" w14:textId="77777777" w:rsidR="00661407" w:rsidRPr="00E028CD" w:rsidRDefault="004E2681" w:rsidP="00AD6870">
      <w:pPr>
        <w:pStyle w:val="Call"/>
        <w:rPr>
          <w:lang w:val="es-ES"/>
        </w:rPr>
      </w:pPr>
      <w:r w:rsidRPr="00E028CD">
        <w:rPr>
          <w:lang w:val="es-ES"/>
        </w:rPr>
        <w:t>resuelve</w:t>
      </w:r>
    </w:p>
    <w:p w14:paraId="61560B4D" w14:textId="35AAAF53" w:rsidR="00661407" w:rsidRPr="00E028CD" w:rsidRDefault="004E2681" w:rsidP="00AD6870">
      <w:pPr>
        <w:rPr>
          <w:lang w:val="es-ES"/>
        </w:rPr>
      </w:pPr>
      <w:r w:rsidRPr="00E028CD">
        <w:rPr>
          <w:lang w:val="es-ES"/>
        </w:rPr>
        <w:t>1</w:t>
      </w:r>
      <w:r w:rsidRPr="00E028CD">
        <w:rPr>
          <w:lang w:val="es-ES"/>
        </w:rPr>
        <w:tab/>
        <w:t xml:space="preserve">aplicar </w:t>
      </w:r>
      <w:ins w:id="10" w:author="Spanish1" w:date="2024-09-30T08:23:00Z">
        <w:r w:rsidR="007B16C2">
          <w:rPr>
            <w:lang w:val="es-ES"/>
          </w:rPr>
          <w:t>las consideraciones</w:t>
        </w:r>
      </w:ins>
      <w:del w:id="11" w:author="Spanish1" w:date="2024-09-30T08:23:00Z">
        <w:r w:rsidRPr="00E028CD" w:rsidDel="007B16C2">
          <w:rPr>
            <w:lang w:val="es-ES"/>
          </w:rPr>
          <w:delText>el plan de acción</w:delText>
        </w:r>
      </w:del>
      <w:r w:rsidRPr="00E028CD">
        <w:rPr>
          <w:lang w:val="es-ES"/>
        </w:rPr>
        <w:t xml:space="preserve"> para el análisis de la reestructuración de las Comisiones de Estudio del UIT-T, elaborado por el GANT;</w:t>
      </w:r>
    </w:p>
    <w:p w14:paraId="3CFC70AD" w14:textId="77777777" w:rsidR="00661407" w:rsidRPr="00E028CD" w:rsidRDefault="004E2681" w:rsidP="00AD6870">
      <w:pPr>
        <w:rPr>
          <w:lang w:val="es-ES"/>
        </w:rPr>
      </w:pPr>
      <w:r w:rsidRPr="00E028CD">
        <w:rPr>
          <w:lang w:val="es-ES"/>
        </w:rPr>
        <w:t>2</w:t>
      </w:r>
      <w:r w:rsidRPr="00E028CD">
        <w:rPr>
          <w:lang w:val="es-ES"/>
        </w:rPr>
        <w:tab/>
        <w:t>que el GANT se encargue de gestionar el análisis de la reestructuración de las Comisiones de Estudio del UIT-T, sobre la base de las contribuciones que le presenten los Estados Miembros y los Miembros de Sector del UIT-T;</w:t>
      </w:r>
    </w:p>
    <w:p w14:paraId="3B7B5F4F" w14:textId="77777777" w:rsidR="00661407" w:rsidRPr="00E028CD" w:rsidRDefault="004E2681" w:rsidP="00AD6870">
      <w:pPr>
        <w:rPr>
          <w:lang w:val="es-ES"/>
        </w:rPr>
      </w:pPr>
      <w:r w:rsidRPr="00E028CD">
        <w:rPr>
          <w:lang w:val="es-ES"/>
        </w:rPr>
        <w:t>3</w:t>
      </w:r>
      <w:r w:rsidRPr="00E028CD">
        <w:rPr>
          <w:lang w:val="es-ES"/>
        </w:rPr>
        <w:tab/>
        <w:t>que, como producto de la posible reforma y del examen, se elaboren orientaciones para la próxima AMNT, cuya aplicación no sea obligatoria,</w:t>
      </w:r>
    </w:p>
    <w:p w14:paraId="070437F6" w14:textId="77777777" w:rsidR="00661407" w:rsidRPr="00E028CD" w:rsidRDefault="004E2681" w:rsidP="00AD6870">
      <w:pPr>
        <w:pStyle w:val="Call"/>
        <w:rPr>
          <w:lang w:val="es-ES"/>
        </w:rPr>
      </w:pPr>
      <w:r w:rsidRPr="00E028CD">
        <w:rPr>
          <w:lang w:val="es-ES"/>
        </w:rPr>
        <w:t>encarga al Grupo Asesor de Normalización de las Telecomunicaciones</w:t>
      </w:r>
    </w:p>
    <w:p w14:paraId="47E39F2D" w14:textId="77777777" w:rsidR="00661407" w:rsidRPr="00E028CD" w:rsidRDefault="004E2681" w:rsidP="00AD6870">
      <w:pPr>
        <w:rPr>
          <w:lang w:val="es-ES"/>
        </w:rPr>
      </w:pPr>
      <w:r w:rsidRPr="00E028CD">
        <w:rPr>
          <w:lang w:val="es-ES"/>
        </w:rPr>
        <w:t>1</w:t>
      </w:r>
      <w:r w:rsidRPr="00E028CD">
        <w:rPr>
          <w:lang w:val="es-ES"/>
        </w:rPr>
        <w:tab/>
        <w:t>que lleve a cabo, supervise y oriente los trabajos a través de un Grupo de Relator u otro grupo apropiado, y que presente un informe sobre la marcha de los trabajos relativos al análisis en cada reunión del GANT;</w:t>
      </w:r>
    </w:p>
    <w:p w14:paraId="025E4DC7" w14:textId="77777777" w:rsidR="00661407" w:rsidRPr="00E028CD" w:rsidRDefault="004E2681" w:rsidP="00AD6870">
      <w:pPr>
        <w:rPr>
          <w:lang w:val="es-ES"/>
        </w:rPr>
      </w:pPr>
      <w:r w:rsidRPr="00E028CD">
        <w:rPr>
          <w:lang w:val="es-ES"/>
        </w:rPr>
        <w:t>2</w:t>
      </w:r>
      <w:r w:rsidRPr="00E028CD">
        <w:rPr>
          <w:lang w:val="es-ES"/>
        </w:rPr>
        <w:tab/>
        <w:t>que proporcione a las Comisiones de Estudio un informe sobre la marcha de los trabajos relativos al análisis después de cada reunión del GANT;</w:t>
      </w:r>
    </w:p>
    <w:p w14:paraId="76DA8941" w14:textId="77777777" w:rsidR="00661407" w:rsidRPr="00E028CD" w:rsidRDefault="004E2681" w:rsidP="00AD6870">
      <w:pPr>
        <w:rPr>
          <w:lang w:val="es-ES"/>
        </w:rPr>
      </w:pPr>
      <w:r w:rsidRPr="00E028CD">
        <w:rPr>
          <w:lang w:val="es-ES"/>
        </w:rPr>
        <w:t>3</w:t>
      </w:r>
      <w:r w:rsidRPr="00E028CD">
        <w:rPr>
          <w:lang w:val="es-ES"/>
        </w:rPr>
        <w:tab/>
        <w:t>que someta un informe con recomendaciones a la consideración de la próxima AMNT,</w:t>
      </w:r>
    </w:p>
    <w:p w14:paraId="38D08B23" w14:textId="77777777" w:rsidR="00661407" w:rsidRPr="00E028CD" w:rsidRDefault="004E2681" w:rsidP="00AD6870">
      <w:pPr>
        <w:pStyle w:val="Call"/>
        <w:keepNext w:val="0"/>
        <w:keepLines w:val="0"/>
        <w:rPr>
          <w:lang w:val="es-ES"/>
        </w:rPr>
      </w:pPr>
      <w:r w:rsidRPr="00E028CD">
        <w:rPr>
          <w:lang w:val="es-ES"/>
        </w:rPr>
        <w:t>encarga a las Comisiones de Estudio</w:t>
      </w:r>
    </w:p>
    <w:p w14:paraId="33768652" w14:textId="77777777" w:rsidR="00661407" w:rsidRPr="00E028CD" w:rsidRDefault="004E2681" w:rsidP="00AD6870">
      <w:pPr>
        <w:rPr>
          <w:lang w:val="es-ES"/>
        </w:rPr>
      </w:pPr>
      <w:r w:rsidRPr="00E028CD">
        <w:rPr>
          <w:lang w:val="es-ES"/>
        </w:rPr>
        <w:t>1</w:t>
      </w:r>
      <w:r w:rsidRPr="00E028CD">
        <w:rPr>
          <w:lang w:val="es-ES"/>
        </w:rPr>
        <w:tab/>
        <w:t>que estudien los informes sobre la marcha de los trabajos elaborados por el GANT;</w:t>
      </w:r>
    </w:p>
    <w:p w14:paraId="650BD200" w14:textId="77777777" w:rsidR="00661407" w:rsidRPr="00E028CD" w:rsidRDefault="004E2681" w:rsidP="00AD6870">
      <w:pPr>
        <w:rPr>
          <w:lang w:val="es-ES"/>
        </w:rPr>
      </w:pPr>
      <w:r w:rsidRPr="00E028CD">
        <w:rPr>
          <w:lang w:val="es-ES"/>
        </w:rPr>
        <w:t>2</w:t>
      </w:r>
      <w:r w:rsidRPr="00E028CD">
        <w:rPr>
          <w:lang w:val="es-ES"/>
        </w:rPr>
        <w:tab/>
        <w:t>que examinen y comuniquen sus observaciones acerca de los informes sobre la marcha de los trabajos al GANT, según proceda,</w:t>
      </w:r>
    </w:p>
    <w:p w14:paraId="11843E84" w14:textId="77777777" w:rsidR="00661407" w:rsidRPr="00E028CD" w:rsidRDefault="004E2681" w:rsidP="00AD6870">
      <w:pPr>
        <w:pStyle w:val="Call"/>
        <w:rPr>
          <w:lang w:val="es-ES"/>
        </w:rPr>
      </w:pPr>
      <w:r w:rsidRPr="00E028CD">
        <w:rPr>
          <w:lang w:val="es-ES"/>
        </w:rPr>
        <w:t>encarga al Director de la Oficina de Normalización de las Telecomunicaciones</w:t>
      </w:r>
    </w:p>
    <w:p w14:paraId="195F12BD" w14:textId="77777777" w:rsidR="00661407" w:rsidRPr="00E028CD" w:rsidRDefault="004E2681" w:rsidP="00AD6870">
      <w:pPr>
        <w:rPr>
          <w:lang w:val="es-ES"/>
        </w:rPr>
      </w:pPr>
      <w:r w:rsidRPr="00E028CD">
        <w:rPr>
          <w:lang w:val="es-ES"/>
        </w:rPr>
        <w:t>que preste la asistencia necesaria al GANT para aplicar esta Resolución,</w:t>
      </w:r>
    </w:p>
    <w:p w14:paraId="6F5EACC2" w14:textId="77777777" w:rsidR="00661407" w:rsidRPr="00E028CD" w:rsidRDefault="004E2681" w:rsidP="00AD6870">
      <w:pPr>
        <w:pStyle w:val="Call"/>
        <w:rPr>
          <w:lang w:val="es-ES"/>
        </w:rPr>
      </w:pPr>
      <w:r w:rsidRPr="00E028CD">
        <w:rPr>
          <w:lang w:val="es-ES"/>
        </w:rPr>
        <w:t>invita a los Estados Miembros y a los Miembros de Sector de la UIT</w:t>
      </w:r>
    </w:p>
    <w:p w14:paraId="1E166EFD" w14:textId="77777777" w:rsidR="00661407" w:rsidRPr="00E028CD" w:rsidRDefault="004E2681" w:rsidP="00AD6870">
      <w:pPr>
        <w:rPr>
          <w:lang w:val="es-ES"/>
        </w:rPr>
      </w:pPr>
      <w:r w:rsidRPr="00E028CD">
        <w:rPr>
          <w:lang w:val="es-ES"/>
        </w:rPr>
        <w:t>a participar en la aplicación de esta Resolución y contribuir a ella.</w:t>
      </w:r>
    </w:p>
    <w:p w14:paraId="00767666" w14:textId="77777777" w:rsidR="009A4712" w:rsidRDefault="009A4712" w:rsidP="00411C49">
      <w:pPr>
        <w:pStyle w:val="Reasons"/>
      </w:pPr>
    </w:p>
    <w:p w14:paraId="5BA8E578" w14:textId="77777777" w:rsidR="009A4712" w:rsidRDefault="009A4712">
      <w:pPr>
        <w:jc w:val="center"/>
      </w:pPr>
      <w:r>
        <w:t>______________</w:t>
      </w:r>
    </w:p>
    <w:sectPr w:rsidR="009A4712">
      <w:headerReference w:type="even" r:id="rId15"/>
      <w:headerReference w:type="default" r:id="rId16"/>
      <w:footerReference w:type="even" r:id="rId17"/>
      <w:footerReference w:type="default" r:id="rId18"/>
      <w:headerReference w:type="first" r:id="rId19"/>
      <w:footerReference w:type="first" r:id="rId20"/>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6A559E" w14:textId="77777777" w:rsidR="00706FB5" w:rsidRDefault="00706FB5">
      <w:r>
        <w:separator/>
      </w:r>
    </w:p>
  </w:endnote>
  <w:endnote w:type="continuationSeparator" w:id="0">
    <w:p w14:paraId="514BA829" w14:textId="77777777" w:rsidR="00706FB5" w:rsidRDefault="00706FB5">
      <w:r>
        <w:continuationSeparator/>
      </w:r>
    </w:p>
  </w:endnote>
  <w:endnote w:type="continuationNotice" w:id="1">
    <w:p w14:paraId="4C8AF0F0" w14:textId="77777777" w:rsidR="00706FB5" w:rsidRDefault="00706FB5">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Times New Roman Bold">
    <w:altName w:val="Tahoma"/>
    <w:panose1 w:val="02020803070505020304"/>
    <w:charset w:val="00"/>
    <w:family w:val="roman"/>
    <w:pitch w:val="variable"/>
    <w:sig w:usb0="00003A87" w:usb1="00000000" w:usb2="00000000" w:usb3="00000000" w:csb0="000000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B25525" w14:textId="77777777" w:rsidR="009D4900" w:rsidRDefault="009D4900">
    <w:pPr>
      <w:framePr w:wrap="around" w:vAnchor="text" w:hAnchor="margin" w:xAlign="right" w:y="1"/>
    </w:pPr>
    <w:r>
      <w:fldChar w:fldCharType="begin"/>
    </w:r>
    <w:r>
      <w:instrText xml:space="preserve">PAGE  </w:instrText>
    </w:r>
    <w:r>
      <w:fldChar w:fldCharType="end"/>
    </w:r>
  </w:p>
  <w:p w14:paraId="6E794EE5" w14:textId="64FB483C"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14061E">
      <w:rPr>
        <w:noProof/>
      </w:rPr>
      <w:t>10.10.24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4974E7" w14:textId="77777777" w:rsidR="00EC34AB" w:rsidRDefault="00EC34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208E69" w14:textId="77777777" w:rsidR="00EC34AB" w:rsidRDefault="00EC34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A35552" w14:textId="77777777" w:rsidR="00706FB5" w:rsidRDefault="00706FB5">
      <w:r>
        <w:rPr>
          <w:b/>
        </w:rPr>
        <w:t>_______________</w:t>
      </w:r>
    </w:p>
  </w:footnote>
  <w:footnote w:type="continuationSeparator" w:id="0">
    <w:p w14:paraId="7FA61221" w14:textId="77777777" w:rsidR="00706FB5" w:rsidRDefault="00706F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1AFDA0" w14:textId="77777777" w:rsidR="00EC34AB" w:rsidRDefault="00EC34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209572" w14:textId="77777777" w:rsidR="00A52D1A" w:rsidRPr="00A52D1A" w:rsidRDefault="00B36D53" w:rsidP="00EB5053">
    <w:pPr>
      <w:pStyle w:val="Header"/>
    </w:pPr>
    <w:r>
      <w:fldChar w:fldCharType="begin"/>
    </w:r>
    <w:r>
      <w:instrText xml:space="preserve"> PAGE  \* MERGEFORMAT </w:instrText>
    </w:r>
    <w:r>
      <w:fldChar w:fldCharType="separate"/>
    </w:r>
    <w:r>
      <w:t>2</w:t>
    </w:r>
    <w:r>
      <w:fldChar w:fldCharType="end"/>
    </w:r>
    <w:r w:rsidR="00EB5053">
      <w:br/>
    </w:r>
    <w:r w:rsidR="00780F10">
      <w:t>WTSA-24/37(Add.38)-</w:t>
    </w:r>
    <w:r w:rsidR="00EC34AB">
      <w: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24D0CE" w14:textId="77777777" w:rsidR="00EC34AB" w:rsidRDefault="00EC34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723871438">
    <w:abstractNumId w:val="8"/>
  </w:num>
  <w:num w:numId="2" w16cid:durableId="980114708">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286010888">
    <w:abstractNumId w:val="9"/>
  </w:num>
  <w:num w:numId="4" w16cid:durableId="1270579003">
    <w:abstractNumId w:val="7"/>
  </w:num>
  <w:num w:numId="5" w16cid:durableId="1440105856">
    <w:abstractNumId w:val="6"/>
  </w:num>
  <w:num w:numId="6" w16cid:durableId="2075271578">
    <w:abstractNumId w:val="5"/>
  </w:num>
  <w:num w:numId="7" w16cid:durableId="1717461558">
    <w:abstractNumId w:val="4"/>
  </w:num>
  <w:num w:numId="8" w16cid:durableId="1321881673">
    <w:abstractNumId w:val="3"/>
  </w:num>
  <w:num w:numId="9" w16cid:durableId="358361918">
    <w:abstractNumId w:val="2"/>
  </w:num>
  <w:num w:numId="10" w16cid:durableId="1022435626">
    <w:abstractNumId w:val="1"/>
  </w:num>
  <w:num w:numId="11" w16cid:durableId="117725923">
    <w:abstractNumId w:val="0"/>
  </w:num>
  <w:num w:numId="12" w16cid:durableId="1047602505">
    <w:abstractNumId w:val="12"/>
  </w:num>
  <w:num w:numId="13" w16cid:durableId="391542577">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panish1">
    <w15:presenceInfo w15:providerId="None" w15:userId="Spanish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31F0"/>
    <w:rsid w:val="000041EA"/>
    <w:rsid w:val="0001425B"/>
    <w:rsid w:val="0001616D"/>
    <w:rsid w:val="00022A29"/>
    <w:rsid w:val="00024294"/>
    <w:rsid w:val="00034F78"/>
    <w:rsid w:val="000355FD"/>
    <w:rsid w:val="00051E39"/>
    <w:rsid w:val="000560D0"/>
    <w:rsid w:val="0006220C"/>
    <w:rsid w:val="00062F05"/>
    <w:rsid w:val="00063D0B"/>
    <w:rsid w:val="00063EBE"/>
    <w:rsid w:val="0006471F"/>
    <w:rsid w:val="00077239"/>
    <w:rsid w:val="000807E9"/>
    <w:rsid w:val="00086491"/>
    <w:rsid w:val="00091346"/>
    <w:rsid w:val="0009706C"/>
    <w:rsid w:val="000A4F50"/>
    <w:rsid w:val="000D0578"/>
    <w:rsid w:val="000D708A"/>
    <w:rsid w:val="000F57C3"/>
    <w:rsid w:val="000F73FF"/>
    <w:rsid w:val="001043FF"/>
    <w:rsid w:val="001059D5"/>
    <w:rsid w:val="00114CF7"/>
    <w:rsid w:val="0011715B"/>
    <w:rsid w:val="00123B68"/>
    <w:rsid w:val="00126F2E"/>
    <w:rsid w:val="001301F4"/>
    <w:rsid w:val="00130789"/>
    <w:rsid w:val="00137CF6"/>
    <w:rsid w:val="0014061E"/>
    <w:rsid w:val="00146F6F"/>
    <w:rsid w:val="00161472"/>
    <w:rsid w:val="00163E58"/>
    <w:rsid w:val="0017074E"/>
    <w:rsid w:val="00182117"/>
    <w:rsid w:val="0018215C"/>
    <w:rsid w:val="00187BD9"/>
    <w:rsid w:val="00190B55"/>
    <w:rsid w:val="001C3B5F"/>
    <w:rsid w:val="001D058F"/>
    <w:rsid w:val="001E6F73"/>
    <w:rsid w:val="002009EA"/>
    <w:rsid w:val="00202CA0"/>
    <w:rsid w:val="00216B6D"/>
    <w:rsid w:val="00227927"/>
    <w:rsid w:val="00236EBA"/>
    <w:rsid w:val="00245127"/>
    <w:rsid w:val="00246525"/>
    <w:rsid w:val="00250AF4"/>
    <w:rsid w:val="00260B50"/>
    <w:rsid w:val="00263BE8"/>
    <w:rsid w:val="0027050E"/>
    <w:rsid w:val="00271316"/>
    <w:rsid w:val="00287B83"/>
    <w:rsid w:val="00290F83"/>
    <w:rsid w:val="00291A03"/>
    <w:rsid w:val="002931F4"/>
    <w:rsid w:val="00293F9A"/>
    <w:rsid w:val="002957A7"/>
    <w:rsid w:val="002A1D23"/>
    <w:rsid w:val="002A5392"/>
    <w:rsid w:val="002B100E"/>
    <w:rsid w:val="002B7C64"/>
    <w:rsid w:val="002C6531"/>
    <w:rsid w:val="002D151C"/>
    <w:rsid w:val="002D58BE"/>
    <w:rsid w:val="002E3AEE"/>
    <w:rsid w:val="002E561F"/>
    <w:rsid w:val="002F2D0C"/>
    <w:rsid w:val="00316B80"/>
    <w:rsid w:val="003251EA"/>
    <w:rsid w:val="00336ABE"/>
    <w:rsid w:val="00336B4E"/>
    <w:rsid w:val="0034635C"/>
    <w:rsid w:val="00377BD3"/>
    <w:rsid w:val="00384088"/>
    <w:rsid w:val="003879F0"/>
    <w:rsid w:val="0039169B"/>
    <w:rsid w:val="00394470"/>
    <w:rsid w:val="003A5470"/>
    <w:rsid w:val="003A7F8C"/>
    <w:rsid w:val="003B09A1"/>
    <w:rsid w:val="003B532E"/>
    <w:rsid w:val="003C33B7"/>
    <w:rsid w:val="003D0F8B"/>
    <w:rsid w:val="003F020A"/>
    <w:rsid w:val="0041348E"/>
    <w:rsid w:val="004142ED"/>
    <w:rsid w:val="00420EDB"/>
    <w:rsid w:val="004373CA"/>
    <w:rsid w:val="004420C9"/>
    <w:rsid w:val="00443CCE"/>
    <w:rsid w:val="00465799"/>
    <w:rsid w:val="00471EF9"/>
    <w:rsid w:val="00492075"/>
    <w:rsid w:val="00495699"/>
    <w:rsid w:val="004969AD"/>
    <w:rsid w:val="004A26C4"/>
    <w:rsid w:val="004B13CB"/>
    <w:rsid w:val="004B4AAE"/>
    <w:rsid w:val="004C6FBE"/>
    <w:rsid w:val="004D5D5C"/>
    <w:rsid w:val="004D6DFC"/>
    <w:rsid w:val="004E05BE"/>
    <w:rsid w:val="004E2681"/>
    <w:rsid w:val="004E268A"/>
    <w:rsid w:val="004E2B16"/>
    <w:rsid w:val="004F630A"/>
    <w:rsid w:val="0050139F"/>
    <w:rsid w:val="00510C3D"/>
    <w:rsid w:val="00524283"/>
    <w:rsid w:val="0055140B"/>
    <w:rsid w:val="00553247"/>
    <w:rsid w:val="0056378B"/>
    <w:rsid w:val="0056747D"/>
    <w:rsid w:val="00581B01"/>
    <w:rsid w:val="00587F8C"/>
    <w:rsid w:val="00590E6A"/>
    <w:rsid w:val="00595780"/>
    <w:rsid w:val="005964AB"/>
    <w:rsid w:val="005A1A6A"/>
    <w:rsid w:val="005B2347"/>
    <w:rsid w:val="005C099A"/>
    <w:rsid w:val="005C31A5"/>
    <w:rsid w:val="005D01EB"/>
    <w:rsid w:val="005D431B"/>
    <w:rsid w:val="005D4D62"/>
    <w:rsid w:val="005D5400"/>
    <w:rsid w:val="005E10C9"/>
    <w:rsid w:val="005E61DD"/>
    <w:rsid w:val="006023DF"/>
    <w:rsid w:val="00602F64"/>
    <w:rsid w:val="00622829"/>
    <w:rsid w:val="00623F15"/>
    <w:rsid w:val="006256C0"/>
    <w:rsid w:val="00643684"/>
    <w:rsid w:val="00657CDA"/>
    <w:rsid w:val="00657DE0"/>
    <w:rsid w:val="00661407"/>
    <w:rsid w:val="006714A3"/>
    <w:rsid w:val="0067500B"/>
    <w:rsid w:val="006763BF"/>
    <w:rsid w:val="00685313"/>
    <w:rsid w:val="0069276B"/>
    <w:rsid w:val="00692833"/>
    <w:rsid w:val="006A0D14"/>
    <w:rsid w:val="006A6E9B"/>
    <w:rsid w:val="006A72A4"/>
    <w:rsid w:val="006B7C2A"/>
    <w:rsid w:val="006C136E"/>
    <w:rsid w:val="006C23DA"/>
    <w:rsid w:val="006D4032"/>
    <w:rsid w:val="006E3D45"/>
    <w:rsid w:val="006E6EE0"/>
    <w:rsid w:val="006F0DB7"/>
    <w:rsid w:val="00700547"/>
    <w:rsid w:val="00706FB5"/>
    <w:rsid w:val="00707E39"/>
    <w:rsid w:val="007149F9"/>
    <w:rsid w:val="00733A30"/>
    <w:rsid w:val="00742988"/>
    <w:rsid w:val="00742F1D"/>
    <w:rsid w:val="00744830"/>
    <w:rsid w:val="007452F0"/>
    <w:rsid w:val="00745AEE"/>
    <w:rsid w:val="00750F10"/>
    <w:rsid w:val="00752D4D"/>
    <w:rsid w:val="00761B19"/>
    <w:rsid w:val="007732EF"/>
    <w:rsid w:val="007742CA"/>
    <w:rsid w:val="00776230"/>
    <w:rsid w:val="00777235"/>
    <w:rsid w:val="00780F10"/>
    <w:rsid w:val="00785E1D"/>
    <w:rsid w:val="00790D70"/>
    <w:rsid w:val="00797C4B"/>
    <w:rsid w:val="007B16C2"/>
    <w:rsid w:val="007B55A0"/>
    <w:rsid w:val="007B5698"/>
    <w:rsid w:val="007C60C2"/>
    <w:rsid w:val="007D1EC0"/>
    <w:rsid w:val="007D5320"/>
    <w:rsid w:val="007E51BA"/>
    <w:rsid w:val="007E66EA"/>
    <w:rsid w:val="007F3C67"/>
    <w:rsid w:val="007F6D49"/>
    <w:rsid w:val="00800972"/>
    <w:rsid w:val="00804475"/>
    <w:rsid w:val="00811633"/>
    <w:rsid w:val="008176A5"/>
    <w:rsid w:val="00822B56"/>
    <w:rsid w:val="00840F52"/>
    <w:rsid w:val="008508D8"/>
    <w:rsid w:val="00850EEE"/>
    <w:rsid w:val="00864CD2"/>
    <w:rsid w:val="00867A11"/>
    <w:rsid w:val="00872FC8"/>
    <w:rsid w:val="00874789"/>
    <w:rsid w:val="008777B8"/>
    <w:rsid w:val="008845D0"/>
    <w:rsid w:val="008959A0"/>
    <w:rsid w:val="008A186A"/>
    <w:rsid w:val="008B1AEA"/>
    <w:rsid w:val="008B43F2"/>
    <w:rsid w:val="008B6CFF"/>
    <w:rsid w:val="008E0616"/>
    <w:rsid w:val="008E2A7A"/>
    <w:rsid w:val="008E4BBE"/>
    <w:rsid w:val="008E67E5"/>
    <w:rsid w:val="008F08A1"/>
    <w:rsid w:val="008F7D1E"/>
    <w:rsid w:val="00905803"/>
    <w:rsid w:val="009163CF"/>
    <w:rsid w:val="00921DD4"/>
    <w:rsid w:val="0092425C"/>
    <w:rsid w:val="009274B4"/>
    <w:rsid w:val="00930EBD"/>
    <w:rsid w:val="00931298"/>
    <w:rsid w:val="00931323"/>
    <w:rsid w:val="00934EA2"/>
    <w:rsid w:val="00940614"/>
    <w:rsid w:val="00944A5C"/>
    <w:rsid w:val="00952A66"/>
    <w:rsid w:val="0095691C"/>
    <w:rsid w:val="00961DA9"/>
    <w:rsid w:val="00974965"/>
    <w:rsid w:val="009A4712"/>
    <w:rsid w:val="009B2216"/>
    <w:rsid w:val="009B59BB"/>
    <w:rsid w:val="009B7300"/>
    <w:rsid w:val="009C56E5"/>
    <w:rsid w:val="009C6C1E"/>
    <w:rsid w:val="009D1B93"/>
    <w:rsid w:val="009D4900"/>
    <w:rsid w:val="009D6289"/>
    <w:rsid w:val="009E1967"/>
    <w:rsid w:val="009E5FC8"/>
    <w:rsid w:val="009E687A"/>
    <w:rsid w:val="009F1890"/>
    <w:rsid w:val="009F4801"/>
    <w:rsid w:val="009F4D71"/>
    <w:rsid w:val="00A066F1"/>
    <w:rsid w:val="00A06D54"/>
    <w:rsid w:val="00A141AF"/>
    <w:rsid w:val="00A16D29"/>
    <w:rsid w:val="00A2533B"/>
    <w:rsid w:val="00A30305"/>
    <w:rsid w:val="00A31D2D"/>
    <w:rsid w:val="00A36DF9"/>
    <w:rsid w:val="00A41A0D"/>
    <w:rsid w:val="00A41CB8"/>
    <w:rsid w:val="00A4600A"/>
    <w:rsid w:val="00A46C09"/>
    <w:rsid w:val="00A47EC0"/>
    <w:rsid w:val="00A52D1A"/>
    <w:rsid w:val="00A538A6"/>
    <w:rsid w:val="00A54C25"/>
    <w:rsid w:val="00A710E7"/>
    <w:rsid w:val="00A7372E"/>
    <w:rsid w:val="00A82A73"/>
    <w:rsid w:val="00A87A0A"/>
    <w:rsid w:val="00A93B85"/>
    <w:rsid w:val="00A94576"/>
    <w:rsid w:val="00AA0B18"/>
    <w:rsid w:val="00AA6097"/>
    <w:rsid w:val="00AA666F"/>
    <w:rsid w:val="00AB416A"/>
    <w:rsid w:val="00AB6A82"/>
    <w:rsid w:val="00AB7C5F"/>
    <w:rsid w:val="00AC30A6"/>
    <w:rsid w:val="00AC5B55"/>
    <w:rsid w:val="00AE0E1B"/>
    <w:rsid w:val="00B067BF"/>
    <w:rsid w:val="00B305D7"/>
    <w:rsid w:val="00B36D53"/>
    <w:rsid w:val="00B529AD"/>
    <w:rsid w:val="00B6324B"/>
    <w:rsid w:val="00B639E9"/>
    <w:rsid w:val="00B66385"/>
    <w:rsid w:val="00B66C2B"/>
    <w:rsid w:val="00B817CD"/>
    <w:rsid w:val="00B94AD0"/>
    <w:rsid w:val="00BA5265"/>
    <w:rsid w:val="00BB350D"/>
    <w:rsid w:val="00BB3A95"/>
    <w:rsid w:val="00BB6222"/>
    <w:rsid w:val="00BC2FB6"/>
    <w:rsid w:val="00BC7D84"/>
    <w:rsid w:val="00BE7790"/>
    <w:rsid w:val="00BF0D38"/>
    <w:rsid w:val="00BF490E"/>
    <w:rsid w:val="00C0018F"/>
    <w:rsid w:val="00C0539A"/>
    <w:rsid w:val="00C120F4"/>
    <w:rsid w:val="00C16A5A"/>
    <w:rsid w:val="00C20466"/>
    <w:rsid w:val="00C214ED"/>
    <w:rsid w:val="00C234E6"/>
    <w:rsid w:val="00C30155"/>
    <w:rsid w:val="00C324A8"/>
    <w:rsid w:val="00C34489"/>
    <w:rsid w:val="00C35338"/>
    <w:rsid w:val="00C479FD"/>
    <w:rsid w:val="00C50EF4"/>
    <w:rsid w:val="00C54517"/>
    <w:rsid w:val="00C64CD8"/>
    <w:rsid w:val="00C701BF"/>
    <w:rsid w:val="00C72D5C"/>
    <w:rsid w:val="00C77E1A"/>
    <w:rsid w:val="00C97C68"/>
    <w:rsid w:val="00CA0246"/>
    <w:rsid w:val="00CA1A47"/>
    <w:rsid w:val="00CC247A"/>
    <w:rsid w:val="00CD70EF"/>
    <w:rsid w:val="00CD7CC4"/>
    <w:rsid w:val="00CE388F"/>
    <w:rsid w:val="00CE5E47"/>
    <w:rsid w:val="00CF020F"/>
    <w:rsid w:val="00CF1E9D"/>
    <w:rsid w:val="00CF2B5B"/>
    <w:rsid w:val="00D055D3"/>
    <w:rsid w:val="00D14CE0"/>
    <w:rsid w:val="00D2023F"/>
    <w:rsid w:val="00D24E8D"/>
    <w:rsid w:val="00D278AC"/>
    <w:rsid w:val="00D34410"/>
    <w:rsid w:val="00D41719"/>
    <w:rsid w:val="00D54009"/>
    <w:rsid w:val="00D5651D"/>
    <w:rsid w:val="00D57A34"/>
    <w:rsid w:val="00D643B3"/>
    <w:rsid w:val="00D74898"/>
    <w:rsid w:val="00D801ED"/>
    <w:rsid w:val="00D936BC"/>
    <w:rsid w:val="00D96530"/>
    <w:rsid w:val="00DA7E2F"/>
    <w:rsid w:val="00DB13C5"/>
    <w:rsid w:val="00DD441E"/>
    <w:rsid w:val="00DD44AF"/>
    <w:rsid w:val="00DE2AC3"/>
    <w:rsid w:val="00DE5692"/>
    <w:rsid w:val="00DE70B3"/>
    <w:rsid w:val="00DF3E19"/>
    <w:rsid w:val="00DF6908"/>
    <w:rsid w:val="00DF700D"/>
    <w:rsid w:val="00E0231F"/>
    <w:rsid w:val="00E03C94"/>
    <w:rsid w:val="00E2134A"/>
    <w:rsid w:val="00E26226"/>
    <w:rsid w:val="00E3103C"/>
    <w:rsid w:val="00E45D05"/>
    <w:rsid w:val="00E55816"/>
    <w:rsid w:val="00E55AEF"/>
    <w:rsid w:val="00E610A4"/>
    <w:rsid w:val="00E6117A"/>
    <w:rsid w:val="00E765C9"/>
    <w:rsid w:val="00E82677"/>
    <w:rsid w:val="00E870AC"/>
    <w:rsid w:val="00E9184B"/>
    <w:rsid w:val="00E94DBA"/>
    <w:rsid w:val="00E976C1"/>
    <w:rsid w:val="00EA12E5"/>
    <w:rsid w:val="00EB5053"/>
    <w:rsid w:val="00EB55C6"/>
    <w:rsid w:val="00EC34AB"/>
    <w:rsid w:val="00EC7F04"/>
    <w:rsid w:val="00ED30BC"/>
    <w:rsid w:val="00F00DDC"/>
    <w:rsid w:val="00F01223"/>
    <w:rsid w:val="00F02766"/>
    <w:rsid w:val="00F05BD4"/>
    <w:rsid w:val="00F2404A"/>
    <w:rsid w:val="00F30C7C"/>
    <w:rsid w:val="00F3630D"/>
    <w:rsid w:val="00F4677D"/>
    <w:rsid w:val="00F46E90"/>
    <w:rsid w:val="00F528B4"/>
    <w:rsid w:val="00F60D05"/>
    <w:rsid w:val="00F6155B"/>
    <w:rsid w:val="00F65C19"/>
    <w:rsid w:val="00F7356B"/>
    <w:rsid w:val="00F80977"/>
    <w:rsid w:val="00F83F75"/>
    <w:rsid w:val="00F972D2"/>
    <w:rsid w:val="00FC1DB9"/>
    <w:rsid w:val="00FD2546"/>
    <w:rsid w:val="00FD772E"/>
    <w:rsid w:val="00FE0144"/>
    <w:rsid w:val="00FE5494"/>
    <w:rsid w:val="00FE78C7"/>
    <w:rsid w:val="00FF35B6"/>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456EE0"/>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link w:val="ResNoChar"/>
    <w:rsid w:val="0001616D"/>
    <w:pPr>
      <w:jc w:val="center"/>
    </w:pPr>
    <w:rPr>
      <w:rFonts w:ascii="Times New Roman" w:hAnsi="Times New Roman" w:cs="Times New Roman"/>
      <w:b w:val="0"/>
      <w:caps/>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character" w:customStyle="1" w:styleId="SubtleReference1">
    <w:name w:val="Subtle Reference1"/>
    <w:uiPriority w:val="31"/>
    <w:rsid w:val="00931298"/>
    <w:rPr>
      <w:smallCaps/>
      <w:color w:val="5A5A5A"/>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ResNoChar">
    <w:name w:val="Res_No Char"/>
    <w:link w:val="ResNo"/>
    <w:rsid w:val="0001616D"/>
    <w:rPr>
      <w:rFonts w:ascii="Times New Roman" w:hAnsi="Times New Roman"/>
      <w:caps/>
      <w:sz w:val="28"/>
      <w:lang w:val="en-GB" w:eastAsia="en-US"/>
    </w:rPr>
  </w:style>
  <w:style w:type="character" w:customStyle="1" w:styleId="href">
    <w:name w:val="href"/>
    <w:basedOn w:val="DefaultParagraphFont"/>
  </w:style>
  <w:style w:type="paragraph" w:customStyle="1" w:styleId="Normalaftertitle0">
    <w:name w:val="Normal after title"/>
    <w:basedOn w:val="Normal"/>
    <w:next w:val="Normal"/>
    <w:rsid w:val="004A58A4"/>
    <w:pPr>
      <w:spacing w:before="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ptwtsa@apt.int"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13fc3db5-d326-4102-91eb-f3e18f908280" targetNamespace="http://schemas.microsoft.com/office/2006/metadata/properties" ma:root="true" ma:fieldsID="d41af5c836d734370eb92e7ee5f83852" ns2:_="" ns3:_="">
    <xsd:import namespace="996b2e75-67fd-4955-a3b0-5ab9934cb50b"/>
    <xsd:import namespace="13fc3db5-d326-4102-91eb-f3e18f908280"/>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13fc3db5-d326-4102-91eb-f3e18f908280"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DPM_x0020_Author xmlns="13fc3db5-d326-4102-91eb-f3e18f908280">DPM</DPM_x0020_Author>
    <DPM_x0020_File_x0020_name xmlns="13fc3db5-d326-4102-91eb-f3e18f908280">T22-WTSA.24-C-0037!A38!MSW-S</DPM_x0020_File_x0020_name>
    <DPM_x0020_Version xmlns="13fc3db5-d326-4102-91eb-f3e18f908280">DPM_2022.05.12.01</DPM_x0020_Version>
  </documentManagement>
</p:properties>
</file>

<file path=customXml/itemProps1.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13fc3db5-d326-4102-91eb-f3e18f9082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4.xml><?xml version="1.0" encoding="utf-8"?>
<ds:datastoreItem xmlns:ds="http://schemas.openxmlformats.org/officeDocument/2006/customXml" ds:itemID="{278C9CE4-028E-492B-BB69-5141323486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13fc3db5-d326-4102-91eb-f3e18f908280"/>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899</Words>
  <Characters>5047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T22-WTSA.24-C-0037!A38!MSW-S</vt:lpstr>
    </vt:vector>
  </TitlesOfParts>
  <Manager>General Secretariat - Pool</Manager>
  <Company>International Telecommunication Union (ITU)</Company>
  <LinksUpToDate>false</LinksUpToDate>
  <CharactersWithSpaces>5935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T22-WTSA.24-C-0037!A38!MSW-S</dc:title>
  <dc:subject>World Telecommunication Standardization Assembly</dc:subject>
  <dc:creator>Documents Proposals Manager (DPM)</dc:creator>
  <cp:keywords>DPM_v2024.7.23.2_prod</cp:keywords>
  <dc:description>Template used by DPM and CPI for the WTSA-24</dc:description>
  <cp:lastModifiedBy>Rueda, Martha</cp:lastModifiedBy>
  <cp:revision>5</cp:revision>
  <cp:lastPrinted>2016-06-06T07:49:00Z</cp:lastPrinted>
  <dcterms:created xsi:type="dcterms:W3CDTF">2024-10-10T13:36:00Z</dcterms:created>
  <dcterms:modified xsi:type="dcterms:W3CDTF">2024-10-10T13:49:00Z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y fmtid="{D5CDD505-2E9C-101B-9397-08002B2CF9AE}" pid="10" name="MediaServiceImageTags">
    <vt:lpwstr/>
  </property>
</Properties>
</file>