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51CE640F" w14:textId="77777777" w:rsidTr="00880BA3">
        <w:trPr>
          <w:cantSplit/>
          <w:trHeight w:val="20"/>
        </w:trPr>
        <w:tc>
          <w:tcPr>
            <w:tcW w:w="1318" w:type="dxa"/>
          </w:tcPr>
          <w:p w14:paraId="3958AA07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80F8395" wp14:editId="2637B38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97F9C06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F913E9D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21BDBD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1EE6DE6" wp14:editId="72FAEB1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0A44068" w14:textId="77777777" w:rsidTr="00880BA3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75E164D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62E5B02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BC5424A" w14:textId="77777777" w:rsidTr="00880BA3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5847A70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4FDEA74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C68AA" w:rsidRPr="00B344B6" w14:paraId="73D440F6" w14:textId="77777777" w:rsidTr="00880BA3">
        <w:trPr>
          <w:cantSplit/>
        </w:trPr>
        <w:tc>
          <w:tcPr>
            <w:tcW w:w="6496" w:type="dxa"/>
            <w:gridSpan w:val="4"/>
          </w:tcPr>
          <w:p w14:paraId="498CDA63" w14:textId="77777777" w:rsidR="006C68AA" w:rsidRPr="00025A28" w:rsidRDefault="006C68AA" w:rsidP="00025A28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025A28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BA2E913" w14:textId="1B56C436" w:rsidR="006C68AA" w:rsidRPr="00025A28" w:rsidRDefault="00025A28" w:rsidP="00025A28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26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37-A</w:t>
            </w:r>
            <w:r>
              <w:rPr>
                <w:rtl/>
              </w:rPr>
              <w:t>‏</w:t>
            </w:r>
          </w:p>
        </w:tc>
      </w:tr>
      <w:tr w:rsidR="006C68AA" w:rsidRPr="00B344B6" w14:paraId="4CDFE469" w14:textId="77777777" w:rsidTr="00880BA3">
        <w:trPr>
          <w:cantSplit/>
        </w:trPr>
        <w:tc>
          <w:tcPr>
            <w:tcW w:w="6496" w:type="dxa"/>
            <w:gridSpan w:val="4"/>
          </w:tcPr>
          <w:p w14:paraId="30CD0D03" w14:textId="77777777" w:rsidR="006C68AA" w:rsidRPr="00025A28" w:rsidRDefault="006C68AA" w:rsidP="00025A28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4578F871" w14:textId="40B578AA" w:rsidR="006C68AA" w:rsidRPr="00025A28" w:rsidRDefault="007D4544" w:rsidP="00025A28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025A28">
              <w:rPr>
                <w:rFonts w:ascii="Dubai" w:eastAsia="SimSun" w:hAnsi="Dubai" w:cs="Dubai"/>
                <w:sz w:val="22"/>
              </w:rPr>
              <w:t>22</w:t>
            </w:r>
            <w:r w:rsidR="006C68AA" w:rsidRPr="00025A28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="006C68AA" w:rsidRPr="00025A28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652D7995" w14:textId="77777777" w:rsidTr="00880BA3">
        <w:trPr>
          <w:cantSplit/>
        </w:trPr>
        <w:tc>
          <w:tcPr>
            <w:tcW w:w="6496" w:type="dxa"/>
            <w:gridSpan w:val="4"/>
          </w:tcPr>
          <w:p w14:paraId="444A766C" w14:textId="77777777" w:rsidR="006175E7" w:rsidRPr="00025A28" w:rsidRDefault="006175E7" w:rsidP="00025A28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7ADE4BF" w14:textId="77777777" w:rsidR="006175E7" w:rsidRPr="00025A28" w:rsidRDefault="00EC0AD3" w:rsidP="00025A28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025A28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7B87C08E" w14:textId="77777777" w:rsidTr="00880BA3">
        <w:trPr>
          <w:cantSplit/>
        </w:trPr>
        <w:tc>
          <w:tcPr>
            <w:tcW w:w="9639" w:type="dxa"/>
            <w:gridSpan w:val="6"/>
          </w:tcPr>
          <w:p w14:paraId="1C9E2F42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880BA3" w:rsidRPr="00B344B6" w14:paraId="7FE10BC5" w14:textId="77777777" w:rsidTr="00880BA3">
        <w:trPr>
          <w:cantSplit/>
        </w:trPr>
        <w:tc>
          <w:tcPr>
            <w:tcW w:w="9639" w:type="dxa"/>
            <w:gridSpan w:val="6"/>
          </w:tcPr>
          <w:p w14:paraId="21F2EFAA" w14:textId="7CB7AD9C" w:rsidR="00880BA3" w:rsidRPr="00B344B6" w:rsidRDefault="00D10961" w:rsidP="00D10961">
            <w:pPr>
              <w:pStyle w:val="Source"/>
              <w:rPr>
                <w:rtl/>
              </w:rPr>
            </w:pPr>
            <w:r w:rsidRPr="00D10961">
              <w:rPr>
                <w:rtl/>
                <w:lang w:bidi="ar-JO"/>
              </w:rPr>
              <w:t xml:space="preserve">الإدارات الأعضاء في </w:t>
            </w:r>
            <w:r w:rsidR="00880BA3" w:rsidRPr="00D21D8E">
              <w:rPr>
                <w:rtl/>
              </w:rPr>
              <w:t>جماعة آسيا والمحيط الهادئ للاتصالات</w:t>
            </w:r>
          </w:p>
        </w:tc>
      </w:tr>
      <w:tr w:rsidR="00880BA3" w:rsidRPr="00B344B6" w14:paraId="09C9BB26" w14:textId="77777777" w:rsidTr="00880BA3">
        <w:trPr>
          <w:cantSplit/>
        </w:trPr>
        <w:tc>
          <w:tcPr>
            <w:tcW w:w="9639" w:type="dxa"/>
            <w:gridSpan w:val="6"/>
          </w:tcPr>
          <w:tbl>
            <w:tblPr>
              <w:bidiVisual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025A28" w:rsidRPr="00D10961" w14:paraId="7313B5C8" w14:textId="77777777" w:rsidTr="003D729C">
              <w:trPr>
                <w:cantSplit/>
              </w:trPr>
              <w:tc>
                <w:tcPr>
                  <w:tcW w:w="9639" w:type="dxa"/>
                </w:tcPr>
                <w:p w14:paraId="77181CBF" w14:textId="77777777" w:rsidR="00025A28" w:rsidRPr="00D10961" w:rsidRDefault="00025A28" w:rsidP="00025A28">
                  <w:pPr>
                    <w:pStyle w:val="Title1"/>
                    <w:spacing w:before="240"/>
                    <w:rPr>
                      <w:rtl/>
                    </w:rPr>
                  </w:pPr>
                  <w:r w:rsidRPr="00D10961">
                    <w:rPr>
                      <w:rtl/>
                    </w:rPr>
                    <w:t xml:space="preserve">اقتراح بإلغاء القرار </w:t>
                  </w:r>
                  <w:r w:rsidRPr="00D10961">
                    <w:rPr>
                      <w:rFonts w:hint="cs"/>
                      <w:rtl/>
                    </w:rPr>
                    <w:t>80</w:t>
                  </w:r>
                </w:p>
              </w:tc>
            </w:tr>
          </w:tbl>
          <w:p w14:paraId="778D7B8D" w14:textId="6AE48FC4" w:rsidR="00880BA3" w:rsidRPr="00D10961" w:rsidRDefault="00880BA3" w:rsidP="00880BA3">
            <w:pPr>
              <w:pStyle w:val="Title1"/>
              <w:spacing w:before="240"/>
              <w:rPr>
                <w:rtl/>
              </w:rPr>
            </w:pPr>
          </w:p>
        </w:tc>
      </w:tr>
      <w:tr w:rsidR="00880BA3" w:rsidRPr="00B344B6" w14:paraId="50621261" w14:textId="77777777" w:rsidTr="00880BA3">
        <w:trPr>
          <w:cantSplit/>
          <w:trHeight w:hRule="exact" w:val="240"/>
        </w:trPr>
        <w:tc>
          <w:tcPr>
            <w:tcW w:w="9639" w:type="dxa"/>
            <w:gridSpan w:val="6"/>
          </w:tcPr>
          <w:p w14:paraId="1B1D5C13" w14:textId="77777777" w:rsidR="00880BA3" w:rsidRPr="00B344B6" w:rsidRDefault="00880BA3" w:rsidP="00880BA3">
            <w:pPr>
              <w:pStyle w:val="Title2"/>
              <w:spacing w:before="240"/>
            </w:pPr>
          </w:p>
        </w:tc>
      </w:tr>
      <w:tr w:rsidR="00880BA3" w:rsidRPr="00B344B6" w14:paraId="75F0B617" w14:textId="77777777" w:rsidTr="00880BA3">
        <w:trPr>
          <w:cantSplit/>
          <w:trHeight w:hRule="exact" w:val="240"/>
        </w:trPr>
        <w:tc>
          <w:tcPr>
            <w:tcW w:w="9639" w:type="dxa"/>
            <w:gridSpan w:val="6"/>
          </w:tcPr>
          <w:p w14:paraId="1D82EA0C" w14:textId="77777777" w:rsidR="00025A28" w:rsidRDefault="00025A28" w:rsidP="00880BA3">
            <w:pPr>
              <w:pStyle w:val="Agendaitem"/>
              <w:spacing w:before="0" w:after="0"/>
              <w:rPr>
                <w:rtl/>
              </w:rPr>
            </w:pPr>
          </w:p>
          <w:p w14:paraId="0299B518" w14:textId="77777777" w:rsidR="00025A28" w:rsidRDefault="00025A28" w:rsidP="00880BA3">
            <w:pPr>
              <w:pStyle w:val="Agendaitem"/>
              <w:spacing w:before="0" w:after="0"/>
              <w:rPr>
                <w:rtl/>
              </w:rPr>
            </w:pPr>
          </w:p>
          <w:p w14:paraId="5D67E608" w14:textId="42599AF0" w:rsidR="00880BA3" w:rsidRPr="00B344B6" w:rsidRDefault="00880BA3" w:rsidP="00880BA3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38FEF95B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7BE30A01" w14:textId="77777777" w:rsidR="00314F41" w:rsidRPr="00B344B6" w:rsidRDefault="00314F41" w:rsidP="00025A28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5003B336" w14:textId="34D599DB" w:rsidR="00314F41" w:rsidRPr="007D4544" w:rsidRDefault="00025A28" w:rsidP="00025A28">
            <w:pPr>
              <w:pStyle w:val="Abstract"/>
              <w:rPr>
                <w:rFonts w:eastAsia="SimSun"/>
                <w:rtl/>
                <w:lang w:bidi="ar-JO"/>
              </w:rPr>
            </w:pPr>
            <w:r w:rsidRPr="007D4544">
              <w:rPr>
                <w:rtl/>
              </w:rPr>
              <w:t xml:space="preserve">تقترح الإدارات الأعضاء في جماعة آسيا والمحيط الهادئ للاتصالات إلغاء القرار </w:t>
            </w:r>
            <w:r w:rsidRPr="007D4544">
              <w:rPr>
                <w:cs/>
              </w:rPr>
              <w:t>‎</w:t>
            </w:r>
            <w:r w:rsidRPr="007D4544">
              <w:t>80</w:t>
            </w:r>
            <w:r w:rsidRPr="007D4544">
              <w:rPr>
                <w:rtl/>
              </w:rPr>
              <w:t xml:space="preserve"> ‏للجمعية العالمية لتقييس الاتصالات</w:t>
            </w:r>
            <w:r w:rsidRPr="007D4544">
              <w:rPr>
                <w:rFonts w:hint="cs"/>
                <w:rtl/>
              </w:rPr>
              <w:t xml:space="preserve"> بشأن</w:t>
            </w:r>
            <w:r w:rsidRPr="007D4544">
              <w:rPr>
                <w:rtl/>
              </w:rPr>
              <w:t xml:space="preserve"> "تقدير المشاركة الفعّالة للأعضاء في إعداد نواتج قطاع تقييس الاتصالات للاتحاد الدولي للاتصالات" نظرا</w:t>
            </w:r>
            <w:r w:rsidRPr="007D4544">
              <w:rPr>
                <w:rFonts w:hint="cs"/>
                <w:rtl/>
              </w:rPr>
              <w:t>ً</w:t>
            </w:r>
            <w:r w:rsidRPr="007D4544">
              <w:rPr>
                <w:rtl/>
              </w:rPr>
              <w:t xml:space="preserve"> لإنجاز الغرض من القرار.</w:t>
            </w:r>
            <w:r w:rsidRPr="007D4544">
              <w:rPr>
                <w:cs/>
              </w:rPr>
              <w:t>‎</w:t>
            </w:r>
          </w:p>
        </w:tc>
      </w:tr>
      <w:tr w:rsidR="00880BA3" w:rsidRPr="00B344B6" w14:paraId="4F1E51A5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28B0F0A0" w14:textId="77777777" w:rsidR="00880BA3" w:rsidRPr="00B344B6" w:rsidRDefault="00880BA3" w:rsidP="00025A28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70BF86D" w14:textId="5245B472" w:rsidR="00880BA3" w:rsidRPr="00B344B6" w:rsidRDefault="00880BA3" w:rsidP="00025A28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bidi="ar-EG"/>
              </w:rPr>
              <w:t xml:space="preserve">السيد </w:t>
            </w:r>
            <w:r>
              <w:t>Masanori Kondo</w:t>
            </w:r>
            <w:r>
              <w:br/>
            </w:r>
            <w:r>
              <w:rPr>
                <w:rtl/>
              </w:rPr>
              <w:t>الأمين العام</w:t>
            </w:r>
            <w:r>
              <w:br/>
            </w:r>
            <w:r w:rsidR="00D10961">
              <w:rPr>
                <w:rFonts w:hint="cs"/>
                <w:rtl/>
              </w:rPr>
              <w:t>ل</w:t>
            </w:r>
            <w:r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11464052" w14:textId="60832D13" w:rsidR="00880BA3" w:rsidRPr="00B344B6" w:rsidRDefault="00880BA3" w:rsidP="00025A28">
            <w:pPr>
              <w:jc w:val="lef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0860FC">
              <w:rPr>
                <w:rFonts w:hint="cs"/>
                <w:rtl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60867934" w14:textId="77777777" w:rsidR="00880BA3" w:rsidRDefault="00880BA3" w:rsidP="00880BA3">
      <w:pPr>
        <w:pStyle w:val="Headingb"/>
      </w:pPr>
      <w:r>
        <w:rPr>
          <w:rFonts w:hint="cs"/>
          <w:rtl/>
        </w:rPr>
        <w:t>مقدمة</w:t>
      </w:r>
    </w:p>
    <w:p w14:paraId="21E4B59B" w14:textId="1BDC469A" w:rsidR="00880BA3" w:rsidRDefault="00D10961" w:rsidP="00F533E1">
      <w:pPr>
        <w:rPr>
          <w:rtl/>
        </w:rPr>
      </w:pPr>
      <w:r w:rsidRPr="00D10961">
        <w:rPr>
          <w:rtl/>
          <w:lang w:bidi="ar-JO"/>
        </w:rPr>
        <w:t>‏</w:t>
      </w:r>
      <w:r w:rsidR="00BC1A9E" w:rsidRPr="003720AB">
        <w:rPr>
          <w:rFonts w:hint="cs"/>
          <w:spacing w:val="-4"/>
          <w:rtl/>
          <w:lang w:bidi="ar-JO"/>
        </w:rPr>
        <w:t>و</w:t>
      </w:r>
      <w:r w:rsidR="00A510B4" w:rsidRPr="003720AB">
        <w:rPr>
          <w:rFonts w:hint="cs"/>
          <w:spacing w:val="-4"/>
          <w:rtl/>
          <w:lang w:bidi="ar-JO"/>
        </w:rPr>
        <w:t>ُ</w:t>
      </w:r>
      <w:r w:rsidRPr="003720AB">
        <w:rPr>
          <w:spacing w:val="-4"/>
          <w:rtl/>
          <w:lang w:bidi="ar-JO"/>
        </w:rPr>
        <w:t xml:space="preserve">ضع القرار </w:t>
      </w:r>
      <w:r w:rsidRPr="003720AB">
        <w:rPr>
          <w:spacing w:val="-4"/>
          <w:cs/>
          <w:lang w:bidi="ar-JO"/>
        </w:rPr>
        <w:t>‎</w:t>
      </w:r>
      <w:r w:rsidRPr="003720AB">
        <w:rPr>
          <w:spacing w:val="-4"/>
          <w:lang w:bidi="ar-JO"/>
        </w:rPr>
        <w:t>80</w:t>
      </w:r>
      <w:r w:rsidRPr="003720AB">
        <w:rPr>
          <w:spacing w:val="-4"/>
          <w:rtl/>
          <w:lang w:bidi="ar-JO"/>
        </w:rPr>
        <w:t xml:space="preserve"> </w:t>
      </w:r>
      <w:r w:rsidRPr="003720AB">
        <w:rPr>
          <w:rFonts w:hint="cs"/>
          <w:spacing w:val="-4"/>
          <w:rtl/>
          <w:lang w:bidi="ar-EG"/>
        </w:rPr>
        <w:t>بشأن</w:t>
      </w:r>
      <w:r w:rsidRPr="003720AB">
        <w:rPr>
          <w:spacing w:val="-4"/>
          <w:rtl/>
          <w:lang w:bidi="ar-JO"/>
        </w:rPr>
        <w:t xml:space="preserve"> "تقدير المشاركة الفعّالة للأعضاء في إعداد نواتج قطاع تقييس الاتصالات للاتحاد الدولي للاتصالات"</w:t>
      </w:r>
      <w:r w:rsidRPr="003720AB">
        <w:rPr>
          <w:rFonts w:hint="cs"/>
          <w:spacing w:val="-4"/>
          <w:rtl/>
          <w:lang w:bidi="ar-JO"/>
        </w:rPr>
        <w:t xml:space="preserve"> </w:t>
      </w:r>
      <w:r w:rsidRPr="003720AB">
        <w:rPr>
          <w:spacing w:val="-4"/>
          <w:rtl/>
          <w:lang w:bidi="ar-JO"/>
        </w:rPr>
        <w:t>في الجمعية العالمية لتقييس الاتصالات</w:t>
      </w:r>
      <w:r w:rsidRPr="003720AB">
        <w:rPr>
          <w:rFonts w:hint="cs"/>
          <w:spacing w:val="-4"/>
          <w:rtl/>
          <w:lang w:bidi="ar-JO"/>
        </w:rPr>
        <w:t xml:space="preserve"> عام 2012</w:t>
      </w:r>
      <w:r w:rsidRPr="003720AB">
        <w:rPr>
          <w:spacing w:val="-4"/>
          <w:rtl/>
          <w:lang w:bidi="ar-JO"/>
        </w:rPr>
        <w:t xml:space="preserve"> </w:t>
      </w:r>
      <w:r w:rsidRPr="003720AB">
        <w:rPr>
          <w:rFonts w:hint="cs"/>
          <w:spacing w:val="-4"/>
          <w:rtl/>
          <w:lang w:bidi="ar-JO"/>
        </w:rPr>
        <w:t>(</w:t>
      </w:r>
      <w:r w:rsidRPr="003720AB">
        <w:rPr>
          <w:spacing w:val="-4"/>
          <w:cs/>
          <w:lang w:bidi="ar-JO"/>
        </w:rPr>
        <w:t>‎</w:t>
      </w:r>
      <w:r w:rsidRPr="003720AB">
        <w:rPr>
          <w:spacing w:val="-4"/>
          <w:lang w:bidi="ar-JO"/>
        </w:rPr>
        <w:t>WTSA-12</w:t>
      </w:r>
      <w:r w:rsidRPr="003720AB">
        <w:rPr>
          <w:rFonts w:hint="cs"/>
          <w:spacing w:val="-4"/>
          <w:rtl/>
          <w:lang w:bidi="ar-JO"/>
        </w:rPr>
        <w:t>)</w:t>
      </w:r>
      <w:r w:rsidRPr="003720AB">
        <w:rPr>
          <w:spacing w:val="-4"/>
          <w:rtl/>
          <w:lang w:bidi="ar-JO"/>
        </w:rPr>
        <w:t xml:space="preserve"> ‏للاعتراف بالمساهمين المهمين في عمل قطاع تقييس الاتصالات من الأعضاء.</w:t>
      </w:r>
      <w:r w:rsidRPr="003720AB">
        <w:rPr>
          <w:spacing w:val="-4"/>
          <w:cs/>
          <w:lang w:bidi="ar-JO"/>
        </w:rPr>
        <w:t>‎</w:t>
      </w:r>
    </w:p>
    <w:p w14:paraId="74E1915B" w14:textId="0C6ED606" w:rsidR="00D10961" w:rsidRPr="00D10961" w:rsidRDefault="00D10961" w:rsidP="00F533E1">
      <w:pPr>
        <w:rPr>
          <w:rtl/>
          <w:lang w:bidi="ar-JO"/>
        </w:rPr>
      </w:pPr>
      <w:r w:rsidRPr="00D10961">
        <w:rPr>
          <w:rtl/>
          <w:lang w:bidi="ar-JO"/>
        </w:rPr>
        <w:t>‏ومنذ ذلك الحين، أ</w:t>
      </w:r>
      <w:r>
        <w:rPr>
          <w:rFonts w:hint="cs"/>
          <w:rtl/>
          <w:lang w:bidi="ar-JO"/>
        </w:rPr>
        <w:t>ُ</w:t>
      </w:r>
      <w:r w:rsidRPr="00D10961">
        <w:rPr>
          <w:rtl/>
          <w:lang w:bidi="ar-JO"/>
        </w:rPr>
        <w:t xml:space="preserve">دخلت تحسينات على تنفيذ القرار </w:t>
      </w:r>
      <w:r w:rsidRPr="00D10961">
        <w:rPr>
          <w:cs/>
          <w:lang w:bidi="ar-JO"/>
        </w:rPr>
        <w:t>‎</w:t>
      </w:r>
      <w:r w:rsidRPr="00D10961">
        <w:rPr>
          <w:lang w:bidi="ar-JO"/>
        </w:rPr>
        <w:t>80</w:t>
      </w:r>
      <w:r w:rsidRPr="00D10961">
        <w:rPr>
          <w:rtl/>
          <w:lang w:bidi="ar-JO"/>
        </w:rPr>
        <w:t xml:space="preserve"> ‏مثل مراجعة </w:t>
      </w:r>
      <w:r w:rsidRPr="00D10961">
        <w:rPr>
          <w:rFonts w:hint="cs"/>
          <w:rtl/>
          <w:lang w:bidi="ar-JO"/>
        </w:rPr>
        <w:t>ال</w:t>
      </w:r>
      <w:r w:rsidRPr="00D10961">
        <w:rPr>
          <w:rtl/>
          <w:lang w:bidi="ar-JO"/>
        </w:rPr>
        <w:t xml:space="preserve">صيغ </w:t>
      </w:r>
      <w:r w:rsidRPr="00D10961">
        <w:rPr>
          <w:rFonts w:hint="cs"/>
          <w:rtl/>
          <w:lang w:bidi="ar-JO"/>
        </w:rPr>
        <w:t>ال</w:t>
      </w:r>
      <w:r w:rsidRPr="00D10961">
        <w:rPr>
          <w:rtl/>
          <w:lang w:bidi="ar-JO"/>
        </w:rPr>
        <w:t xml:space="preserve">نموذجية </w:t>
      </w:r>
      <w:r w:rsidRPr="00D10961">
        <w:rPr>
          <w:rFonts w:hint="cs"/>
          <w:rtl/>
          <w:lang w:bidi="ar-JO"/>
        </w:rPr>
        <w:t>ل</w:t>
      </w:r>
      <w:r w:rsidRPr="00D10961">
        <w:rPr>
          <w:rtl/>
          <w:lang w:bidi="ar-JO"/>
        </w:rPr>
        <w:t>مساهمات قطاع تقييس الاتصالات، وقاعدة بيانات برنامج عمل قطاع تقييس الاتصالات مع تفاصيل المحررين وسير العمل ذي الصلة، وما إلى ذلك.</w:t>
      </w:r>
    </w:p>
    <w:p w14:paraId="699D52DD" w14:textId="10EF197D" w:rsidR="006F0871" w:rsidRPr="009C52FD" w:rsidRDefault="00D10961" w:rsidP="00F533E1">
      <w:pPr>
        <w:rPr>
          <w:rtl/>
          <w:lang w:bidi="ar-EG"/>
        </w:rPr>
      </w:pPr>
      <w:r>
        <w:rPr>
          <w:rtl/>
          <w:lang w:bidi="ar-JO"/>
        </w:rPr>
        <w:t>‏وعلاوة</w:t>
      </w:r>
      <w:r w:rsidR="00DF53F3">
        <w:rPr>
          <w:rFonts w:hint="cs"/>
          <w:rtl/>
          <w:lang w:bidi="ar-JO"/>
        </w:rPr>
        <w:t>ً</w:t>
      </w:r>
      <w:r>
        <w:rPr>
          <w:rtl/>
          <w:lang w:bidi="ar-JO"/>
        </w:rPr>
        <w:t xml:space="preserve"> على ذلك، في اجتماع الفريق الاستشاري لتقييس الاتصالات في يناير </w:t>
      </w:r>
      <w:r>
        <w:rPr>
          <w:cs/>
          <w:lang w:bidi="ar-JO"/>
        </w:rPr>
        <w:t>‎</w:t>
      </w:r>
      <w:r>
        <w:rPr>
          <w:lang w:bidi="ar-JO"/>
        </w:rPr>
        <w:t>2024</w:t>
      </w:r>
      <w:r>
        <w:rPr>
          <w:rtl/>
          <w:lang w:bidi="ar-JO"/>
        </w:rPr>
        <w:t xml:space="preserve">‏، صدر بيان اتصال من لجنة الدراسات </w:t>
      </w:r>
      <w:r>
        <w:rPr>
          <w:cs/>
          <w:lang w:bidi="ar-JO"/>
        </w:rPr>
        <w:t>‎</w:t>
      </w:r>
      <w:r>
        <w:rPr>
          <w:lang w:bidi="ar-JO"/>
        </w:rPr>
        <w:t>9</w:t>
      </w:r>
      <w:r>
        <w:rPr>
          <w:rtl/>
          <w:lang w:bidi="ar-JO"/>
        </w:rPr>
        <w:t xml:space="preserve"> ‏</w:t>
      </w: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قطاع تقييس الاتصالات (انظر </w:t>
      </w:r>
      <w:r>
        <w:rPr>
          <w:cs/>
          <w:lang w:bidi="ar-JO"/>
        </w:rPr>
        <w:t>‎</w:t>
      </w:r>
      <w:hyperlink r:id="rId15" w:history="1">
        <w:r w:rsidRPr="00DF53F3">
          <w:rPr>
            <w:rStyle w:val="Hyperlink"/>
            <w:lang w:bidi="ar-JO"/>
          </w:rPr>
          <w:t>TSAG-TD425</w:t>
        </w:r>
      </w:hyperlink>
      <w:r>
        <w:rPr>
          <w:rtl/>
          <w:lang w:bidi="ar-JO"/>
        </w:rPr>
        <w:t>) ‏يقترح تحديثا</w:t>
      </w:r>
      <w:r>
        <w:rPr>
          <w:rFonts w:hint="cs"/>
          <w:rtl/>
          <w:lang w:bidi="ar-JO"/>
        </w:rPr>
        <w:t>ً</w:t>
      </w:r>
      <w:r>
        <w:rPr>
          <w:rtl/>
          <w:lang w:bidi="ar-JO"/>
        </w:rPr>
        <w:t xml:space="preserve"> محتملا</w:t>
      </w:r>
      <w:r>
        <w:rPr>
          <w:rFonts w:hint="cs"/>
          <w:rtl/>
          <w:lang w:bidi="ar-JO"/>
        </w:rPr>
        <w:t>ً</w:t>
      </w:r>
      <w:r>
        <w:rPr>
          <w:rtl/>
          <w:lang w:bidi="ar-JO"/>
        </w:rPr>
        <w:t xml:space="preserve"> للقرار </w:t>
      </w:r>
      <w:r>
        <w:rPr>
          <w:cs/>
          <w:lang w:bidi="ar-JO"/>
        </w:rPr>
        <w:t>‎</w:t>
      </w:r>
      <w:r>
        <w:rPr>
          <w:lang w:bidi="ar-JO"/>
        </w:rPr>
        <w:t>80</w:t>
      </w:r>
      <w:r>
        <w:rPr>
          <w:rtl/>
          <w:lang w:bidi="ar-JO"/>
        </w:rPr>
        <w:t xml:space="preserve"> ‏أو دمج مفهوم القرار </w:t>
      </w:r>
      <w:r>
        <w:rPr>
          <w:rFonts w:hint="cs"/>
          <w:rtl/>
          <w:lang w:bidi="ar-JO"/>
        </w:rPr>
        <w:t>ومقصده</w:t>
      </w:r>
      <w:r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لعدم وجود</w:t>
      </w:r>
      <w:r>
        <w:rPr>
          <w:rtl/>
          <w:lang w:bidi="ar-JO"/>
        </w:rPr>
        <w:t xml:space="preserve"> إجراءات أخرى يتعين اتخاذها. وبالإضافة إلى ذلك، أفاد </w:t>
      </w:r>
      <w:r w:rsidRPr="00D10961">
        <w:rPr>
          <w:rtl/>
        </w:rPr>
        <w:t>فريق المقرر المعني بأساليب العمل</w:t>
      </w:r>
      <w:r>
        <w:rPr>
          <w:rFonts w:hint="cs"/>
          <w:rtl/>
        </w:rPr>
        <w:t xml:space="preserve"> </w:t>
      </w:r>
      <w:r w:rsidRPr="00D10961">
        <w:rPr>
          <w:lang w:bidi="ar-JO"/>
        </w:rPr>
        <w:t>(RG-WM)</w:t>
      </w:r>
      <w:r w:rsidRPr="00D10961">
        <w:rPr>
          <w:rtl/>
          <w:lang w:bidi="ar-JO"/>
        </w:rPr>
        <w:t xml:space="preserve"> </w:t>
      </w:r>
      <w:r>
        <w:rPr>
          <w:rtl/>
          <w:lang w:bidi="ar-JO"/>
        </w:rPr>
        <w:t xml:space="preserve">‏في الفترة </w:t>
      </w:r>
      <w:r>
        <w:rPr>
          <w:cs/>
          <w:lang w:bidi="ar-JO"/>
        </w:rPr>
        <w:t>‎</w:t>
      </w:r>
      <w:r>
        <w:rPr>
          <w:lang w:bidi="ar-JO"/>
        </w:rPr>
        <w:t>2020-2016</w:t>
      </w:r>
      <w:r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>أن</w:t>
      </w:r>
      <w:r w:rsidR="003720AB">
        <w:rPr>
          <w:rFonts w:hint="cs"/>
          <w:rtl/>
          <w:lang w:bidi="ar-JO"/>
        </w:rPr>
        <w:t> </w:t>
      </w:r>
      <w:r>
        <w:rPr>
          <w:rtl/>
          <w:lang w:bidi="ar-JO"/>
        </w:rPr>
        <w:t>القرار</w:t>
      </w:r>
      <w:r w:rsidR="003720AB">
        <w:rPr>
          <w:rFonts w:hint="cs"/>
          <w:rtl/>
          <w:lang w:bidi="ar-JO"/>
        </w:rPr>
        <w:t> </w:t>
      </w:r>
      <w:r>
        <w:rPr>
          <w:cs/>
          <w:lang w:bidi="ar-JO"/>
        </w:rPr>
        <w:t>‎</w:t>
      </w:r>
      <w:r>
        <w:rPr>
          <w:lang w:bidi="ar-JO"/>
        </w:rPr>
        <w:t>80</w:t>
      </w:r>
      <w:r>
        <w:rPr>
          <w:rtl/>
          <w:lang w:bidi="ar-JO"/>
        </w:rPr>
        <w:t xml:space="preserve"> ‏قد اكتمل ولم تكن هناك إجراءات يتعين اتخاذها (انظر</w:t>
      </w:r>
      <w:r>
        <w:rPr>
          <w:rFonts w:hint="cs"/>
          <w:rtl/>
          <w:lang w:bidi="ar-JO"/>
        </w:rPr>
        <w:t xml:space="preserve"> الوثيقتين</w:t>
      </w:r>
      <w:r>
        <w:rPr>
          <w:rtl/>
          <w:lang w:bidi="ar-JO"/>
        </w:rPr>
        <w:t xml:space="preserve"> </w:t>
      </w:r>
      <w:r>
        <w:rPr>
          <w:cs/>
          <w:lang w:bidi="ar-JO"/>
        </w:rPr>
        <w:t>‎</w:t>
      </w:r>
      <w:hyperlink r:id="rId16" w:history="1">
        <w:r w:rsidRPr="00DF53F3">
          <w:rPr>
            <w:rStyle w:val="Hyperlink"/>
            <w:lang w:bidi="ar-JO"/>
          </w:rPr>
          <w:t>TD460R1</w:t>
        </w:r>
      </w:hyperlink>
      <w:r>
        <w:rPr>
          <w:rtl/>
          <w:lang w:bidi="ar-JO"/>
        </w:rPr>
        <w:t xml:space="preserve"> (2016)‏، </w:t>
      </w:r>
      <w:r>
        <w:rPr>
          <w:cs/>
          <w:lang w:bidi="ar-JO"/>
        </w:rPr>
        <w:t>‎</w:t>
      </w:r>
      <w:hyperlink r:id="rId17" w:history="1">
        <w:r w:rsidRPr="00DF53F3">
          <w:rPr>
            <w:rStyle w:val="Hyperlink"/>
            <w:lang w:bidi="ar-JO"/>
          </w:rPr>
          <w:t>TSAG-TD452</w:t>
        </w:r>
      </w:hyperlink>
      <w:r>
        <w:rPr>
          <w:rtl/>
          <w:lang w:bidi="ar-JO"/>
        </w:rPr>
        <w:t>).</w:t>
      </w:r>
    </w:p>
    <w:p w14:paraId="5E17BC7F" w14:textId="77777777" w:rsidR="00880BA3" w:rsidRDefault="00880BA3" w:rsidP="00880BA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FA72F06" w14:textId="5C402B3D" w:rsidR="00880BA3" w:rsidRDefault="00D10961" w:rsidP="00880BA3">
      <w:r w:rsidRPr="00D10961">
        <w:rPr>
          <w:rtl/>
          <w:lang w:bidi="ar-JO"/>
        </w:rPr>
        <w:t>استنادا</w:t>
      </w:r>
      <w:r>
        <w:rPr>
          <w:rFonts w:hint="cs"/>
          <w:rtl/>
          <w:lang w:bidi="ar-JO"/>
        </w:rPr>
        <w:t>ً</w:t>
      </w:r>
      <w:r w:rsidRPr="00D10961">
        <w:rPr>
          <w:rtl/>
          <w:lang w:bidi="ar-JO"/>
        </w:rPr>
        <w:t xml:space="preserve"> إلى </w:t>
      </w:r>
      <w:r>
        <w:rPr>
          <w:rFonts w:hint="cs"/>
          <w:rtl/>
          <w:lang w:bidi="ar-JO"/>
        </w:rPr>
        <w:t>ما تقدم</w:t>
      </w:r>
      <w:r w:rsidRPr="00D10961">
        <w:rPr>
          <w:rtl/>
          <w:lang w:bidi="ar-JO"/>
        </w:rPr>
        <w:t xml:space="preserve"> أعلاه، تقترح الإدارات الأعضاء في جماعة آسيا والمحيط الهادئ للاتصالات إلغاء القرار </w:t>
      </w:r>
      <w:r w:rsidRPr="00D10961">
        <w:rPr>
          <w:cs/>
          <w:lang w:bidi="ar-JO"/>
        </w:rPr>
        <w:t>‎</w:t>
      </w:r>
      <w:r w:rsidRPr="00D10961">
        <w:rPr>
          <w:lang w:bidi="ar-JO"/>
        </w:rPr>
        <w:t>80</w:t>
      </w:r>
      <w:r w:rsidRPr="00D10961">
        <w:rPr>
          <w:rtl/>
          <w:lang w:bidi="ar-JO"/>
        </w:rPr>
        <w:t>.</w:t>
      </w:r>
    </w:p>
    <w:p w14:paraId="31C2C515" w14:textId="77777777" w:rsidR="0012545F" w:rsidRDefault="0012545F" w:rsidP="00880BA3">
      <w:pPr>
        <w:rPr>
          <w:rtl/>
        </w:rPr>
      </w:pPr>
      <w:r w:rsidRPr="00B344B6">
        <w:rPr>
          <w:rtl/>
        </w:rPr>
        <w:br w:type="page"/>
      </w:r>
    </w:p>
    <w:p w14:paraId="45B7AD1D" w14:textId="77777777" w:rsidR="0098796E" w:rsidRDefault="0098796E" w:rsidP="0098796E">
      <w:pPr>
        <w:pStyle w:val="Proposal"/>
      </w:pPr>
      <w:r>
        <w:lastRenderedPageBreak/>
        <w:t>SUP</w:t>
      </w:r>
      <w:r>
        <w:tab/>
        <w:t>APT/37A26/1</w:t>
      </w:r>
    </w:p>
    <w:p w14:paraId="588F9E9B" w14:textId="77777777" w:rsidR="0098796E" w:rsidRPr="00FC0F14" w:rsidRDefault="0098796E" w:rsidP="0098796E">
      <w:pPr>
        <w:pStyle w:val="ResNo"/>
        <w:rPr>
          <w:rtl/>
        </w:rPr>
      </w:pPr>
      <w:bookmarkStart w:id="0" w:name="_Toc111642784"/>
      <w:bookmarkStart w:id="1" w:name="_Toc111646852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80</w:t>
      </w:r>
      <w:r w:rsidRPr="00FC0F14">
        <w:rPr>
          <w:rFonts w:hint="cs"/>
          <w:rtl/>
        </w:rPr>
        <w:t xml:space="preserve"> (المراجَع في الحمامات، </w:t>
      </w:r>
      <w:r w:rsidRPr="00FC0F14">
        <w:t>2016</w:t>
      </w:r>
      <w:r w:rsidRPr="00FC0F14">
        <w:rPr>
          <w:rFonts w:hint="cs"/>
          <w:rtl/>
        </w:rPr>
        <w:t>)</w:t>
      </w:r>
      <w:bookmarkEnd w:id="0"/>
      <w:bookmarkEnd w:id="1"/>
    </w:p>
    <w:p w14:paraId="18C47F9F" w14:textId="77777777" w:rsidR="0098796E" w:rsidRPr="00FC0F14" w:rsidRDefault="0098796E" w:rsidP="0098796E">
      <w:pPr>
        <w:pStyle w:val="Restitle"/>
        <w:rPr>
          <w:rtl/>
        </w:rPr>
      </w:pPr>
      <w:bookmarkStart w:id="2" w:name="_Toc111642785"/>
      <w:bookmarkStart w:id="3" w:name="_Toc111646853"/>
      <w:r w:rsidRPr="00FC0F14">
        <w:rPr>
          <w:rFonts w:hint="cs"/>
          <w:rtl/>
        </w:rPr>
        <w:t>تقدير المشاركة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الفعّالة للأعضاء في إعداد نواتج قطاع تقييس الاتصالات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للاتحاد الدولي للاتصالات</w:t>
      </w:r>
      <w:bookmarkEnd w:id="2"/>
      <w:bookmarkEnd w:id="3"/>
    </w:p>
    <w:p w14:paraId="4560AC09" w14:textId="77777777" w:rsidR="0098796E" w:rsidRPr="00FC0F14" w:rsidRDefault="0098796E" w:rsidP="0098796E">
      <w:pPr>
        <w:pStyle w:val="Resref"/>
        <w:rPr>
          <w:rtl/>
        </w:rPr>
      </w:pPr>
      <w:r w:rsidRPr="00FC0F14">
        <w:rPr>
          <w:rtl/>
        </w:rPr>
        <w:t>(</w:t>
      </w:r>
      <w:r w:rsidRPr="00FC0F14">
        <w:rPr>
          <w:rFonts w:hint="cs"/>
          <w:rtl/>
        </w:rPr>
        <w:t xml:space="preserve">دبي، </w:t>
      </w:r>
      <w:r w:rsidRPr="00FC0F14">
        <w:t>2012</w:t>
      </w:r>
      <w:r w:rsidRPr="00FC0F14">
        <w:rPr>
          <w:rFonts w:hint="cs"/>
          <w:rtl/>
        </w:rPr>
        <w:t xml:space="preserve">؛ </w:t>
      </w:r>
      <w:r w:rsidRPr="00FC0F14">
        <w:rPr>
          <w:rFonts w:hint="eastAsia"/>
          <w:rtl/>
        </w:rPr>
        <w:t>الحمامات،</w:t>
      </w:r>
      <w:r w:rsidRPr="00FC0F14">
        <w:rPr>
          <w:rtl/>
        </w:rPr>
        <w:t xml:space="preserve"> </w:t>
      </w:r>
      <w:r w:rsidRPr="00FC0F14">
        <w:t>2016</w:t>
      </w:r>
      <w:r w:rsidRPr="00FC0F14">
        <w:rPr>
          <w:rtl/>
        </w:rPr>
        <w:t>)</w:t>
      </w:r>
    </w:p>
    <w:p w14:paraId="28B4B4BB" w14:textId="77777777" w:rsidR="0098796E" w:rsidRPr="00FC0F14" w:rsidRDefault="0098796E" w:rsidP="0098796E">
      <w:pPr>
        <w:pStyle w:val="Normalaftertitle"/>
        <w:rPr>
          <w:rtl/>
          <w:lang w:bidi="ar"/>
        </w:rPr>
      </w:pPr>
      <w:r w:rsidRPr="00FC0F14">
        <w:rPr>
          <w:rFonts w:hint="cs"/>
          <w:rtl/>
          <w:lang w:bidi="ar"/>
        </w:rPr>
        <w:t xml:space="preserve">إن الجمعية العالمية لتقييس الاتصالات (الحمامات، </w:t>
      </w:r>
      <w:r w:rsidRPr="00FC0F14">
        <w:rPr>
          <w:lang w:bidi="ar"/>
        </w:rPr>
        <w:t>2016</w:t>
      </w:r>
      <w:r w:rsidRPr="00FC0F14">
        <w:rPr>
          <w:rFonts w:hint="cs"/>
          <w:rtl/>
          <w:lang w:bidi="ar"/>
        </w:rPr>
        <w:t>)،</w:t>
      </w:r>
    </w:p>
    <w:p w14:paraId="48D27C2D" w14:textId="063A68F1" w:rsidR="00880BA3" w:rsidRDefault="0098796E" w:rsidP="009E7232">
      <w:pPr>
        <w:pStyle w:val="Reasons"/>
        <w:tabs>
          <w:tab w:val="clear" w:pos="794"/>
        </w:tabs>
        <w:rPr>
          <w:rtl/>
          <w:lang w:bidi="ar"/>
        </w:rPr>
      </w:pPr>
      <w:r>
        <w:rPr>
          <w:rFonts w:hint="cs"/>
          <w:rtl/>
          <w:lang w:bidi="ar"/>
        </w:rPr>
        <w:t>الأسباب:</w:t>
      </w:r>
      <w:r>
        <w:rPr>
          <w:rtl/>
          <w:lang w:bidi="ar"/>
        </w:rPr>
        <w:tab/>
      </w:r>
      <w:r w:rsidR="0078761B" w:rsidRPr="0078761B">
        <w:rPr>
          <w:b w:val="0"/>
          <w:bCs w:val="0"/>
          <w:rtl/>
          <w:lang w:bidi="ar-JO"/>
        </w:rPr>
        <w:t>و</w:t>
      </w:r>
      <w:r w:rsidR="0078761B">
        <w:rPr>
          <w:rFonts w:hint="cs"/>
          <w:b w:val="0"/>
          <w:bCs w:val="0"/>
          <w:rtl/>
          <w:lang w:bidi="ar-JO"/>
        </w:rPr>
        <w:t>ُ</w:t>
      </w:r>
      <w:r w:rsidR="0078761B" w:rsidRPr="0078761B">
        <w:rPr>
          <w:b w:val="0"/>
          <w:bCs w:val="0"/>
          <w:rtl/>
          <w:lang w:bidi="ar-JO"/>
        </w:rPr>
        <w:t xml:space="preserve">ضع القرار </w:t>
      </w:r>
      <w:r w:rsidR="0078761B" w:rsidRPr="0078761B">
        <w:rPr>
          <w:b w:val="0"/>
          <w:bCs w:val="0"/>
          <w:cs/>
          <w:lang w:bidi="ar-JO"/>
        </w:rPr>
        <w:t>‎</w:t>
      </w:r>
      <w:r w:rsidR="0078761B" w:rsidRPr="0078761B">
        <w:rPr>
          <w:b w:val="0"/>
          <w:bCs w:val="0"/>
          <w:lang w:bidi="ar-JO"/>
        </w:rPr>
        <w:t>80</w:t>
      </w:r>
      <w:r w:rsidR="0078761B" w:rsidRPr="0078761B">
        <w:rPr>
          <w:b w:val="0"/>
          <w:bCs w:val="0"/>
          <w:rtl/>
          <w:lang w:bidi="ar-JO"/>
        </w:rPr>
        <w:t xml:space="preserve"> ‏</w:t>
      </w:r>
      <w:r w:rsidR="0078761B">
        <w:rPr>
          <w:rFonts w:hint="cs"/>
          <w:b w:val="0"/>
          <w:bCs w:val="0"/>
          <w:rtl/>
          <w:lang w:bidi="ar-JO"/>
        </w:rPr>
        <w:t>لتقدير</w:t>
      </w:r>
      <w:r w:rsidR="0078761B" w:rsidRPr="0078761B">
        <w:rPr>
          <w:b w:val="0"/>
          <w:bCs w:val="0"/>
          <w:rtl/>
          <w:lang w:bidi="ar-JO"/>
        </w:rPr>
        <w:t xml:space="preserve"> المشاركة </w:t>
      </w:r>
      <w:r w:rsidR="0078761B" w:rsidRPr="0078761B">
        <w:rPr>
          <w:rFonts w:hint="cs"/>
          <w:b w:val="0"/>
          <w:bCs w:val="0"/>
          <w:rtl/>
        </w:rPr>
        <w:t xml:space="preserve">الفعّالة </w:t>
      </w:r>
      <w:r w:rsidR="0078761B" w:rsidRPr="0078761B">
        <w:rPr>
          <w:b w:val="0"/>
          <w:bCs w:val="0"/>
          <w:rtl/>
          <w:lang w:bidi="ar-JO"/>
        </w:rPr>
        <w:t>للأعضاء في نواتج قطاع تقييس الاتصالات. ومنذ ذلك الحين، ب</w:t>
      </w:r>
      <w:r w:rsidR="00510C6A">
        <w:rPr>
          <w:rFonts w:hint="cs"/>
          <w:b w:val="0"/>
          <w:bCs w:val="0"/>
          <w:rtl/>
          <w:lang w:bidi="ar-JO"/>
        </w:rPr>
        <w:t>ُ</w:t>
      </w:r>
      <w:r w:rsidR="0078761B" w:rsidRPr="0078761B">
        <w:rPr>
          <w:b w:val="0"/>
          <w:bCs w:val="0"/>
          <w:rtl/>
          <w:lang w:bidi="ar-JO"/>
        </w:rPr>
        <w:t>ذلت جهود كبيرة لتحقيق هدف هذا القرار. وبما أن الغرض من هذا القرار قد تحقق، ي</w:t>
      </w:r>
      <w:r w:rsidR="00510C6A">
        <w:rPr>
          <w:rFonts w:hint="cs"/>
          <w:b w:val="0"/>
          <w:bCs w:val="0"/>
          <w:rtl/>
          <w:lang w:bidi="ar-JO"/>
        </w:rPr>
        <w:t>ُ</w:t>
      </w:r>
      <w:r w:rsidR="0078761B" w:rsidRPr="0078761B">
        <w:rPr>
          <w:b w:val="0"/>
          <w:bCs w:val="0"/>
          <w:rtl/>
          <w:lang w:bidi="ar-JO"/>
        </w:rPr>
        <w:t xml:space="preserve">قترح إلغاء القرار </w:t>
      </w:r>
      <w:r w:rsidR="0078761B" w:rsidRPr="0078761B">
        <w:rPr>
          <w:b w:val="0"/>
          <w:bCs w:val="0"/>
          <w:cs/>
          <w:lang w:bidi="ar-JO"/>
        </w:rPr>
        <w:t>‎</w:t>
      </w:r>
      <w:r w:rsidR="0078761B" w:rsidRPr="0078761B">
        <w:rPr>
          <w:b w:val="0"/>
          <w:bCs w:val="0"/>
          <w:lang w:bidi="ar-JO"/>
        </w:rPr>
        <w:t>80</w:t>
      </w:r>
      <w:r w:rsidR="0078761B" w:rsidRPr="0078761B">
        <w:rPr>
          <w:b w:val="0"/>
          <w:bCs w:val="0"/>
          <w:rtl/>
          <w:lang w:bidi="ar-JO"/>
        </w:rPr>
        <w:t>.</w:t>
      </w:r>
    </w:p>
    <w:p w14:paraId="6F32E6E2" w14:textId="7A59FB5A" w:rsidR="00880BA3" w:rsidRDefault="0098796E" w:rsidP="0098796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80BA3" w:rsidSect="00025A2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3532" w14:textId="77777777" w:rsidR="00CA47B3" w:rsidRDefault="00CA47B3" w:rsidP="002919E1">
      <w:r>
        <w:separator/>
      </w:r>
    </w:p>
    <w:p w14:paraId="1EB8B255" w14:textId="77777777" w:rsidR="00CA47B3" w:rsidRDefault="00CA47B3" w:rsidP="002919E1"/>
    <w:p w14:paraId="2E9E2153" w14:textId="77777777" w:rsidR="00CA47B3" w:rsidRDefault="00CA47B3" w:rsidP="002919E1"/>
    <w:p w14:paraId="03713AB5" w14:textId="77777777" w:rsidR="00CA47B3" w:rsidRDefault="00CA47B3"/>
  </w:endnote>
  <w:endnote w:type="continuationSeparator" w:id="0">
    <w:p w14:paraId="7394FA3B" w14:textId="77777777" w:rsidR="00CA47B3" w:rsidRDefault="00CA47B3" w:rsidP="002919E1">
      <w:r>
        <w:continuationSeparator/>
      </w:r>
    </w:p>
    <w:p w14:paraId="3550AD4F" w14:textId="77777777" w:rsidR="00CA47B3" w:rsidRDefault="00CA47B3" w:rsidP="002919E1"/>
    <w:p w14:paraId="73157D8C" w14:textId="77777777" w:rsidR="00CA47B3" w:rsidRDefault="00CA47B3" w:rsidP="002919E1"/>
    <w:p w14:paraId="1A7E5980" w14:textId="77777777" w:rsidR="00CA47B3" w:rsidRDefault="00CA4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E8B5" w14:textId="77777777" w:rsidR="00025A28" w:rsidRDefault="00025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5626" w14:textId="77777777" w:rsidR="00025A28" w:rsidRDefault="00025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7114" w14:textId="77777777" w:rsidR="00025A28" w:rsidRDefault="0002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0377" w14:textId="77777777" w:rsidR="00CA47B3" w:rsidRDefault="00CA47B3" w:rsidP="002919E1">
      <w:r>
        <w:t>___________________</w:t>
      </w:r>
    </w:p>
  </w:footnote>
  <w:footnote w:type="continuationSeparator" w:id="0">
    <w:p w14:paraId="7F124EF9" w14:textId="77777777" w:rsidR="00CA47B3" w:rsidRDefault="00CA47B3" w:rsidP="002919E1">
      <w:r>
        <w:continuationSeparator/>
      </w:r>
    </w:p>
    <w:p w14:paraId="7C6CB258" w14:textId="77777777" w:rsidR="00CA47B3" w:rsidRDefault="00CA47B3" w:rsidP="002919E1"/>
    <w:p w14:paraId="7102DEF7" w14:textId="77777777" w:rsidR="00CA47B3" w:rsidRDefault="00CA47B3" w:rsidP="002919E1"/>
    <w:p w14:paraId="16309375" w14:textId="77777777" w:rsidR="00CA47B3" w:rsidRDefault="00CA4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0DFA" w14:textId="77777777" w:rsidR="00281F5F" w:rsidRPr="00025A28" w:rsidRDefault="00281F5F" w:rsidP="002919E1"/>
  <w:p w14:paraId="0A3C8B2D" w14:textId="77777777" w:rsidR="00281F5F" w:rsidRPr="00025A28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3FFE" w14:textId="77777777" w:rsidR="00654230" w:rsidRPr="00025A28" w:rsidRDefault="006175E7" w:rsidP="00EB52D8">
    <w:pPr>
      <w:pStyle w:val="Header"/>
    </w:pPr>
    <w:r w:rsidRPr="00025A28">
      <w:rPr>
        <w:sz w:val="18"/>
        <w:szCs w:val="18"/>
      </w:rPr>
      <w:fldChar w:fldCharType="begin"/>
    </w:r>
    <w:r w:rsidRPr="00025A28">
      <w:rPr>
        <w:sz w:val="18"/>
        <w:szCs w:val="18"/>
      </w:rPr>
      <w:instrText xml:space="preserve"> PAGE  \* MERGEFORMAT </w:instrText>
    </w:r>
    <w:r w:rsidRPr="00025A28">
      <w:rPr>
        <w:sz w:val="18"/>
        <w:szCs w:val="18"/>
      </w:rPr>
      <w:fldChar w:fldCharType="separate"/>
    </w:r>
    <w:r w:rsidRPr="00025A28">
      <w:rPr>
        <w:sz w:val="18"/>
        <w:szCs w:val="18"/>
      </w:rPr>
      <w:t>2</w:t>
    </w:r>
    <w:r w:rsidRPr="00025A28">
      <w:rPr>
        <w:sz w:val="18"/>
        <w:szCs w:val="18"/>
      </w:rPr>
      <w:fldChar w:fldCharType="end"/>
    </w:r>
    <w:r w:rsidR="00EB52D8" w:rsidRPr="00025A28">
      <w:rPr>
        <w:sz w:val="18"/>
        <w:szCs w:val="18"/>
      </w:rPr>
      <w:br/>
    </w:r>
    <w:r w:rsidR="00966FA2" w:rsidRPr="00025A28">
      <w:t>WTSA-24/37(Add.26)-A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BF57" w14:textId="77777777" w:rsidR="00025A28" w:rsidRPr="00025A28" w:rsidRDefault="0002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46306072">
    <w:abstractNumId w:val="9"/>
  </w:num>
  <w:num w:numId="2" w16cid:durableId="1232890489">
    <w:abstractNumId w:val="13"/>
  </w:num>
  <w:num w:numId="3" w16cid:durableId="472406592">
    <w:abstractNumId w:val="10"/>
  </w:num>
  <w:num w:numId="4" w16cid:durableId="384723418">
    <w:abstractNumId w:val="14"/>
  </w:num>
  <w:num w:numId="5" w16cid:durableId="97217465">
    <w:abstractNumId w:val="7"/>
  </w:num>
  <w:num w:numId="6" w16cid:durableId="1519153728">
    <w:abstractNumId w:val="6"/>
  </w:num>
  <w:num w:numId="7" w16cid:durableId="803087528">
    <w:abstractNumId w:val="5"/>
  </w:num>
  <w:num w:numId="8" w16cid:durableId="2053382333">
    <w:abstractNumId w:val="4"/>
  </w:num>
  <w:num w:numId="9" w16cid:durableId="1499342005">
    <w:abstractNumId w:val="8"/>
  </w:num>
  <w:num w:numId="10" w16cid:durableId="491916918">
    <w:abstractNumId w:val="3"/>
  </w:num>
  <w:num w:numId="11" w16cid:durableId="512233019">
    <w:abstractNumId w:val="2"/>
  </w:num>
  <w:num w:numId="12" w16cid:durableId="39595173">
    <w:abstractNumId w:val="1"/>
  </w:num>
  <w:num w:numId="13" w16cid:durableId="1863589797">
    <w:abstractNumId w:val="0"/>
  </w:num>
  <w:num w:numId="14" w16cid:durableId="1656833390">
    <w:abstractNumId w:val="11"/>
  </w:num>
  <w:num w:numId="15" w16cid:durableId="464860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5A28"/>
    <w:rsid w:val="00032741"/>
    <w:rsid w:val="00034B65"/>
    <w:rsid w:val="00040C94"/>
    <w:rsid w:val="000425FC"/>
    <w:rsid w:val="00044D43"/>
    <w:rsid w:val="00051907"/>
    <w:rsid w:val="00075A3F"/>
    <w:rsid w:val="000860FC"/>
    <w:rsid w:val="000A1B16"/>
    <w:rsid w:val="000A3F81"/>
    <w:rsid w:val="000A78CD"/>
    <w:rsid w:val="000B0891"/>
    <w:rsid w:val="000B3896"/>
    <w:rsid w:val="000B5404"/>
    <w:rsid w:val="000D1708"/>
    <w:rsid w:val="000E2AFC"/>
    <w:rsid w:val="000E6D30"/>
    <w:rsid w:val="000F05F5"/>
    <w:rsid w:val="000F4BB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52713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1F5C92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31B5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0AB"/>
    <w:rsid w:val="003725C1"/>
    <w:rsid w:val="003736B2"/>
    <w:rsid w:val="003815E2"/>
    <w:rsid w:val="00381FAD"/>
    <w:rsid w:val="00382A66"/>
    <w:rsid w:val="00382C22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083B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0C6A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68AA"/>
    <w:rsid w:val="006D2674"/>
    <w:rsid w:val="006E38D0"/>
    <w:rsid w:val="006E465B"/>
    <w:rsid w:val="006F0871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8761B"/>
    <w:rsid w:val="00790154"/>
    <w:rsid w:val="007A0802"/>
    <w:rsid w:val="007A3A06"/>
    <w:rsid w:val="007B1FCA"/>
    <w:rsid w:val="007C2C12"/>
    <w:rsid w:val="007C3CFA"/>
    <w:rsid w:val="007D4544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0BA3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8796E"/>
    <w:rsid w:val="009A3D30"/>
    <w:rsid w:val="009C13BE"/>
    <w:rsid w:val="009D0810"/>
    <w:rsid w:val="009D6348"/>
    <w:rsid w:val="009D6F51"/>
    <w:rsid w:val="009E5007"/>
    <w:rsid w:val="009E613F"/>
    <w:rsid w:val="009E7232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510B4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0C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C1A9E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A47B3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0961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DF53F3"/>
    <w:rsid w:val="00E01DFD"/>
    <w:rsid w:val="00E10821"/>
    <w:rsid w:val="00E11D54"/>
    <w:rsid w:val="00E12CA3"/>
    <w:rsid w:val="00E16E67"/>
    <w:rsid w:val="00E2489D"/>
    <w:rsid w:val="00E26520"/>
    <w:rsid w:val="00E3200E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3CCC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3E1"/>
    <w:rsid w:val="00F53B4A"/>
    <w:rsid w:val="00F568F2"/>
    <w:rsid w:val="00F827A1"/>
    <w:rsid w:val="00F84613"/>
    <w:rsid w:val="00F85668"/>
    <w:rsid w:val="00F8654D"/>
    <w:rsid w:val="00F900C9"/>
    <w:rsid w:val="00F90D77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432F4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F533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98796E"/>
  </w:style>
  <w:style w:type="character" w:styleId="UnresolvedMention">
    <w:name w:val="Unresolved Mention"/>
    <w:basedOn w:val="DefaultParagraphFont"/>
    <w:uiPriority w:val="99"/>
    <w:semiHidden/>
    <w:unhideWhenUsed/>
    <w:rsid w:val="00DF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TSAG-240122-TD-GEN-0452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3-TSAG-160201-TD-GEN-0460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TSAG-240122-TD-GEN-0425/en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8bcef2-2a79-42a9-ab08-0ea915dec335" targetNamespace="http://schemas.microsoft.com/office/2006/metadata/properties" ma:root="true" ma:fieldsID="d41af5c836d734370eb92e7ee5f83852" ns2:_="" ns3:_="">
    <xsd:import namespace="996b2e75-67fd-4955-a3b0-5ab9934cb50b"/>
    <xsd:import namespace="2e8bcef2-2a79-42a9-ab08-0ea915dec3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bcef2-2a79-42a9-ab08-0ea915dec3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8bcef2-2a79-42a9-ab08-0ea915dec335">DPM</DPM_x0020_Author>
    <DPM_x0020_File_x0020_name xmlns="2e8bcef2-2a79-42a9-ab08-0ea915dec335">T22-WTSA.24-C-0037!A26!MSW-A</DPM_x0020_File_x0020_name>
    <DPM_x0020_Version xmlns="2e8bcef2-2a79-42a9-ab08-0ea915dec335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8bcef2-2a79-42a9-ab08-0ea915d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8bcef2-2a79-42a9-ab08-0ea915dec335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T22-WTSA.24-C-0037!A26!MSW-A</vt:lpstr>
    </vt:vector>
  </TitlesOfParts>
  <Manager>General Secretariat - Pool</Manager>
  <Company>International Telecommunication Union (ITU)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9</cp:revision>
  <cp:lastPrinted>2019-06-26T10:10:00Z</cp:lastPrinted>
  <dcterms:created xsi:type="dcterms:W3CDTF">2024-09-26T12:19:00Z</dcterms:created>
  <dcterms:modified xsi:type="dcterms:W3CDTF">2024-09-26T13:13:00Z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