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6B8A2F50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4140D122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48B7718C" wp14:editId="408BD45D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6EA3EA47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215F9956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4F5EB8B8" wp14:editId="7FE148E0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2B13933F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2F45FD4F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6D36BA43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9049FAB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16E3D69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2762F99F" w14:textId="77777777" w:rsidTr="0068791E">
        <w:trPr>
          <w:cantSplit/>
        </w:trPr>
        <w:tc>
          <w:tcPr>
            <w:tcW w:w="6237" w:type="dxa"/>
            <w:gridSpan w:val="2"/>
          </w:tcPr>
          <w:p w14:paraId="6794835D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47807DB2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32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FA4470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16C9FC7F" w14:textId="77777777" w:rsidTr="0068791E">
        <w:trPr>
          <w:cantSplit/>
        </w:trPr>
        <w:tc>
          <w:tcPr>
            <w:tcW w:w="6237" w:type="dxa"/>
            <w:gridSpan w:val="2"/>
          </w:tcPr>
          <w:p w14:paraId="1B0F0814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AB5AD66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</w:p>
        </w:tc>
      </w:tr>
      <w:tr w:rsidR="00931298" w:rsidRPr="005115A5" w14:paraId="090B90B3" w14:textId="77777777" w:rsidTr="0068791E">
        <w:trPr>
          <w:cantSplit/>
        </w:trPr>
        <w:tc>
          <w:tcPr>
            <w:tcW w:w="6237" w:type="dxa"/>
            <w:gridSpan w:val="2"/>
          </w:tcPr>
          <w:p w14:paraId="5DE850D4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3471B3CD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692E6B42" w14:textId="77777777" w:rsidTr="0068791E">
        <w:trPr>
          <w:cantSplit/>
        </w:trPr>
        <w:tc>
          <w:tcPr>
            <w:tcW w:w="9811" w:type="dxa"/>
            <w:gridSpan w:val="4"/>
          </w:tcPr>
          <w:p w14:paraId="1BBAD29C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053AE994" w14:textId="77777777" w:rsidTr="0068791E">
        <w:trPr>
          <w:cantSplit/>
        </w:trPr>
        <w:tc>
          <w:tcPr>
            <w:tcW w:w="9811" w:type="dxa"/>
            <w:gridSpan w:val="4"/>
          </w:tcPr>
          <w:p w14:paraId="34D5B2D8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823C87" w14:paraId="16C3AF4C" w14:textId="77777777" w:rsidTr="0068791E">
        <w:trPr>
          <w:cantSplit/>
        </w:trPr>
        <w:tc>
          <w:tcPr>
            <w:tcW w:w="9811" w:type="dxa"/>
            <w:gridSpan w:val="4"/>
          </w:tcPr>
          <w:p w14:paraId="401F95D4" w14:textId="50E7FB16" w:rsidR="00931298" w:rsidRPr="00823C87" w:rsidRDefault="00823C87" w:rsidP="00C30155">
            <w:pPr>
              <w:pStyle w:val="Title1"/>
            </w:pPr>
            <w:r>
              <w:t>Проект</w:t>
            </w:r>
            <w:r w:rsidRPr="00823C87">
              <w:t xml:space="preserve"> </w:t>
            </w:r>
            <w:r>
              <w:t>новой</w:t>
            </w:r>
            <w:r w:rsidRPr="00823C87">
              <w:t xml:space="preserve"> </w:t>
            </w:r>
            <w:r>
              <w:t>Резолюции</w:t>
            </w:r>
            <w:r w:rsidR="00BE7C34" w:rsidRPr="00823C87">
              <w:t xml:space="preserve"> [</w:t>
            </w:r>
            <w:r w:rsidR="00BE7C34" w:rsidRPr="00FA4470">
              <w:rPr>
                <w:lang w:val="en-GB"/>
              </w:rPr>
              <w:t>ARB</w:t>
            </w:r>
            <w:r w:rsidR="00BE7C34" w:rsidRPr="00823C87">
              <w:t>-</w:t>
            </w:r>
            <w:r w:rsidR="00BE7C34" w:rsidRPr="00FA4470">
              <w:rPr>
                <w:lang w:val="en-GB"/>
              </w:rPr>
              <w:t>SP</w:t>
            </w:r>
            <w:r w:rsidR="00BE7C34" w:rsidRPr="00823C87">
              <w:t xml:space="preserve">] </w:t>
            </w:r>
            <w:r>
              <w:t>–</w:t>
            </w:r>
            <w:r w:rsidR="00BE7C34" w:rsidRPr="00823C87">
              <w:t xml:space="preserve"> </w:t>
            </w:r>
            <w:r w:rsidRPr="00823C87">
              <w:t>Стратегическое планирование в Секторе стандартизации электросвязи МСЭ</w:t>
            </w:r>
          </w:p>
        </w:tc>
      </w:tr>
      <w:tr w:rsidR="00657CDA" w:rsidRPr="00823C87" w14:paraId="72C674FC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6C28C2CF" w14:textId="77777777" w:rsidR="00657CDA" w:rsidRPr="00823C87" w:rsidRDefault="00657CDA" w:rsidP="00BE7C34">
            <w:pPr>
              <w:pStyle w:val="Title2"/>
              <w:spacing w:before="0"/>
            </w:pPr>
          </w:p>
        </w:tc>
      </w:tr>
      <w:tr w:rsidR="00657CDA" w:rsidRPr="00823C87" w14:paraId="305B2105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4282D611" w14:textId="77777777" w:rsidR="00657CDA" w:rsidRPr="00823C87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330E844D" w14:textId="77777777" w:rsidR="00931298" w:rsidRPr="00823C87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823C87" w14:paraId="1F98AB35" w14:textId="77777777" w:rsidTr="00E45467">
        <w:trPr>
          <w:cantSplit/>
        </w:trPr>
        <w:tc>
          <w:tcPr>
            <w:tcW w:w="1985" w:type="dxa"/>
          </w:tcPr>
          <w:p w14:paraId="4EF63C63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7778791" w14:textId="02667E7A" w:rsidR="00931298" w:rsidRPr="00823C87" w:rsidRDefault="00823C87" w:rsidP="00E45467">
            <w:pPr>
              <w:pStyle w:val="Abstract"/>
              <w:rPr>
                <w:lang w:val="ru-RU"/>
              </w:rPr>
            </w:pPr>
            <w:r>
              <w:rPr>
                <w:rFonts w:asciiTheme="majorBidi" w:hAnsiTheme="majorBidi" w:cstheme="majorBidi"/>
                <w:lang w:val="ru-RU"/>
              </w:rPr>
              <w:t>Настоящий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проект новой Резолюции направлен на </w:t>
            </w:r>
            <w:r>
              <w:rPr>
                <w:rFonts w:asciiTheme="majorBidi" w:hAnsiTheme="majorBidi" w:cstheme="majorBidi"/>
                <w:lang w:val="ru-RU"/>
              </w:rPr>
              <w:t>содействие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усили</w:t>
            </w:r>
            <w:r>
              <w:rPr>
                <w:rFonts w:asciiTheme="majorBidi" w:hAnsiTheme="majorBidi" w:cstheme="majorBidi"/>
                <w:lang w:val="ru-RU"/>
              </w:rPr>
              <w:t>ям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по созданию </w:t>
            </w:r>
            <w:r>
              <w:rPr>
                <w:rFonts w:asciiTheme="majorBidi" w:hAnsiTheme="majorBidi" w:cstheme="majorBidi"/>
                <w:lang w:val="ru-RU"/>
              </w:rPr>
              <w:t>соответствующего своему назначению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МСЭ</w:t>
            </w:r>
            <w:r w:rsidR="00C9543E">
              <w:rPr>
                <w:rFonts w:asciiTheme="majorBidi" w:hAnsiTheme="majorBidi" w:cstheme="majorBidi"/>
                <w:lang w:val="ru-RU"/>
              </w:rPr>
              <w:t>-</w:t>
            </w:r>
            <w:r w:rsidRPr="00823C87">
              <w:rPr>
                <w:rFonts w:asciiTheme="majorBidi" w:hAnsiTheme="majorBidi" w:cstheme="majorBidi"/>
                <w:lang w:val="ru-RU"/>
              </w:rPr>
              <w:t>Т более комплексным и целостным образом. Стратегическое планирование представляет собой сквозной процесс, который также может включать стратегическое планирование и реструктуризаци</w:t>
            </w:r>
            <w:r>
              <w:rPr>
                <w:rFonts w:asciiTheme="majorBidi" w:hAnsiTheme="majorBidi" w:cstheme="majorBidi"/>
                <w:lang w:val="ru-RU"/>
              </w:rPr>
              <w:t>ю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исследовательских </w:t>
            </w:r>
            <w:r>
              <w:rPr>
                <w:rFonts w:asciiTheme="majorBidi" w:hAnsiTheme="majorBidi" w:cstheme="majorBidi"/>
                <w:lang w:val="ru-RU"/>
              </w:rPr>
              <w:t>комиссий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МСЭ-Т, взаимодействие с отраслью, </w:t>
            </w:r>
            <w:r>
              <w:rPr>
                <w:rFonts w:asciiTheme="majorBidi" w:hAnsiTheme="majorBidi" w:cstheme="majorBidi"/>
                <w:lang w:val="ru-RU"/>
              </w:rPr>
              <w:t>собрания группы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</w:t>
            </w:r>
            <w:r w:rsidR="00E958C6">
              <w:rPr>
                <w:rFonts w:asciiTheme="majorBidi" w:hAnsiTheme="majorBidi" w:cstheme="majorBidi"/>
                <w:lang w:val="ru-RU"/>
              </w:rPr>
              <w:t>СхО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и </w:t>
            </w:r>
            <w:r>
              <w:rPr>
                <w:rFonts w:asciiTheme="majorBidi" w:hAnsiTheme="majorBidi" w:cstheme="majorBidi"/>
                <w:lang w:val="ru-RU"/>
              </w:rPr>
              <w:t>пр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. Стратегическое планирование является </w:t>
            </w:r>
            <w:r>
              <w:rPr>
                <w:rFonts w:asciiTheme="majorBidi" w:hAnsiTheme="majorBidi" w:cstheme="majorBidi"/>
                <w:lang w:val="ru-RU"/>
              </w:rPr>
              <w:t>важнейшим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процессом в рамках </w:t>
            </w:r>
            <w:r>
              <w:rPr>
                <w:rFonts w:asciiTheme="majorBidi" w:hAnsiTheme="majorBidi" w:cstheme="majorBidi"/>
                <w:lang w:val="ru-RU"/>
              </w:rPr>
              <w:t>метода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управлени</w:t>
            </w:r>
            <w:r>
              <w:rPr>
                <w:rFonts w:asciiTheme="majorBidi" w:hAnsiTheme="majorBidi" w:cstheme="majorBidi"/>
                <w:lang w:val="ru-RU"/>
              </w:rPr>
              <w:t>я</w:t>
            </w:r>
            <w:r w:rsidRPr="00823C87">
              <w:rPr>
                <w:rFonts w:asciiTheme="majorBidi" w:hAnsiTheme="majorBidi" w:cstheme="majorBidi"/>
                <w:lang w:val="ru-RU"/>
              </w:rPr>
              <w:t>, ориентированно</w:t>
            </w:r>
            <w:r>
              <w:rPr>
                <w:rFonts w:asciiTheme="majorBidi" w:hAnsiTheme="majorBidi" w:cstheme="majorBidi"/>
                <w:lang w:val="ru-RU"/>
              </w:rPr>
              <w:t>го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на результаты (УОР). </w:t>
            </w:r>
            <w:r>
              <w:rPr>
                <w:rFonts w:asciiTheme="majorBidi" w:hAnsiTheme="majorBidi" w:cstheme="majorBidi"/>
                <w:lang w:val="ru-RU"/>
              </w:rPr>
              <w:t>Вследствие этого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</w:t>
            </w:r>
            <w:r>
              <w:rPr>
                <w:rFonts w:asciiTheme="majorBidi" w:hAnsiTheme="majorBidi" w:cstheme="majorBidi"/>
                <w:lang w:val="ru-RU"/>
              </w:rPr>
              <w:t>настоящий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проект новой Резолюции также </w:t>
            </w:r>
            <w:r>
              <w:rPr>
                <w:rFonts w:asciiTheme="majorBidi" w:hAnsiTheme="majorBidi" w:cstheme="majorBidi"/>
                <w:lang w:val="ru-RU"/>
              </w:rPr>
              <w:t>предполагает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внедр</w:t>
            </w:r>
            <w:r>
              <w:rPr>
                <w:rFonts w:asciiTheme="majorBidi" w:hAnsiTheme="majorBidi" w:cstheme="majorBidi"/>
                <w:lang w:val="ru-RU"/>
              </w:rPr>
              <w:t>ение</w:t>
            </w:r>
            <w:r w:rsidRPr="00823C87">
              <w:rPr>
                <w:rFonts w:asciiTheme="majorBidi" w:hAnsiTheme="majorBidi" w:cstheme="majorBidi"/>
                <w:lang w:val="ru-RU"/>
              </w:rPr>
              <w:t xml:space="preserve"> УОР не только на уровне оперативного планирования, но и на стратегическом уровне.</w:t>
            </w:r>
          </w:p>
        </w:tc>
      </w:tr>
      <w:tr w:rsidR="00931298" w:rsidRPr="008D37A5" w14:paraId="709FE306" w14:textId="77777777" w:rsidTr="00E45467">
        <w:trPr>
          <w:cantSplit/>
        </w:trPr>
        <w:tc>
          <w:tcPr>
            <w:tcW w:w="1985" w:type="dxa"/>
          </w:tcPr>
          <w:p w14:paraId="3EECC873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1CD2C676" w14:textId="43018B28" w:rsidR="00FE5494" w:rsidRPr="00823C87" w:rsidRDefault="00823C87" w:rsidP="00E45467">
            <w:r w:rsidRPr="00823C87">
              <w:rPr>
                <w:rFonts w:asciiTheme="majorBidi" w:hAnsiTheme="majorBidi" w:cstheme="majorBidi"/>
              </w:rPr>
              <w:t>Мохамед Амин БЕНЗИАН</w:t>
            </w:r>
            <w:r w:rsidRPr="00823C87">
              <w:rPr>
                <w:rFonts w:asciiTheme="majorBidi" w:hAnsiTheme="majorBidi" w:cstheme="majorBidi"/>
              </w:rPr>
              <w:br/>
            </w:r>
            <w:r w:rsidR="00B43E69" w:rsidRPr="00823C87">
              <w:rPr>
                <w:rFonts w:asciiTheme="majorBidi" w:hAnsiTheme="majorBidi" w:cstheme="majorBidi"/>
              </w:rPr>
              <w:t>(</w:t>
            </w:r>
            <w:r w:rsidR="00B43E69">
              <w:rPr>
                <w:rFonts w:asciiTheme="majorBidi" w:hAnsiTheme="majorBidi" w:cstheme="majorBidi"/>
                <w:lang w:val="en-US"/>
              </w:rPr>
              <w:t>Mohamed</w:t>
            </w:r>
            <w:r w:rsidR="00B43E69" w:rsidRPr="00823C87">
              <w:rPr>
                <w:rFonts w:asciiTheme="majorBidi" w:hAnsiTheme="majorBidi" w:cstheme="majorBidi"/>
              </w:rPr>
              <w:t xml:space="preserve"> </w:t>
            </w:r>
            <w:r w:rsidR="00B43E69">
              <w:rPr>
                <w:rFonts w:asciiTheme="majorBidi" w:hAnsiTheme="majorBidi" w:cstheme="majorBidi"/>
                <w:lang w:val="en-US"/>
              </w:rPr>
              <w:t>Amine</w:t>
            </w:r>
            <w:r w:rsidR="00B43E69" w:rsidRPr="00823C87">
              <w:rPr>
                <w:rFonts w:asciiTheme="majorBidi" w:hAnsiTheme="majorBidi" w:cstheme="majorBidi"/>
              </w:rPr>
              <w:t xml:space="preserve"> </w:t>
            </w:r>
            <w:r w:rsidR="00B43E69">
              <w:rPr>
                <w:rFonts w:asciiTheme="majorBidi" w:hAnsiTheme="majorBidi" w:cstheme="majorBidi"/>
                <w:lang w:val="en-US"/>
              </w:rPr>
              <w:t>BENZIANE</w:t>
            </w:r>
            <w:r w:rsidR="00B43E69" w:rsidRPr="00823C87">
              <w:rPr>
                <w:rFonts w:asciiTheme="majorBidi" w:hAnsiTheme="majorBidi" w:cstheme="majorBidi"/>
              </w:rPr>
              <w:t>)</w:t>
            </w:r>
            <w:r w:rsidR="00B43E69" w:rsidRPr="00823C87"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t>Министерство почты и электросвязи</w:t>
            </w:r>
            <w:r w:rsidR="00B43E69" w:rsidRPr="00823C87">
              <w:rPr>
                <w:rFonts w:asciiTheme="majorBidi" w:hAnsiTheme="majorBidi" w:cstheme="majorBidi"/>
              </w:rPr>
              <w:br/>
            </w:r>
            <w:r>
              <w:rPr>
                <w:rFonts w:asciiTheme="majorBidi" w:hAnsiTheme="majorBidi" w:cstheme="majorBidi"/>
              </w:rPr>
              <w:t>Алжир</w:t>
            </w:r>
          </w:p>
        </w:tc>
        <w:tc>
          <w:tcPr>
            <w:tcW w:w="3935" w:type="dxa"/>
          </w:tcPr>
          <w:p w14:paraId="5D1458CF" w14:textId="7FE9D598" w:rsidR="00931298" w:rsidRPr="008D37A5" w:rsidRDefault="00B357A0" w:rsidP="00E45467"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B43E69" w:rsidRPr="0043110E">
                <w:rPr>
                  <w:rStyle w:val="Hyperlink"/>
                  <w:rFonts w:asciiTheme="majorBidi" w:hAnsiTheme="majorBidi" w:cstheme="majorBidi"/>
                </w:rPr>
                <w:t>mohamed.benziane@algerietelecom.dz</w:t>
              </w:r>
            </w:hyperlink>
          </w:p>
        </w:tc>
      </w:tr>
    </w:tbl>
    <w:p w14:paraId="538EF461" w14:textId="77777777" w:rsidR="00461C79" w:rsidRPr="00461C79" w:rsidRDefault="009F4801" w:rsidP="00781A83">
      <w:r w:rsidRPr="008D37A5">
        <w:br w:type="page"/>
      </w:r>
    </w:p>
    <w:p w14:paraId="2E421EFB" w14:textId="77777777" w:rsidR="00DE7D73" w:rsidRDefault="00167DA3">
      <w:pPr>
        <w:pStyle w:val="Proposal"/>
      </w:pPr>
      <w:r>
        <w:lastRenderedPageBreak/>
        <w:t>ADD</w:t>
      </w:r>
      <w:r>
        <w:tab/>
        <w:t>ARB/36A32/1</w:t>
      </w:r>
    </w:p>
    <w:p w14:paraId="39AB52AF" w14:textId="393CEFB8" w:rsidR="00DE7D73" w:rsidRDefault="00167DA3">
      <w:pPr>
        <w:pStyle w:val="ResNo"/>
      </w:pPr>
      <w:r>
        <w:t>ПРОЕКТ НОВОЙ РЕЗОЛЮЦИИ [ARB-SP]</w:t>
      </w:r>
      <w:r w:rsidR="00B43E69">
        <w:t xml:space="preserve"> (Нью-Дели, 2024 г.)</w:t>
      </w:r>
    </w:p>
    <w:p w14:paraId="5DF12213" w14:textId="77777777" w:rsidR="00944245" w:rsidRPr="0090784F" w:rsidRDefault="00944245" w:rsidP="00944245">
      <w:pPr>
        <w:pStyle w:val="Restitle"/>
      </w:pPr>
      <w:r w:rsidRPr="0090784F">
        <w:t>Стратегическое планирование в Секторе стандартизации электросвязи МСЭ</w:t>
      </w:r>
    </w:p>
    <w:p w14:paraId="06B52758" w14:textId="77777777" w:rsidR="00944245" w:rsidRPr="0090784F" w:rsidRDefault="00944245" w:rsidP="00944245">
      <w:pPr>
        <w:pStyle w:val="Resref"/>
      </w:pPr>
      <w:r w:rsidRPr="0090784F">
        <w:t>(Нью-Дели, 2024 г.)</w:t>
      </w:r>
    </w:p>
    <w:p w14:paraId="6EB318C8" w14:textId="77777777" w:rsidR="00944245" w:rsidRPr="0090784F" w:rsidRDefault="00944245" w:rsidP="00944245">
      <w:pPr>
        <w:pStyle w:val="Normalaftertitle"/>
      </w:pPr>
      <w:r w:rsidRPr="0090784F">
        <w:t>Всемирная ассамблея по стандартизации электросвязи (Нью-Дели, 2024 г.),</w:t>
      </w:r>
    </w:p>
    <w:p w14:paraId="67CAAB3D" w14:textId="77777777" w:rsidR="00944245" w:rsidRPr="0090784F" w:rsidRDefault="00944245" w:rsidP="00944245">
      <w:pPr>
        <w:pStyle w:val="Call"/>
      </w:pPr>
      <w:r w:rsidRPr="0090784F">
        <w:t>напоминая</w:t>
      </w:r>
    </w:p>
    <w:p w14:paraId="6518234B" w14:textId="77777777" w:rsidR="00944245" w:rsidRPr="0090784F" w:rsidRDefault="00944245" w:rsidP="00944245">
      <w:r w:rsidRPr="0090784F">
        <w:rPr>
          <w:i/>
          <w:iCs/>
        </w:rPr>
        <w:t>a)</w:t>
      </w:r>
      <w:r w:rsidRPr="0090784F">
        <w:tab/>
        <w:t>о докладе JIU/REP/2012/12 Объединенной инспекционной группы (ОИГ) Организации Объединенных Наций по стратегическому планированию в системе Организации Объединенных Наций;</w:t>
      </w:r>
    </w:p>
    <w:p w14:paraId="6A0ECFCE" w14:textId="77777777" w:rsidR="00944245" w:rsidRPr="0090784F" w:rsidRDefault="00944245" w:rsidP="00944245">
      <w:r w:rsidRPr="0090784F">
        <w:rPr>
          <w:i/>
          <w:iCs/>
        </w:rPr>
        <w:t>b)</w:t>
      </w:r>
      <w:r w:rsidRPr="0090784F">
        <w:tab/>
        <w:t>о докладе JIU/REP/2017/6 Объединенной инспекционной группы (ОИГ) Организации Объединенных Наций по управлению, нацеленному на результат, в системе развития Организации Объединенных Наций;</w:t>
      </w:r>
    </w:p>
    <w:p w14:paraId="554710B0" w14:textId="77777777" w:rsidR="00944245" w:rsidRPr="0090784F" w:rsidRDefault="00944245" w:rsidP="00944245">
      <w:r w:rsidRPr="0090784F">
        <w:rPr>
          <w:i/>
          <w:iCs/>
        </w:rPr>
        <w:t>c)</w:t>
      </w:r>
      <w:r w:rsidRPr="0090784F">
        <w:tab/>
        <w:t>о докладе JIU/REP/2020/5 Объединенной инспекционной группы (ОИГ) Организации Объединенных Наций "Общеорганизационное управление рисками: подходы и виды использования в организациях системы Организации Объединенных Наций";</w:t>
      </w:r>
    </w:p>
    <w:p w14:paraId="22581DA2" w14:textId="77777777" w:rsidR="00944245" w:rsidRPr="0090784F" w:rsidRDefault="00944245" w:rsidP="00944245">
      <w:r w:rsidRPr="0090784F">
        <w:rPr>
          <w:i/>
          <w:iCs/>
        </w:rPr>
        <w:t>d)</w:t>
      </w:r>
      <w:r w:rsidRPr="0090784F">
        <w:tab/>
        <w:t>о Резолюции 71 (Пересм. Бухарест, 2022 г.) Полномочной конференции о Стратегическом плане МСЭ на 2024−2027 годы;</w:t>
      </w:r>
    </w:p>
    <w:p w14:paraId="2975A6B2" w14:textId="77777777" w:rsidR="00944245" w:rsidRPr="0090784F" w:rsidRDefault="00944245" w:rsidP="00944245">
      <w:r w:rsidRPr="0090784F">
        <w:rPr>
          <w:i/>
          <w:iCs/>
        </w:rPr>
        <w:t>e)</w:t>
      </w:r>
      <w:r w:rsidRPr="0090784F">
        <w:tab/>
        <w:t>о Резолюции 151 (Пересм. Бухарест, 2022 г.) Полномочной конференции о совершенствовании в МСЭ управления, ориентированного на результаты;</w:t>
      </w:r>
    </w:p>
    <w:p w14:paraId="2188C226" w14:textId="77777777" w:rsidR="00944245" w:rsidRPr="0090784F" w:rsidRDefault="00944245" w:rsidP="00944245">
      <w:r w:rsidRPr="0090784F">
        <w:rPr>
          <w:i/>
          <w:iCs/>
        </w:rPr>
        <w:t>f)</w:t>
      </w:r>
      <w:r w:rsidRPr="0090784F">
        <w:tab/>
        <w:t>о Резолюции 68 (Пересм. Хаммамет, 2016 г.) Ассамблеи о возрастающей роли отраслевых организаций в Секторе стандартизации электросвязи МСЭ;</w:t>
      </w:r>
    </w:p>
    <w:p w14:paraId="168CEA39" w14:textId="77777777" w:rsidR="00944245" w:rsidRPr="0090784F" w:rsidRDefault="00944245" w:rsidP="00944245">
      <w:r w:rsidRPr="0090784F">
        <w:rPr>
          <w:i/>
          <w:iCs/>
        </w:rPr>
        <w:t>g)</w:t>
      </w:r>
      <w:r w:rsidRPr="0090784F">
        <w:tab/>
        <w:t>ο Резолюции 99 (Женева, 2022 г.) Ассамблеи о рассмотрении организационной реформы исследовательских комиссий Сектора стандартизации электросвязи МСЭ,</w:t>
      </w:r>
    </w:p>
    <w:p w14:paraId="37024BF3" w14:textId="77777777" w:rsidR="00944245" w:rsidRPr="0090784F" w:rsidRDefault="00944245" w:rsidP="00944245">
      <w:pPr>
        <w:pStyle w:val="Call"/>
        <w:rPr>
          <w:i w:val="0"/>
          <w:iCs/>
        </w:rPr>
      </w:pPr>
      <w:r w:rsidRPr="0090784F">
        <w:t>признавая</w:t>
      </w:r>
      <w:r w:rsidRPr="0090784F">
        <w:rPr>
          <w:i w:val="0"/>
          <w:iCs/>
        </w:rPr>
        <w:t>,</w:t>
      </w:r>
    </w:p>
    <w:p w14:paraId="6E286870" w14:textId="77777777" w:rsidR="00944245" w:rsidRPr="0090784F" w:rsidRDefault="00944245" w:rsidP="00944245">
      <w:r w:rsidRPr="0090784F">
        <w:rPr>
          <w:i/>
          <w:iCs/>
        </w:rPr>
        <w:t>a)</w:t>
      </w:r>
      <w:r w:rsidRPr="0090784F">
        <w:tab/>
        <w:t>что</w:t>
      </w:r>
      <w:r>
        <w:t>,</w:t>
      </w:r>
      <w:r w:rsidRPr="0090784F">
        <w:t xml:space="preserve"> для того чтобы МСЭ-Т сохранил свою значимость в сфере международной стандартизации, необходимо интегрировать стратегическое планирование как ключевой процесс управления, в том числе для обеспечения деятельности исследовательских комиссий МСЭ-Т;</w:t>
      </w:r>
    </w:p>
    <w:p w14:paraId="1F3B959D" w14:textId="77777777" w:rsidR="00944245" w:rsidRPr="0090784F" w:rsidRDefault="00944245" w:rsidP="00944245">
      <w:r w:rsidRPr="0090784F">
        <w:rPr>
          <w:i/>
          <w:iCs/>
        </w:rPr>
        <w:t>b)</w:t>
      </w:r>
      <w:r w:rsidRPr="0090784F">
        <w:tab/>
        <w:t xml:space="preserve">что в МСЭ-Т существует острая необходимость в разработке секторального стратегического плана, который согласовывался бы со Стратегическим планом МСЭ и в рамках которого необходимо провести ситуационный анализ </w:t>
      </w:r>
      <w:r>
        <w:t xml:space="preserve">деятельности </w:t>
      </w:r>
      <w:r w:rsidRPr="0090784F">
        <w:t>МСЭ-Т, в частности мандатов и программ работы отдельных исследовательских комиссий в сравнении с соответствующей отраслевой средой;</w:t>
      </w:r>
    </w:p>
    <w:p w14:paraId="4BE76480" w14:textId="77777777" w:rsidR="00944245" w:rsidRPr="0090784F" w:rsidRDefault="00944245" w:rsidP="00944245">
      <w:r w:rsidRPr="0090784F">
        <w:rPr>
          <w:i/>
          <w:iCs/>
        </w:rPr>
        <w:t>c)</w:t>
      </w:r>
      <w:r w:rsidRPr="0090784F">
        <w:tab/>
        <w:t xml:space="preserve">что стратегическое планирование в МСЭ-Т, в том числе для исследовательских комиссий МСЭ-Т, должно быть частью более широкого процесса </w:t>
      </w:r>
      <w:r>
        <w:t>–</w:t>
      </w:r>
      <w:r w:rsidRPr="0090784F">
        <w:t xml:space="preserve"> реализации подхода МСЭ-Т к управлению, ориентированному на результаты (УОР);</w:t>
      </w:r>
    </w:p>
    <w:p w14:paraId="070772BF" w14:textId="77777777" w:rsidR="00944245" w:rsidRPr="0090784F" w:rsidRDefault="00944245" w:rsidP="00944245">
      <w:r w:rsidRPr="0090784F">
        <w:rPr>
          <w:i/>
          <w:iCs/>
        </w:rPr>
        <w:t>d)</w:t>
      </w:r>
      <w:r w:rsidRPr="0090784F">
        <w:tab/>
        <w:t>что существует потребность в регулярном стратегическом планировании, анализе и определении мест</w:t>
      </w:r>
      <w:r>
        <w:t>а</w:t>
      </w:r>
      <w:r w:rsidRPr="0090784F">
        <w:t xml:space="preserve"> исследовательских комиссий МСЭ-Т в рамках Сектора МСЭ-Т и в отрасли;</w:t>
      </w:r>
    </w:p>
    <w:p w14:paraId="43C9C09C" w14:textId="77777777" w:rsidR="00944245" w:rsidRPr="0090784F" w:rsidRDefault="00944245" w:rsidP="00944245">
      <w:r w:rsidRPr="0090784F">
        <w:rPr>
          <w:i/>
          <w:iCs/>
        </w:rPr>
        <w:t>e)</w:t>
      </w:r>
      <w:r w:rsidRPr="0090784F">
        <w:tab/>
      </w:r>
      <w:r w:rsidRPr="000E77B6">
        <w:t>что становится все более важным интегрировать управление, ориентированное на результат</w:t>
      </w:r>
      <w:r>
        <w:t>ы</w:t>
      </w:r>
      <w:r w:rsidRPr="000E77B6">
        <w:t xml:space="preserve"> (</w:t>
      </w:r>
      <w:r>
        <w:t>УОР</w:t>
      </w:r>
      <w:r w:rsidRPr="000E77B6">
        <w:t xml:space="preserve">), в деятельность МСЭ-Т, учитывая </w:t>
      </w:r>
      <w:r>
        <w:t>стремительное</w:t>
      </w:r>
      <w:r w:rsidRPr="000E77B6">
        <w:t xml:space="preserve"> развитие и потребности членов МСЭ-Т</w:t>
      </w:r>
      <w:r w:rsidRPr="0090784F">
        <w:t xml:space="preserve"> и отрасл</w:t>
      </w:r>
      <w:r>
        <w:t>и</w:t>
      </w:r>
      <w:r w:rsidRPr="0090784F">
        <w:t>, а также для достижения целей в области устойчивого развития;</w:t>
      </w:r>
    </w:p>
    <w:p w14:paraId="2DEEF57E" w14:textId="77777777" w:rsidR="00944245" w:rsidRPr="0090784F" w:rsidRDefault="00944245" w:rsidP="00944245">
      <w:r w:rsidRPr="0090784F">
        <w:rPr>
          <w:i/>
          <w:iCs/>
        </w:rPr>
        <w:t>f)</w:t>
      </w:r>
      <w:r w:rsidRPr="0090784F">
        <w:tab/>
        <w:t xml:space="preserve">что исследовательские комиссии МСЭ-Т имеют </w:t>
      </w:r>
      <w:r>
        <w:t>более или менее</w:t>
      </w:r>
      <w:r w:rsidRPr="0090784F">
        <w:t xml:space="preserve"> значим</w:t>
      </w:r>
      <w:r>
        <w:t>ую</w:t>
      </w:r>
      <w:r w:rsidRPr="0090784F">
        <w:t xml:space="preserve"> и сил</w:t>
      </w:r>
      <w:r>
        <w:t>ьную позицию</w:t>
      </w:r>
      <w:r w:rsidRPr="0090784F">
        <w:t xml:space="preserve"> в сво</w:t>
      </w:r>
      <w:r>
        <w:t>их соответствующих</w:t>
      </w:r>
      <w:r w:rsidRPr="0090784F">
        <w:t xml:space="preserve"> сфер</w:t>
      </w:r>
      <w:r>
        <w:t>ах</w:t>
      </w:r>
      <w:r w:rsidRPr="0090784F">
        <w:t xml:space="preserve"> и что стратегическое планирование с использованием соответствующих инструментов, методов и передового опыта имеет первостепенное значение для изменения </w:t>
      </w:r>
      <w:r>
        <w:t>положения</w:t>
      </w:r>
      <w:r w:rsidRPr="0090784F">
        <w:t xml:space="preserve"> и/или реструктуризации исследовательских комиссий МСЭ-Т;</w:t>
      </w:r>
    </w:p>
    <w:p w14:paraId="434CADED" w14:textId="77777777" w:rsidR="00944245" w:rsidRPr="0090784F" w:rsidRDefault="00944245" w:rsidP="00944245">
      <w:r w:rsidRPr="0090784F">
        <w:rPr>
          <w:i/>
          <w:iCs/>
        </w:rPr>
        <w:lastRenderedPageBreak/>
        <w:t>g)</w:t>
      </w:r>
      <w:r w:rsidRPr="0090784F">
        <w:tab/>
        <w:t xml:space="preserve">что структура результатов </w:t>
      </w:r>
      <w:r>
        <w:t xml:space="preserve">деятельности </w:t>
      </w:r>
      <w:r w:rsidRPr="0090784F">
        <w:t>МСЭ-Т, согласованная со Стратегическим планом МСЭ, должна четко отражать концепцию, миссию, стратегические цели Сектора, средства достижения целей, конечные результаты и намеченные результаты деятельности МСЭ-Т и стать для МСЭ-Т более прочной стратегической основой;</w:t>
      </w:r>
    </w:p>
    <w:p w14:paraId="6FB93E0D" w14:textId="77777777" w:rsidR="00944245" w:rsidRPr="0090784F" w:rsidRDefault="00944245" w:rsidP="00944245">
      <w:r w:rsidRPr="0090784F">
        <w:rPr>
          <w:i/>
          <w:iCs/>
        </w:rPr>
        <w:t>h)</w:t>
      </w:r>
      <w:r w:rsidRPr="0090784F">
        <w:tab/>
        <w:t>что стратегические планы МСЭ-T должны составляться в разбивке по исследовательским комиссиям и с привлечением Членов МСЭ-Т;</w:t>
      </w:r>
    </w:p>
    <w:p w14:paraId="308E7A93" w14:textId="77777777" w:rsidR="00944245" w:rsidRPr="0090784F" w:rsidRDefault="00944245" w:rsidP="00944245">
      <w:r w:rsidRPr="0090784F">
        <w:rPr>
          <w:i/>
          <w:iCs/>
        </w:rPr>
        <w:t>i)</w:t>
      </w:r>
      <w:r w:rsidRPr="0090784F">
        <w:tab/>
        <w:t>что Рабочая группа Совета по разработке Стратегического и Финансового планов (РГС-СФП) в период между двумя полномочными конференциями</w:t>
      </w:r>
      <w:r>
        <w:t xml:space="preserve"> разрабатывает </w:t>
      </w:r>
      <w:r w:rsidRPr="0090784F">
        <w:t>Стратегический план МСЭ высокого уровня, обеспечивающий комплексную стратегическую основу для работы Союза,</w:t>
      </w:r>
    </w:p>
    <w:p w14:paraId="65012AFF" w14:textId="77777777" w:rsidR="00944245" w:rsidRPr="0090784F" w:rsidRDefault="00944245" w:rsidP="00944245">
      <w:pPr>
        <w:pStyle w:val="Call"/>
      </w:pPr>
      <w:r w:rsidRPr="0090784F">
        <w:t>отмечая с обеспокоенностью</w:t>
      </w:r>
    </w:p>
    <w:p w14:paraId="78DB716B" w14:textId="6BB76C79" w:rsidR="00944245" w:rsidRPr="0090784F" w:rsidRDefault="00944245" w:rsidP="00944245">
      <w:r w:rsidRPr="0090784F">
        <w:rPr>
          <w:i/>
          <w:iCs/>
        </w:rPr>
        <w:t>a)</w:t>
      </w:r>
      <w:r w:rsidRPr="0090784F">
        <w:tab/>
        <w:t>снижение актуальности и привлекательности собраний CxO, в том числе отсутствие активного участия отраслевых компаний</w:t>
      </w:r>
      <w:r w:rsidR="00E958C6">
        <w:t xml:space="preserve"> в работе и деятельности исследовательских комиссий МСЭ</w:t>
      </w:r>
      <w:r w:rsidR="00E4638A">
        <w:noBreakHyphen/>
      </w:r>
      <w:r w:rsidR="00E958C6">
        <w:t>Т</w:t>
      </w:r>
      <w:r w:rsidRPr="0090784F">
        <w:t>;</w:t>
      </w:r>
    </w:p>
    <w:p w14:paraId="159B0E95" w14:textId="51AA766B" w:rsidR="00944245" w:rsidRPr="0090784F" w:rsidRDefault="00944245" w:rsidP="00944245">
      <w:r w:rsidRPr="0090784F">
        <w:rPr>
          <w:i/>
          <w:iCs/>
        </w:rPr>
        <w:t>b)</w:t>
      </w:r>
      <w:r w:rsidRPr="0090784F">
        <w:tab/>
        <w:t xml:space="preserve">усилия групп Докладчиков КГСЭ, направленные на повышение актуальности и соответствия МСЭ-Т своему назначению, а именно на </w:t>
      </w:r>
      <w:r w:rsidR="00E958C6">
        <w:t>вовлечение</w:t>
      </w:r>
      <w:r w:rsidRPr="0090784F">
        <w:t xml:space="preserve"> отрасл</w:t>
      </w:r>
      <w:r w:rsidR="00E958C6">
        <w:t>и в деятельность исследовательских комиссий МСЭ-Т</w:t>
      </w:r>
      <w:r w:rsidRPr="0090784F">
        <w:t>, реструктуризацию исследовательских комиссий МСЭ-Т, процесс оценки на собраниях CxO, для которых в МСЭ-Т отсутствует четко сформулированная стратегическая основа и более целостный, комплексный, ориентированный на результаты подход,</w:t>
      </w:r>
    </w:p>
    <w:p w14:paraId="788B3594" w14:textId="77777777" w:rsidR="00944245" w:rsidRPr="0090784F" w:rsidRDefault="00944245" w:rsidP="00944245">
      <w:pPr>
        <w:pStyle w:val="Call"/>
      </w:pPr>
      <w:r w:rsidRPr="0090784F">
        <w:t>напоминая далее</w:t>
      </w:r>
    </w:p>
    <w:p w14:paraId="0F936B99" w14:textId="77777777" w:rsidR="00944245" w:rsidRPr="0090784F" w:rsidRDefault="00944245" w:rsidP="00944245">
      <w:r w:rsidRPr="0090784F">
        <w:rPr>
          <w:i/>
          <w:iCs/>
        </w:rPr>
        <w:t>a)</w:t>
      </w:r>
      <w:r w:rsidRPr="0090784F">
        <w:tab/>
        <w:t>об отсутствии на уровне каждой исследовательской комиссии МСЭ-Т управления стратегическими и оперативными рисками, соответствующих мер по смягчению последствий, готовности к принятию рисков и мер контроля, которые все вместе были бы увязаны и согласованы с подходом к общеорганизационному управлению рисками (ERM), системой управления рисками и политикой управления рисками МСЭ;</w:t>
      </w:r>
    </w:p>
    <w:p w14:paraId="259397BD" w14:textId="77777777" w:rsidR="00944245" w:rsidRPr="0090784F" w:rsidRDefault="00944245" w:rsidP="00944245">
      <w:r w:rsidRPr="0090784F">
        <w:rPr>
          <w:i/>
          <w:iCs/>
        </w:rPr>
        <w:t>b)</w:t>
      </w:r>
      <w:r w:rsidRPr="0090784F">
        <w:tab/>
        <w:t>о необходимости наличия стратегического планирования для каждой исследовательской комиссии МСЭ-Т, которое предполагает глубокое понимание внутренней и внешней обстановки МСЭ-Т, в том числе для исследовательских комиссий МСЭ-Т;</w:t>
      </w:r>
    </w:p>
    <w:p w14:paraId="2A30E841" w14:textId="77777777" w:rsidR="00944245" w:rsidRPr="0090784F" w:rsidRDefault="00944245" w:rsidP="00944245">
      <w:r w:rsidRPr="0090784F">
        <w:rPr>
          <w:i/>
          <w:iCs/>
        </w:rPr>
        <w:t>c)</w:t>
      </w:r>
      <w:r w:rsidRPr="0090784F">
        <w:tab/>
        <w:t>о необходимости согласовать стратегическое планирование МСЭ-Т с планированием бюджетных, оперативных и людских ресурсов;</w:t>
      </w:r>
    </w:p>
    <w:p w14:paraId="314AE11A" w14:textId="40FE7F4D" w:rsidR="00944245" w:rsidRPr="0090784F" w:rsidRDefault="00944245" w:rsidP="00944245">
      <w:r w:rsidRPr="0090784F">
        <w:rPr>
          <w:i/>
          <w:iCs/>
        </w:rPr>
        <w:t>d)</w:t>
      </w:r>
      <w:r w:rsidRPr="0090784F">
        <w:tab/>
        <w:t xml:space="preserve">что в Резолюции 151 (Пересм. Бухарест, 2022 г.) Полномочной конференции о совершенствовании в МСЭ управления, ориентированного на результаты, Директорам трех Бюро поручается продолжить совершенствование процессов и методик, связанных с полным внедрением УОР и </w:t>
      </w:r>
      <w:r w:rsidR="00E958C6" w:rsidRPr="00E958C6">
        <w:t>составлени</w:t>
      </w:r>
      <w:r w:rsidR="00E958C6">
        <w:t>ем</w:t>
      </w:r>
      <w:r w:rsidR="00E958C6" w:rsidRPr="00E958C6">
        <w:t xml:space="preserve"> бюджета, ориентированного на результаты </w:t>
      </w:r>
      <w:r w:rsidR="00E958C6">
        <w:t>(</w:t>
      </w:r>
      <w:r w:rsidRPr="0090784F">
        <w:t>БОР</w:t>
      </w:r>
      <w:r w:rsidR="00E958C6">
        <w:t>)</w:t>
      </w:r>
      <w:r w:rsidRPr="0090784F">
        <w:t>,</w:t>
      </w:r>
    </w:p>
    <w:p w14:paraId="20AA73F8" w14:textId="77777777" w:rsidR="00944245" w:rsidRPr="0090784F" w:rsidRDefault="00944245" w:rsidP="00944245">
      <w:pPr>
        <w:pStyle w:val="Call"/>
      </w:pPr>
      <w:r w:rsidRPr="0090784F">
        <w:t>признавая далее</w:t>
      </w:r>
      <w:r w:rsidRPr="0090784F">
        <w:rPr>
          <w:i w:val="0"/>
          <w:iCs/>
        </w:rPr>
        <w:t>,</w:t>
      </w:r>
    </w:p>
    <w:p w14:paraId="462FBC8C" w14:textId="77777777" w:rsidR="00944245" w:rsidRPr="0090784F" w:rsidRDefault="00944245" w:rsidP="00944245">
      <w:r w:rsidRPr="0090784F">
        <w:rPr>
          <w:i/>
          <w:iCs/>
        </w:rPr>
        <w:t>a)</w:t>
      </w:r>
      <w:r w:rsidRPr="0090784F">
        <w:tab/>
        <w:t xml:space="preserve">что методы работы и программы работы должны быть ключевыми средствами достижения целей, для того чтобы МСЭ-Т соответствовал своему целевому назначению, и поэтому их структура должна способствовать достижению стратегических целей МСЭ-Т и усиливать </w:t>
      </w:r>
      <w:r>
        <w:t xml:space="preserve">способность </w:t>
      </w:r>
      <w:r w:rsidRPr="0090784F">
        <w:t>реагировани</w:t>
      </w:r>
      <w:r>
        <w:t>я</w:t>
      </w:r>
      <w:r w:rsidRPr="0090784F">
        <w:t xml:space="preserve"> на потребности Членов МСЭ-Т и отрасли;</w:t>
      </w:r>
    </w:p>
    <w:p w14:paraId="30611D54" w14:textId="77777777" w:rsidR="00944245" w:rsidRPr="0090784F" w:rsidRDefault="00944245" w:rsidP="00944245">
      <w:r w:rsidRPr="0090784F">
        <w:rPr>
          <w:i/>
          <w:iCs/>
        </w:rPr>
        <w:t>b)</w:t>
      </w:r>
      <w:r w:rsidRPr="0090784F">
        <w:tab/>
        <w:t>необходимость коммуникационной стратегии МСЭ-Т для информационно-пропагандистской работы, продвижения и координации в целях дальнейшего укрепления взаимодействия с заинтересованными сторонами и привлечения новых членов, которая может быть воспроизведена во всех исследовательских комиссиях МСЭ-Т,</w:t>
      </w:r>
    </w:p>
    <w:p w14:paraId="18AEEA86" w14:textId="77777777" w:rsidR="00944245" w:rsidRPr="0090784F" w:rsidRDefault="00944245" w:rsidP="00944245">
      <w:pPr>
        <w:pStyle w:val="Call"/>
      </w:pPr>
      <w:r w:rsidRPr="0090784F">
        <w:t>решает поручить Директору Бюро стандартизации электросвязи</w:t>
      </w:r>
    </w:p>
    <w:p w14:paraId="0967C357" w14:textId="77777777" w:rsidR="00944245" w:rsidRPr="0090784F" w:rsidRDefault="00944245" w:rsidP="00944245">
      <w:r w:rsidRPr="0090784F">
        <w:t>1</w:t>
      </w:r>
      <w:r w:rsidRPr="0090784F">
        <w:tab/>
        <w:t>интегрировать и укреплять стратегическое планирование в МСЭ-Т как ключевой процесс управления в соответствии с передовым опытом Объединенной инспекционной группы (ОИГ) Организации Объединенных Наций, с тем чтобы позиционировать Сектор стандартизации как сектор, отвечающий своему назначению, вн</w:t>
      </w:r>
      <w:r>
        <w:t>о</w:t>
      </w:r>
      <w:r w:rsidRPr="0090784F">
        <w:t xml:space="preserve">ся тем самым вклад в общую стратегию МСЭ; </w:t>
      </w:r>
    </w:p>
    <w:p w14:paraId="6CBD9DF8" w14:textId="77777777" w:rsidR="00944245" w:rsidRPr="0090784F" w:rsidRDefault="00944245" w:rsidP="00944245">
      <w:r w:rsidRPr="0090784F">
        <w:lastRenderedPageBreak/>
        <w:t>2</w:t>
      </w:r>
      <w:r w:rsidRPr="0090784F">
        <w:tab/>
      </w:r>
      <w:r>
        <w:t>внедрить в деятельность</w:t>
      </w:r>
      <w:r w:rsidRPr="0090784F">
        <w:t xml:space="preserve"> МСЭ-Т управление, ориентированное на результаты (УОР), в том числе в исследовательских комиссиях МСЭ-Т, и на регулярной основе представлять в КГСЭ, РГС-СФП и Совет МСЭ отчеты о соответствующих планируемых и предпринятых мерах;</w:t>
      </w:r>
    </w:p>
    <w:p w14:paraId="41622A3B" w14:textId="77777777" w:rsidR="00944245" w:rsidRPr="0090784F" w:rsidRDefault="00944245" w:rsidP="00944245">
      <w:r w:rsidRPr="0090784F">
        <w:t>3</w:t>
      </w:r>
      <w:r w:rsidRPr="0090784F">
        <w:tab/>
        <w:t xml:space="preserve">осуществлять на регулярной основе стратегическое планирование для каждой исследовательской комиссии, в частности проводить внутренний и внешний ситуационный анализ и осуществлять управление стратегическими и оперативными рисками, с тем чтобы </w:t>
      </w:r>
      <w:r>
        <w:t>более точно определять место</w:t>
      </w:r>
      <w:r w:rsidRPr="0090784F">
        <w:t xml:space="preserve"> исследовательски</w:t>
      </w:r>
      <w:r>
        <w:t>х</w:t>
      </w:r>
      <w:r w:rsidRPr="0090784F">
        <w:t xml:space="preserve"> комисси</w:t>
      </w:r>
      <w:r>
        <w:t>й</w:t>
      </w:r>
      <w:r w:rsidRPr="0090784F">
        <w:t xml:space="preserve"> МСЭ-Т в условиях быстрого изменения потребностей и обстановки в области стандартизации; </w:t>
      </w:r>
    </w:p>
    <w:p w14:paraId="6DFAEC14" w14:textId="77777777" w:rsidR="00944245" w:rsidRPr="0090784F" w:rsidRDefault="00944245" w:rsidP="00944245">
      <w:r w:rsidRPr="0090784F">
        <w:t>4</w:t>
      </w:r>
      <w:r w:rsidRPr="0090784F">
        <w:tab/>
        <w:t>разработать подход МСЭ-Т к управлению рисками, в котором учитывались бы стратегические и оперативные риски и соответствующие меры по их смягчению;</w:t>
      </w:r>
    </w:p>
    <w:p w14:paraId="4E3FA284" w14:textId="77777777" w:rsidR="00944245" w:rsidRPr="0090784F" w:rsidRDefault="00944245" w:rsidP="00944245">
      <w:r w:rsidRPr="0090784F">
        <w:t>5</w:t>
      </w:r>
      <w:r w:rsidRPr="0090784F">
        <w:tab/>
        <w:t>разработать структуру результатов деятельности МСЭ-Т, согласованную со стратегией МСЭ, в соответствии с принципами управления, ориентированного на результаты (УОР), базовой основой которой являлось бы стратегическое планирование и в отношении которой ситуационный анализ и планирование наряду с прочими аспектами велись бы для каждой исследовательской комиссии МСЭ-Т;</w:t>
      </w:r>
    </w:p>
    <w:p w14:paraId="7A4A877A" w14:textId="77777777" w:rsidR="00944245" w:rsidRPr="0090784F" w:rsidRDefault="00944245" w:rsidP="00944245">
      <w:r w:rsidRPr="0090784F">
        <w:t>6</w:t>
      </w:r>
      <w:r w:rsidRPr="0090784F">
        <w:tab/>
        <w:t>отразить региональное присутствие в структуре результатов деятельности МСЭ-Т, его задачах, ожидаемых результатах деятельности вместе с соответствующими целевыми показателями и одновременно его роль в качестве ключевого средства достижения целей, обеспечивающего реализацию стратегии МСЭ-Т;</w:t>
      </w:r>
    </w:p>
    <w:p w14:paraId="183C583F" w14:textId="10AC4266" w:rsidR="00944245" w:rsidRPr="0090784F" w:rsidRDefault="00944245" w:rsidP="00944245">
      <w:r w:rsidRPr="0090784F">
        <w:t>7</w:t>
      </w:r>
      <w:r w:rsidRPr="0090784F">
        <w:tab/>
        <w:t xml:space="preserve">определить все ключевые средства достижения целей, </w:t>
      </w:r>
      <w:r>
        <w:t xml:space="preserve">которые </w:t>
      </w:r>
      <w:r w:rsidRPr="0090784F">
        <w:t>способствую</w:t>
      </w:r>
      <w:r>
        <w:t>т</w:t>
      </w:r>
      <w:r w:rsidRPr="0090784F">
        <w:t xml:space="preserve"> успе</w:t>
      </w:r>
      <w:r>
        <w:t>шному функционированию</w:t>
      </w:r>
      <w:r w:rsidRPr="0090784F">
        <w:t xml:space="preserve"> структуры результатов деятельности МСЭ-Т</w:t>
      </w:r>
      <w:r>
        <w:t xml:space="preserve"> и</w:t>
      </w:r>
      <w:r w:rsidRPr="0090784F">
        <w:t xml:space="preserve"> включаю</w:t>
      </w:r>
      <w:r>
        <w:t>т</w:t>
      </w:r>
      <w:r w:rsidRPr="0090784F">
        <w:t xml:space="preserve"> в том числе взаимодействие с отраслью, отвечающую своему назначению структуру исследовательских комиссий МСЭ-Т и программы работы, эффективную информационно-пропагандистскую деятельность и координацию, активизацию собраний CxO, поддержку секретариата БСЭ, веб-сайт МСЭ-Т, эффективные и современные платформы электронных собраний МСЭ-Т, соответствующие руководство и управление, а также непрерывность деятельности;</w:t>
      </w:r>
    </w:p>
    <w:p w14:paraId="5E12255A" w14:textId="77777777" w:rsidR="00944245" w:rsidRPr="0090784F" w:rsidRDefault="00944245" w:rsidP="00944245">
      <w:r w:rsidRPr="0090784F">
        <w:t>8</w:t>
      </w:r>
      <w:r w:rsidRPr="0090784F">
        <w:tab/>
        <w:t>проводить на регулярной основе стратегический анализ и представлять полученные результаты КГСЭ для дальнейшего рассмотрения и руководства;</w:t>
      </w:r>
    </w:p>
    <w:p w14:paraId="792FDDEF" w14:textId="77777777" w:rsidR="00944245" w:rsidRPr="0090784F" w:rsidRDefault="00944245" w:rsidP="00944245">
      <w:r w:rsidRPr="0090784F">
        <w:t>9</w:t>
      </w:r>
      <w:r w:rsidRPr="0090784F">
        <w:tab/>
        <w:t>провести консультации с Членами МСЭ-Т и персоналом БСЭ по составлению структуры результатов</w:t>
      </w:r>
      <w:r>
        <w:t xml:space="preserve"> деятельности</w:t>
      </w:r>
      <w:r w:rsidRPr="0090784F">
        <w:t xml:space="preserve"> МСЭ-Т, в частности для всеобъемлющего определения предлагаемых преимуществ МСЭ-Т, заявления о концепции и так далее, принимая во внимание многообразие мандатов исследовательских комиссий МСЭ-Т,</w:t>
      </w:r>
    </w:p>
    <w:p w14:paraId="3C621DC6" w14:textId="77777777" w:rsidR="00944245" w:rsidRPr="0090784F" w:rsidRDefault="00944245" w:rsidP="00944245">
      <w:pPr>
        <w:pStyle w:val="Call"/>
      </w:pPr>
      <w:r w:rsidRPr="0090784F">
        <w:t>поручает Консультативной группе по стандартизации электросвязи</w:t>
      </w:r>
    </w:p>
    <w:p w14:paraId="1B1D09D3" w14:textId="77777777" w:rsidR="00944245" w:rsidRPr="0090784F" w:rsidRDefault="00944245" w:rsidP="00944245">
      <w:r w:rsidRPr="0090784F">
        <w:t>1</w:t>
      </w:r>
      <w:r w:rsidRPr="0090784F">
        <w:tab/>
        <w:t>осуществлять мониторинг и оценку реализации стратегического планирования в МСЭ-Т;</w:t>
      </w:r>
    </w:p>
    <w:p w14:paraId="440EB5C6" w14:textId="77777777" w:rsidR="00944245" w:rsidRPr="0090784F" w:rsidRDefault="00944245" w:rsidP="00944245">
      <w:r w:rsidRPr="0090784F">
        <w:t>2</w:t>
      </w:r>
      <w:r w:rsidRPr="0090784F">
        <w:tab/>
        <w:t>утвердить и совершенствовать процесс принятия решений на основе фактических данных по всем вопросам руководства и управления МСЭ-Т, например касающи</w:t>
      </w:r>
      <w:r>
        <w:t>м</w:t>
      </w:r>
      <w:r w:rsidRPr="0090784F">
        <w:t>ся реструктуризации исследовательских комиссий МСЭ-Т, участия отрасли, проведения мероприятий БСЭ и прочее,</w:t>
      </w:r>
    </w:p>
    <w:p w14:paraId="036049C5" w14:textId="77777777" w:rsidR="00944245" w:rsidRPr="0090784F" w:rsidRDefault="00944245" w:rsidP="00944245">
      <w:pPr>
        <w:pStyle w:val="Call"/>
      </w:pPr>
      <w:r w:rsidRPr="0090784F">
        <w:t>предлагает Государствам-Членам и Членам Секторов</w:t>
      </w:r>
    </w:p>
    <w:p w14:paraId="1FFAC011" w14:textId="77777777" w:rsidR="00944245" w:rsidRPr="0090784F" w:rsidRDefault="00944245" w:rsidP="00944245">
      <w:r w:rsidRPr="0090784F">
        <w:t>вносить вклад в процесс стратегического планирования МСЭ-Т и учитывать выводы, содержащиеся в их вкладах, в программах работы исследовательских комиссий МСЭ-Т.</w:t>
      </w:r>
    </w:p>
    <w:p w14:paraId="71A71A2C" w14:textId="77777777" w:rsidR="00944245" w:rsidRPr="0090784F" w:rsidRDefault="00944245" w:rsidP="00944245">
      <w:pPr>
        <w:pStyle w:val="Reasons"/>
      </w:pPr>
    </w:p>
    <w:p w14:paraId="32A40D8F" w14:textId="77777777" w:rsidR="00944245" w:rsidRPr="0090784F" w:rsidRDefault="00944245" w:rsidP="00944245">
      <w:pPr>
        <w:jc w:val="center"/>
      </w:pPr>
      <w:r w:rsidRPr="0090784F">
        <w:t>______________</w:t>
      </w:r>
    </w:p>
    <w:sectPr w:rsidR="00944245" w:rsidRPr="0090784F" w:rsidSect="00461C79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CF140" w14:textId="77777777" w:rsidR="00146698" w:rsidRDefault="00146698">
      <w:r>
        <w:separator/>
      </w:r>
    </w:p>
  </w:endnote>
  <w:endnote w:type="continuationSeparator" w:id="0">
    <w:p w14:paraId="0FA6B685" w14:textId="77777777" w:rsidR="00146698" w:rsidRDefault="00146698">
      <w:r>
        <w:continuationSeparator/>
      </w:r>
    </w:p>
  </w:endnote>
  <w:endnote w:type="continuationNotice" w:id="1">
    <w:p w14:paraId="75D8644B" w14:textId="77777777" w:rsidR="00146698" w:rsidRDefault="0014669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A9C7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BA09496" w14:textId="42882494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4638A">
      <w:rPr>
        <w:noProof/>
      </w:rPr>
      <w:t>11.10.24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8A4D0" w14:textId="77777777" w:rsidR="00146698" w:rsidRDefault="00146698">
      <w:r>
        <w:rPr>
          <w:b/>
        </w:rPr>
        <w:t>_______________</w:t>
      </w:r>
    </w:p>
  </w:footnote>
  <w:footnote w:type="continuationSeparator" w:id="0">
    <w:p w14:paraId="1BE08116" w14:textId="77777777" w:rsidR="00146698" w:rsidRDefault="00146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8A9F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WTSA-24/36(Add.32)-R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701124189">
    <w:abstractNumId w:val="8"/>
  </w:num>
  <w:num w:numId="2" w16cid:durableId="157747220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3497259">
    <w:abstractNumId w:val="9"/>
  </w:num>
  <w:num w:numId="4" w16cid:durableId="834879738">
    <w:abstractNumId w:val="7"/>
  </w:num>
  <w:num w:numId="5" w16cid:durableId="2056809946">
    <w:abstractNumId w:val="6"/>
  </w:num>
  <w:num w:numId="6" w16cid:durableId="2103992319">
    <w:abstractNumId w:val="5"/>
  </w:num>
  <w:num w:numId="7" w16cid:durableId="1199243539">
    <w:abstractNumId w:val="4"/>
  </w:num>
  <w:num w:numId="8" w16cid:durableId="245498545">
    <w:abstractNumId w:val="3"/>
  </w:num>
  <w:num w:numId="9" w16cid:durableId="1219589937">
    <w:abstractNumId w:val="2"/>
  </w:num>
  <w:num w:numId="10" w16cid:durableId="1602295880">
    <w:abstractNumId w:val="1"/>
  </w:num>
  <w:num w:numId="11" w16cid:durableId="163055376">
    <w:abstractNumId w:val="0"/>
  </w:num>
  <w:num w:numId="12" w16cid:durableId="876623669">
    <w:abstractNumId w:val="12"/>
  </w:num>
  <w:num w:numId="13" w16cid:durableId="16578042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intFractionalCharacterWidth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698"/>
    <w:rsid w:val="00146F6F"/>
    <w:rsid w:val="00161472"/>
    <w:rsid w:val="00161F61"/>
    <w:rsid w:val="00163E58"/>
    <w:rsid w:val="00167DA3"/>
    <w:rsid w:val="0017074E"/>
    <w:rsid w:val="00182117"/>
    <w:rsid w:val="0018215C"/>
    <w:rsid w:val="00182E41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90F83"/>
    <w:rsid w:val="002931F4"/>
    <w:rsid w:val="00293F9A"/>
    <w:rsid w:val="002957A7"/>
    <w:rsid w:val="002A1D2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54D9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20045"/>
    <w:rsid w:val="0055140B"/>
    <w:rsid w:val="00553247"/>
    <w:rsid w:val="00560EA1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2C32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23C87"/>
    <w:rsid w:val="00840F52"/>
    <w:rsid w:val="008508D8"/>
    <w:rsid w:val="00850EEE"/>
    <w:rsid w:val="00854CBA"/>
    <w:rsid w:val="00864CD2"/>
    <w:rsid w:val="00872FC8"/>
    <w:rsid w:val="00874789"/>
    <w:rsid w:val="00875D2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245"/>
    <w:rsid w:val="00944A5C"/>
    <w:rsid w:val="00952A66"/>
    <w:rsid w:val="00955FE7"/>
    <w:rsid w:val="0095691C"/>
    <w:rsid w:val="00967E61"/>
    <w:rsid w:val="0097002E"/>
    <w:rsid w:val="00976208"/>
    <w:rsid w:val="00986BCD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5025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305D7"/>
    <w:rsid w:val="00B357A0"/>
    <w:rsid w:val="00B43E69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5FC4"/>
    <w:rsid w:val="00C479FD"/>
    <w:rsid w:val="00C50EF4"/>
    <w:rsid w:val="00C54517"/>
    <w:rsid w:val="00C64CD8"/>
    <w:rsid w:val="00C701BF"/>
    <w:rsid w:val="00C72D5C"/>
    <w:rsid w:val="00C77E1A"/>
    <w:rsid w:val="00C9543E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E7D73"/>
    <w:rsid w:val="00DF3E19"/>
    <w:rsid w:val="00DF6908"/>
    <w:rsid w:val="00DF700D"/>
    <w:rsid w:val="00E0231F"/>
    <w:rsid w:val="00E03C94"/>
    <w:rsid w:val="00E2134A"/>
    <w:rsid w:val="00E26226"/>
    <w:rsid w:val="00E3103C"/>
    <w:rsid w:val="00E40288"/>
    <w:rsid w:val="00E45467"/>
    <w:rsid w:val="00E45D05"/>
    <w:rsid w:val="00E4638A"/>
    <w:rsid w:val="00E55816"/>
    <w:rsid w:val="00E55AEF"/>
    <w:rsid w:val="00E610A4"/>
    <w:rsid w:val="00E6117A"/>
    <w:rsid w:val="00E74966"/>
    <w:rsid w:val="00E765C9"/>
    <w:rsid w:val="00E82677"/>
    <w:rsid w:val="00E870AC"/>
    <w:rsid w:val="00E94DBA"/>
    <w:rsid w:val="00E958C6"/>
    <w:rsid w:val="00E976C1"/>
    <w:rsid w:val="00EA12E5"/>
    <w:rsid w:val="00EB554E"/>
    <w:rsid w:val="00EB55C6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A4470"/>
    <w:rsid w:val="00FA61A1"/>
    <w:rsid w:val="00FB0A91"/>
    <w:rsid w:val="00FC1DB9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F560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ohamed.benziane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6995dc6-fb5e-45f3-ac47-3f46dc85c1df" targetNamespace="http://schemas.microsoft.com/office/2006/metadata/properties" ma:root="true" ma:fieldsID="d41af5c836d734370eb92e7ee5f83852" ns2:_="" ns3:_="">
    <xsd:import namespace="996b2e75-67fd-4955-a3b0-5ab9934cb50b"/>
    <xsd:import namespace="b6995dc6-fb5e-45f3-ac47-3f46dc85c1d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95dc6-fb5e-45f3-ac47-3f46dc85c1d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6995dc6-fb5e-45f3-ac47-3f46dc85c1df">DPM</DPM_x0020_Author>
    <DPM_x0020_File_x0020_name xmlns="b6995dc6-fb5e-45f3-ac47-3f46dc85c1df">T22-WTSA.24-C-0036!A32!MSW-R</DPM_x0020_File_x0020_name>
    <DPM_x0020_Version xmlns="b6995dc6-fb5e-45f3-ac47-3f46dc85c1df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6995dc6-fb5e-45f3-ac47-3f46dc85c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6995dc6-fb5e-45f3-ac47-3f46dc85c1df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1280</Words>
  <Characters>9466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T22-WTSA.24-C-0036!A32!MSW-R</vt:lpstr>
    </vt:vector>
  </TitlesOfParts>
  <Manager>General Secretariat - Pool</Manager>
  <Company>International Telecommunication Union (ITU)</Company>
  <LinksUpToDate>false</LinksUpToDate>
  <CharactersWithSpaces>10725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4</cp:revision>
  <cp:lastPrinted>2016-06-06T07:49:00Z</cp:lastPrinted>
  <dcterms:created xsi:type="dcterms:W3CDTF">2024-10-11T08:02:00Z</dcterms:created>
  <dcterms:modified xsi:type="dcterms:W3CDTF">2024-10-11T08:30:00Z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